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Meeting Agenda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Fairfield University Software Engineering Team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November 21st,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Introduction / Introductory Comments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Sam Nguyen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Carlos Urena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Jack Foley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Marydjina Barionnette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Joey Graham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Platforms / Installation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 latest version can be ran on a variety of platforms such as the customer’s Macbook, Linux, and Windows. It can also be ran on any device that can use web browsers that support webgl.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Launching the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 client will be prompted to enter their login information. If the client is a new user, a new account will need to be created it. Once the client is logged in, the game will proceed to start.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Run Through of Application Features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Main Menu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 that displays three options: play now, login, or instructions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Instructions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Explains how to play the game.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your account or create a new account.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Game Module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game itself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Level Select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Displays the different levels of difficulty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Additions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needs to be added for the game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Closing Comments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