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FAST – National University of Computer &amp; Emerging Sciences</w:t>
      </w:r>
      <w:r>
        <w:br/>
      </w:r>
      <w:r>
        <w:t xml:space="preserve">Islamabad Campus</w:t>
      </w:r>
      <w:r>
        <w:br/>
      </w:r>
      <w:r>
        <w:t xml:space="preserve">Department of Computer Science</w:t>
      </w:r>
      <w:r>
        <w:br/>
      </w:r>
    </w:p>
    <w:p>
      <w:pPr>
        <w:pStyle w:val="BodyText"/>
      </w:pPr>
      <w:r>
        <w:rPr>
          <w:b/>
          <w:bCs/>
        </w:rPr>
        <w:t xml:space="preserve">PSX Mentor</w:t>
      </w:r>
      <w:r>
        <w:br/>
      </w:r>
      <w:r>
        <w:t xml:space="preserve">A Regime-Aware Adaptive Technical &amp; Fundamental Analysis</w:t>
      </w:r>
      <w:r>
        <w:br/>
      </w:r>
      <w:r>
        <w:t xml:space="preserve">Platform for Pakistan Stock Exchange Investors</w:t>
      </w:r>
    </w:p>
    <w:p>
      <w:pPr>
        <w:pStyle w:val="BodyText"/>
      </w:pPr>
      <w:r>
        <w:rPr>
          <w:b/>
          <w:bCs/>
        </w:rPr>
        <w:t xml:space="preserve">Final Year Project Proposal</w:t>
      </w:r>
      <w:r>
        <w:br/>
      </w:r>
      <w:r>
        <w:t xml:space="preserve">BS Software Engineering – Batch 2023–2027</w:t>
      </w:r>
      <w:r>
        <w:br/>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Team Member 1:</w:t>
            </w:r>
          </w:p>
        </w:tc>
        <w:tc>
          <w:tcPr/>
          <w:p>
            <w:pPr>
              <w:pStyle w:val="Compact"/>
              <w:jc w:val="left"/>
            </w:pPr>
            <w:r>
              <w:t xml:space="preserve">Immad Baber (23i-3062)</w:t>
            </w:r>
          </w:p>
        </w:tc>
      </w:tr>
      <w:tr>
        <w:tc>
          <w:tcPr/>
          <w:p>
            <w:pPr>
              <w:pStyle w:val="Compact"/>
              <w:jc w:val="left"/>
            </w:pPr>
            <w:r>
              <w:rPr>
                <w:b/>
                <w:bCs/>
              </w:rPr>
              <w:t xml:space="preserve">Team Member 2:</w:t>
            </w:r>
          </w:p>
        </w:tc>
        <w:tc>
          <w:tcPr/>
          <w:p>
            <w:pPr>
              <w:pStyle w:val="Compact"/>
              <w:jc w:val="left"/>
            </w:pPr>
            <w:r>
              <w:t xml:space="preserve">Manahil</w:t>
            </w:r>
          </w:p>
        </w:tc>
      </w:tr>
      <w:tr>
        <w:tc>
          <w:tcPr/>
          <w:p>
            <w:pPr>
              <w:pStyle w:val="Compact"/>
              <w:jc w:val="left"/>
            </w:pPr>
            <w:r>
              <w:rPr>
                <w:b/>
                <w:bCs/>
              </w:rPr>
              <w:t xml:space="preserve">Team Member 3:</w:t>
            </w:r>
          </w:p>
        </w:tc>
        <w:tc>
          <w:tcPr/>
          <w:p>
            <w:pPr>
              <w:pStyle w:val="Compact"/>
              <w:jc w:val="left"/>
            </w:pPr>
            <w:r>
              <w:t xml:space="preserve">Taha</w:t>
            </w:r>
          </w:p>
        </w:tc>
      </w:tr>
      <w:tr>
        <w:tc>
          <w:tcPr/>
          <w:p>
            <w:pPr>
              <w:pStyle w:val="Compact"/>
              <w:jc w:val="left"/>
            </w:pPr>
            <w:r>
              <w:rPr>
                <w:b/>
                <w:bCs/>
              </w:rPr>
              <w:t xml:space="preserve">Supervisor:</w:t>
            </w:r>
          </w:p>
        </w:tc>
        <w:tc>
          <w:tcPr/>
          <w:p>
            <w:pPr>
              <w:pStyle w:val="Compact"/>
              <w:jc w:val="left"/>
            </w:pPr>
            <w:r>
              <w:t xml:space="preserve">[Supervisor Name]</w:t>
            </w:r>
          </w:p>
        </w:tc>
      </w:tr>
      <w:tr>
        <w:tc>
          <w:tcPr/>
          <w:p>
            <w:pPr>
              <w:pStyle w:val="Compact"/>
              <w:jc w:val="left"/>
            </w:pPr>
            <w:r>
              <w:rPr>
                <w:b/>
                <w:bCs/>
              </w:rPr>
              <w:t xml:space="preserve">Submission Date:</w:t>
            </w:r>
          </w:p>
        </w:tc>
        <w:tc>
          <w:tcPr/>
          <w:p>
            <w:pPr>
              <w:pStyle w:val="Compact"/>
              <w:jc w:val="left"/>
            </w:pPr>
            <w:r>
              <w:t xml:space="preserve">July 2026</w:t>
            </w:r>
          </w:p>
        </w:tc>
      </w:tr>
    </w:tbl>
    <w:p>
      <w:pPr>
        <w:pStyle w:val="BodyText"/>
      </w:pPr>
      <w:r>
        <w:t xml:space="preserve">This document is confidential and intended solely for academic evaluation purposes.</w:t>
      </w:r>
    </w:p>
    <w:bookmarkStart w:id="11" w:name="executive-summary"/>
    <w:p>
      <w:pPr>
        <w:pStyle w:val="Heading1"/>
      </w:pPr>
      <w:r>
        <w:rPr>
          <w:rStyle w:val="SectionNumber"/>
        </w:rPr>
        <w:t xml:space="preserve">1</w:t>
      </w:r>
      <w:r>
        <w:tab/>
      </w:r>
      <w:r>
        <w:t xml:space="preserve">Executive Summary</w:t>
      </w:r>
    </w:p>
    <w:p>
      <w:pPr>
        <w:pStyle w:val="FirstParagraph"/>
      </w:pPr>
      <w:r>
        <w:t xml:space="preserve">PSX Mentor is an intelligent, adaptive portfolio advisory and investor education platform designed specifically for the Pakistan Stock Exchange (PSX). The system targets a critical gap in the Pakistani financial technology landscape: while tools like PSXInvest, Investify, StockIntel, and Investing.com provide technical charts and indicator values, none of them explain what those indicators mean to a common investor, adapt their analysis to current market conditions, or teach the investor to make informed decisions independently.</w:t>
      </w:r>
    </w:p>
    <w:p>
      <w:pPr>
        <w:pStyle w:val="BodyText"/>
      </w:pPr>
      <w:r>
        <w:t xml:space="preserve">One-Line Definition</w:t>
      </w:r>
      <w:r>
        <w:t xml:space="preserve"> </w:t>
      </w:r>
      <w:r>
        <w:t xml:space="preserve">An intelligent PSX investor education and portfolio advisory platform that pulls complete technical and fundamental analysis for any PSX-listed company, visualizes it through interactive TradingView-style charts, explains every indicator in plain language so a common person understands it, includes macro-economic context (oil, gold, rupee, interest rates), and helps the investor learn when market conditions are historically favourable – without ever predicting future prices.</w:t>
      </w:r>
    </w:p>
    <w:bookmarkStart w:id="9" w:name="the-problem-in-one-sentence"/>
    <w:p>
      <w:pPr>
        <w:pStyle w:val="Heading2"/>
      </w:pPr>
      <w:r>
        <w:rPr>
          <w:rStyle w:val="SectionNumber"/>
        </w:rPr>
        <w:t xml:space="preserve">1.1</w:t>
      </w:r>
      <w:r>
        <w:tab/>
      </w:r>
      <w:r>
        <w:t xml:space="preserve">The Problem in One Sentence</w:t>
      </w:r>
    </w:p>
    <w:p>
      <w:pPr>
        <w:pStyle w:val="FirstParagraph"/>
      </w:pPr>
      <w:r>
        <w:t xml:space="preserve">Every existing PSX analysis tool tells investors</w:t>
      </w:r>
      <w:r>
        <w:t xml:space="preserve"> </w:t>
      </w:r>
      <w:r>
        <w:rPr>
          <w:i/>
          <w:iCs/>
        </w:rPr>
        <w:t xml:space="preserve">what</w:t>
      </w:r>
      <w:r>
        <w:t xml:space="preserve"> </w:t>
      </w:r>
      <w:r>
        <w:t xml:space="preserve">the indicators show. PSX Mentor tells them</w:t>
      </w:r>
      <w:r>
        <w:t xml:space="preserve"> </w:t>
      </w:r>
      <w:r>
        <w:rPr>
          <w:i/>
          <w:iCs/>
        </w:rPr>
        <w:t xml:space="preserve">what it means</w:t>
      </w:r>
      <w:r>
        <w:t xml:space="preserve">,</w:t>
      </w:r>
      <w:r>
        <w:t xml:space="preserve"> </w:t>
      </w:r>
      <w:r>
        <w:rPr>
          <w:i/>
          <w:iCs/>
        </w:rPr>
        <w:t xml:space="preserve">why it matters</w:t>
      </w:r>
      <w:r>
        <w:t xml:space="preserve">, and</w:t>
      </w:r>
      <w:r>
        <w:t xml:space="preserve"> </w:t>
      </w:r>
      <w:r>
        <w:rPr>
          <w:i/>
          <w:iCs/>
        </w:rPr>
        <w:t xml:space="preserve">what similar conditions historically led to</w:t>
      </w:r>
      <w:r>
        <w:t xml:space="preserve"> </w:t>
      </w:r>
      <w:r>
        <w:t xml:space="preserve">– adapting its analysis to the current market regime and updating itself every month as new data arrives.</w:t>
      </w:r>
    </w:p>
    <w:bookmarkEnd w:id="9"/>
    <w:bookmarkStart w:id="10" w:name="core-novelty"/>
    <w:p>
      <w:pPr>
        <w:pStyle w:val="Heading2"/>
      </w:pPr>
      <w:r>
        <w:rPr>
          <w:rStyle w:val="SectionNumber"/>
        </w:rPr>
        <w:t xml:space="preserve">1.2</w:t>
      </w:r>
      <w:r>
        <w:tab/>
      </w:r>
      <w:r>
        <w:t xml:space="preserve">Core Novelty</w:t>
      </w:r>
    </w:p>
    <w:p>
      <w:pPr>
        <w:pStyle w:val="FirstParagraph"/>
      </w:pPr>
      <w:r>
        <w:t xml:space="preserve">PSX Mentor’s novel contributions over all existing tools:</w:t>
      </w:r>
    </w:p>
    <w:p>
      <w:pPr>
        <w:numPr>
          <w:ilvl w:val="0"/>
          <w:numId w:val="1001"/>
        </w:numPr>
      </w:pPr>
      <w:r>
        <w:rPr>
          <w:b/>
          <w:bCs/>
        </w:rPr>
        <w:t xml:space="preserve">Regime-Aware Analysis:</w:t>
      </w:r>
      <w:r>
        <w:t xml:space="preserve"> </w:t>
      </w:r>
      <w:r>
        <w:t xml:space="preserve">Hidden Markov Model (HMM) detects the current PSX market regime (Bull, Bear, Sideways, High-Volatility) and applies different indicator weights and thresholds per regime</w:t>
      </w:r>
    </w:p>
    <w:p>
      <w:pPr>
        <w:numPr>
          <w:ilvl w:val="0"/>
          <w:numId w:val="1001"/>
        </w:numPr>
      </w:pPr>
      <w:r>
        <w:rPr>
          <w:b/>
          <w:bCs/>
        </w:rPr>
        <w:t xml:space="preserve">Genetic Algorithm Optimization:</w:t>
      </w:r>
      <w:r>
        <w:t xml:space="preserve"> </w:t>
      </w:r>
      <w:r>
        <w:t xml:space="preserve">GA evolves the optimal combination of technical indicators for each regime using 10 years of PSX historical data as the fitness landscape</w:t>
      </w:r>
    </w:p>
    <w:p>
      <w:pPr>
        <w:numPr>
          <w:ilvl w:val="0"/>
          <w:numId w:val="1001"/>
        </w:numPr>
      </w:pPr>
      <w:r>
        <w:rPr>
          <w:b/>
          <w:bCs/>
        </w:rPr>
        <w:t xml:space="preserve">Continual Learning:</w:t>
      </w:r>
      <w:r>
        <w:t xml:space="preserve"> </w:t>
      </w:r>
      <w:r>
        <w:t xml:space="preserve">Monthly self-updating pipeline – system retrains as new PSX data arrives, getting smarter over time without manual intervention</w:t>
      </w:r>
    </w:p>
    <w:p>
      <w:pPr>
        <w:numPr>
          <w:ilvl w:val="0"/>
          <w:numId w:val="1001"/>
        </w:numPr>
      </w:pPr>
      <w:r>
        <w:rPr>
          <w:b/>
          <w:bCs/>
        </w:rPr>
        <w:t xml:space="preserve">Explainable Signals with Historical Evidence:</w:t>
      </w:r>
      <w:r>
        <w:t xml:space="preserve"> </w:t>
      </w:r>
      <w:r>
        <w:t xml:space="preserve">Every signal includes a case-based evidence chain: "This pattern appeared 23 times in ENGRO’s history. 17 times the price rose 18%+ within 90 days."</w:t>
      </w:r>
    </w:p>
    <w:p>
      <w:pPr>
        <w:numPr>
          <w:ilvl w:val="0"/>
          <w:numId w:val="1001"/>
        </w:numPr>
      </w:pPr>
      <w:r>
        <w:rPr>
          <w:b/>
          <w:bCs/>
        </w:rPr>
        <w:t xml:space="preserve">Disconfirmation Agent:</w:t>
      </w:r>
      <w:r>
        <w:t xml:space="preserve"> </w:t>
      </w:r>
      <w:r>
        <w:t xml:space="preserve">Actively searches for counter-evidence against its own signals – shows both supporting and opposing historical cases</w:t>
      </w:r>
    </w:p>
    <w:p>
      <w:pPr>
        <w:numPr>
          <w:ilvl w:val="0"/>
          <w:numId w:val="1001"/>
        </w:numPr>
      </w:pPr>
      <w:r>
        <w:rPr>
          <w:b/>
          <w:bCs/>
        </w:rPr>
        <w:t xml:space="preserve">Self-Scoring Calibration Loop:</w:t>
      </w:r>
      <w:r>
        <w:t xml:space="preserve"> </w:t>
      </w:r>
      <w:r>
        <w:t xml:space="preserve">Logs every analysis, checks outcomes 30/60/90 days later, adjusts displayed confidence scores based on real-world accuracy</w:t>
      </w:r>
    </w:p>
    <w:p>
      <w:pPr>
        <w:numPr>
          <w:ilvl w:val="0"/>
          <w:numId w:val="1001"/>
        </w:numPr>
      </w:pPr>
      <w:r>
        <w:rPr>
          <w:b/>
          <w:bCs/>
        </w:rPr>
        <w:t xml:space="preserve">GenAI Plain-Language Reports:</w:t>
      </w:r>
      <w:r>
        <w:t xml:space="preserve"> </w:t>
      </w:r>
      <w:r>
        <w:t xml:space="preserve">RAG-based generative AI produces analyst-quality written reports grounded in actual PSX historical data – no hallucination</w:t>
      </w:r>
    </w:p>
    <w:p>
      <w:pPr>
        <w:numPr>
          <w:ilvl w:val="0"/>
          <w:numId w:val="1001"/>
        </w:numPr>
      </w:pPr>
      <w:r>
        <w:rPr>
          <w:b/>
          <w:bCs/>
        </w:rPr>
        <w:t xml:space="preserve">Macro-Economic Context:</w:t>
      </w:r>
      <w:r>
        <w:t xml:space="preserve"> </w:t>
      </w:r>
      <w:r>
        <w:t xml:space="preserve">Oil prices, PKR/USD rate, SBP policy rate, gold/silver prices all contextualised against sector-specific impacts on Pakistani stocks</w:t>
      </w:r>
    </w:p>
    <w:bookmarkEnd w:id="10"/>
    <w:bookmarkEnd w:id="11"/>
    <w:bookmarkStart w:id="15" w:name="problem-statement"/>
    <w:p>
      <w:pPr>
        <w:pStyle w:val="Heading1"/>
      </w:pPr>
      <w:r>
        <w:rPr>
          <w:rStyle w:val="SectionNumber"/>
        </w:rPr>
        <w:t xml:space="preserve">2</w:t>
      </w:r>
      <w:r>
        <w:tab/>
      </w:r>
      <w:r>
        <w:t xml:space="preserve">Problem Statement</w:t>
      </w:r>
    </w:p>
    <w:bookmarkStart w:id="12" w:name="the-pakistani-retail-investor"/>
    <w:p>
      <w:pPr>
        <w:pStyle w:val="Heading2"/>
      </w:pPr>
      <w:r>
        <w:rPr>
          <w:rStyle w:val="SectionNumber"/>
        </w:rPr>
        <w:t xml:space="preserve">2.1</w:t>
      </w:r>
      <w:r>
        <w:tab/>
      </w:r>
      <w:r>
        <w:t xml:space="preserve">The Pakistani Retail Investor</w:t>
      </w:r>
    </w:p>
    <w:p>
      <w:pPr>
        <w:pStyle w:val="FirstParagraph"/>
      </w:pPr>
      <w:r>
        <w:t xml:space="preserve">Pakistan’s KSE-100 index gained 44% in FY2026, yet the vast majority of Pakistani retail investors lack the tools, knowledge, and confidence to participate meaningfully in the stock market. A schoolteacher, shopkeeper, or doctor with savings has no reliable way to evaluate whether investing in Meezan Bank, ENGRO, or Lucky Cement is appropriate for their financial situation.</w:t>
      </w:r>
    </w:p>
    <w:p>
      <w:pPr>
        <w:pStyle w:val="BodyText"/>
      </w:pPr>
      <w:r>
        <w:t xml:space="preserve">The existing barriers are:</w:t>
      </w:r>
    </w:p>
    <w:p>
      <w:pPr>
        <w:numPr>
          <w:ilvl w:val="0"/>
          <w:numId w:val="1002"/>
        </w:numPr>
      </w:pPr>
      <w:r>
        <w:rPr>
          <w:b/>
          <w:bCs/>
        </w:rPr>
        <w:t xml:space="preserve">Knowledge gap:</w:t>
      </w:r>
      <w:r>
        <w:t xml:space="preserve"> </w:t>
      </w:r>
      <w:r>
        <w:t xml:space="preserve">RSI, MACD, Bollinger Bands, ADX, DM+/DM- are shown everywhere but explained nowhere</w:t>
      </w:r>
    </w:p>
    <w:p>
      <w:pPr>
        <w:numPr>
          <w:ilvl w:val="0"/>
          <w:numId w:val="1002"/>
        </w:numPr>
      </w:pPr>
      <w:r>
        <w:rPr>
          <w:b/>
          <w:bCs/>
        </w:rPr>
        <w:t xml:space="preserve">Trust gap:</w:t>
      </w:r>
      <w:r>
        <w:t xml:space="preserve"> </w:t>
      </w:r>
      <w:r>
        <w:t xml:space="preserve">"Should I trust an AI model for my financial analysis?" – an investor will only trust analysis that is backed by visible, understandable technical indicators</w:t>
      </w:r>
    </w:p>
    <w:p>
      <w:pPr>
        <w:numPr>
          <w:ilvl w:val="0"/>
          <w:numId w:val="1002"/>
        </w:numPr>
      </w:pPr>
      <w:r>
        <w:rPr>
          <w:b/>
          <w:bCs/>
        </w:rPr>
        <w:t xml:space="preserve">Context gap:</w:t>
      </w:r>
      <w:r>
        <w:t xml:space="preserve"> </w:t>
      </w:r>
      <w:r>
        <w:t xml:space="preserve">No tool connects Pakistani stock analysis to Pakistani macro-economic realities (circular debt, rupee crisis, SBP rate changes, oil import dependency)</w:t>
      </w:r>
    </w:p>
    <w:p>
      <w:pPr>
        <w:numPr>
          <w:ilvl w:val="0"/>
          <w:numId w:val="1002"/>
        </w:numPr>
      </w:pPr>
      <w:r>
        <w:rPr>
          <w:b/>
          <w:bCs/>
        </w:rPr>
        <w:t xml:space="preserve">Prediction vs Analysis gap:</w:t>
      </w:r>
      <w:r>
        <w:t xml:space="preserve"> </w:t>
      </w:r>
      <w:r>
        <w:t xml:space="preserve">Most tools imply price prediction – which is unreliable and legally problematic. Evidence-based historical analysis is what investors actually need.</w:t>
      </w:r>
    </w:p>
    <w:bookmarkEnd w:id="12"/>
    <w:bookmarkStart w:id="13" w:name="the-deployment-gap-in-financial-ai"/>
    <w:p>
      <w:pPr>
        <w:pStyle w:val="Heading2"/>
      </w:pPr>
      <w:r>
        <w:rPr>
          <w:rStyle w:val="SectionNumber"/>
        </w:rPr>
        <w:t xml:space="preserve">2.2</w:t>
      </w:r>
      <w:r>
        <w:tab/>
      </w:r>
      <w:r>
        <w:t xml:space="preserve">The Deployment Gap in Financial AI</w:t>
      </w:r>
    </w:p>
    <w:p>
      <w:pPr>
        <w:pStyle w:val="FirstParagraph"/>
      </w:pPr>
      <w:r>
        <w:t xml:space="preserve">Sir’s Critical Observation</w:t>
      </w:r>
      <w:r>
        <w:t xml:space="preserve"> </w:t>
      </w:r>
      <w:r>
        <w:t xml:space="preserve">"Based on past, future predict karna bohot bari hamakat hai stock mein. Technical indicators positive hon gay tab hum invest karna mein raazi hon gay. Main tab hi trust karunga jab us ka sath supporting technical analysis indicators bhi hon."</w:t>
      </w:r>
    </w:p>
    <w:p>
      <w:pPr>
        <w:pStyle w:val="BodyText"/>
      </w:pPr>
      <w:r>
        <w:t xml:space="preserve">This observation captures a fundamental flaw in existing AI financial tools: they produce signals without grounding them in verifiable technical evidence. PSX Mentor addresses this by making technical indicators the</w:t>
      </w:r>
      <w:r>
        <w:t xml:space="preserve"> </w:t>
      </w:r>
      <w:r>
        <w:rPr>
          <w:i/>
          <w:iCs/>
        </w:rPr>
        <w:t xml:space="preserve">primary authority</w:t>
      </w:r>
      <w:r>
        <w:t xml:space="preserve"> </w:t>
      </w:r>
      <w:r>
        <w:t xml:space="preserve">and AI the</w:t>
      </w:r>
      <w:r>
        <w:t xml:space="preserve"> </w:t>
      </w:r>
      <w:r>
        <w:rPr>
          <w:i/>
          <w:iCs/>
        </w:rPr>
        <w:t xml:space="preserve">explainer</w:t>
      </w:r>
      <w:r>
        <w:t xml:space="preserve"> </w:t>
      </w:r>
      <w:r>
        <w:t xml:space="preserve">– never the other way around.</w:t>
      </w:r>
    </w:p>
    <w:bookmarkEnd w:id="13"/>
    <w:bookmarkStart w:id="14" w:name="X7fb161cd88a17537f2f5421aa46b0c7dbb5820d"/>
    <w:p>
      <w:pPr>
        <w:pStyle w:val="Heading2"/>
      </w:pPr>
      <w:r>
        <w:rPr>
          <w:rStyle w:val="SectionNumber"/>
        </w:rPr>
        <w:t xml:space="preserve">2.3</w:t>
      </w:r>
      <w:r>
        <w:tab/>
      </w:r>
      <w:r>
        <w:t xml:space="preserve">Market Analysis – Existing Tools and Their Gaps</w:t>
      </w:r>
    </w:p>
    <w:p>
      <w:pPr>
        <w:pStyle w:val="TableCaption"/>
      </w:pPr>
      <w:r>
        <w:t xml:space="preserve">Feature Comparison: PSX Mentor vs Existing Tools</w:t>
      </w:r>
    </w:p>
    <w:tbl>
      <w:tblPr>
        <w:tblStyle w:val="Table"/>
        <w:tblW w:type="auto" w:w="0"/>
        <w:tblLook w:firstRow="1" w:lastRow="0" w:firstColumn="0" w:lastColumn="0" w:noHBand="0" w:noVBand="0" w:val="0020"/>
        <w:tblCaption w:val="Feature Comparison: PSX Mentor vs Existing Tools"/>
      </w:tblPr>
      <w:tblGrid>
        <w:gridCol w:w="1584"/>
        <w:gridCol w:w="1584"/>
        <w:gridCol w:w="1584"/>
        <w:gridCol w:w="1584"/>
        <w:gridCol w:w="1584"/>
      </w:tblGrid>
      <w:tr>
        <w:trPr>
          <w:tblHeader w:val="on"/>
        </w:trPr>
        <w:tc>
          <w:tcPr/>
          <w:p>
            <w:pPr>
              <w:pStyle w:val="Compact"/>
              <w:jc w:val="left"/>
            </w:pPr>
            <w:r>
              <w:rPr>
                <w:b/>
                <w:bCs/>
              </w:rPr>
              <w:t xml:space="preserve">Feature</w:t>
            </w:r>
          </w:p>
        </w:tc>
        <w:tc>
          <w:tcPr/>
          <w:p>
            <w:pPr>
              <w:pStyle w:val="Compact"/>
              <w:jc w:val="left"/>
            </w:pPr>
            <w:r>
              <w:rPr>
                <w:b/>
                <w:bCs/>
              </w:rPr>
              <w:t xml:space="preserve">PSXInvest</w:t>
            </w:r>
          </w:p>
        </w:tc>
        <w:tc>
          <w:tcPr/>
          <w:p>
            <w:pPr>
              <w:pStyle w:val="Compact"/>
              <w:jc w:val="left"/>
            </w:pPr>
            <w:r>
              <w:rPr>
                <w:b/>
                <w:bCs/>
              </w:rPr>
              <w:t xml:space="preserve">Investify</w:t>
            </w:r>
          </w:p>
        </w:tc>
        <w:tc>
          <w:tcPr/>
          <w:p>
            <w:pPr>
              <w:pStyle w:val="Compact"/>
              <w:jc w:val="left"/>
            </w:pPr>
            <w:r>
              <w:rPr>
                <w:b/>
                <w:bCs/>
              </w:rPr>
              <w:t xml:space="preserve">Investing.com</w:t>
            </w:r>
          </w:p>
        </w:tc>
        <w:tc>
          <w:tcPr/>
          <w:p>
            <w:pPr>
              <w:pStyle w:val="Compact"/>
              <w:jc w:val="left"/>
            </w:pPr>
            <w:r>
              <w:rPr>
                <w:b/>
                <w:bCs/>
              </w:rPr>
              <w:t xml:space="preserve">PSX Mentor</w:t>
            </w:r>
          </w:p>
        </w:tc>
      </w:tr>
      <w:tr>
        <w:tc>
          <w:tcPr/>
          <w:p>
            <w:pPr>
              <w:pStyle w:val="Compact"/>
              <w:jc w:val="left"/>
            </w:pPr>
            <w:r>
              <w:t xml:space="preserve">PSX-Specific</w:t>
            </w:r>
          </w:p>
        </w:tc>
        <w:tc>
          <w:tcPr/>
          <w:p>
            <w:pPr>
              <w:pStyle w:val="Compact"/>
              <w:jc w:val="left"/>
            </w:pPr>
          </w:p>
        </w:tc>
        <w:tc>
          <w:tcPr/>
          <w:p>
            <w:pPr>
              <w:pStyle w:val="Compact"/>
              <w:jc w:val="left"/>
            </w:pPr>
          </w:p>
        </w:tc>
        <w:tc>
          <w:tcPr/>
          <w:p>
            <w:pPr>
              <w:pStyle w:val="Compact"/>
              <w:jc w:val="left"/>
            </w:pPr>
          </w:p>
        </w:tc>
        <w:tc>
          <w:tcPr/>
          <w:p>
            <w:pPr>
              <w:pStyle w:val="Compact"/>
              <w:jc w:val="left"/>
            </w:pPr>
          </w:p>
        </w:tc>
      </w:tr>
      <w:tr>
        <w:tc>
          <w:tcPr/>
          <w:p>
            <w:pPr>
              <w:pStyle w:val="Compact"/>
              <w:jc w:val="left"/>
            </w:pPr>
            <w:r>
              <w:t xml:space="preserve">Charts (TradingView)</w:t>
            </w:r>
          </w:p>
        </w:tc>
        <w:tc>
          <w:tcPr/>
          <w:p>
            <w:pPr>
              <w:pStyle w:val="Compact"/>
              <w:jc w:val="left"/>
            </w:pPr>
            <w:r>
              <w:t xml:space="preserve">Partial</w:t>
            </w:r>
          </w:p>
        </w:tc>
        <w:tc>
          <w:tcPr/>
          <w:p>
            <w:pPr>
              <w:pStyle w:val="Compact"/>
              <w:jc w:val="left"/>
            </w:pPr>
            <w:r>
              <w:t xml:space="preserve">Basic</w:t>
            </w:r>
          </w:p>
        </w:tc>
        <w:tc>
          <w:tcPr/>
          <w:p>
            <w:pPr>
              <w:pStyle w:val="Compact"/>
              <w:jc w:val="left"/>
            </w:pPr>
          </w:p>
        </w:tc>
        <w:tc>
          <w:tcPr/>
          <w:p>
            <w:pPr>
              <w:pStyle w:val="Compact"/>
              <w:jc w:val="left"/>
            </w:pPr>
          </w:p>
        </w:tc>
      </w:tr>
      <w:tr>
        <w:tc>
          <w:tcPr/>
          <w:p>
            <w:pPr>
              <w:pStyle w:val="Compact"/>
              <w:jc w:val="left"/>
            </w:pPr>
            <w:r>
              <w:t xml:space="preserve">RSI, MACD, Bollinger</w:t>
            </w:r>
          </w:p>
        </w:tc>
        <w:tc>
          <w:tcPr/>
          <w:p>
            <w:pPr>
              <w:pStyle w:val="Compact"/>
              <w:jc w:val="left"/>
            </w:pPr>
          </w:p>
        </w:tc>
        <w:tc>
          <w:tcPr/>
          <w:p>
            <w:pPr>
              <w:pStyle w:val="Compact"/>
              <w:jc w:val="left"/>
            </w:pPr>
          </w:p>
        </w:tc>
        <w:tc>
          <w:tcPr/>
          <w:p>
            <w:pPr>
              <w:pStyle w:val="Compact"/>
              <w:jc w:val="left"/>
            </w:pPr>
          </w:p>
        </w:tc>
        <w:tc>
          <w:tcPr/>
          <w:p>
            <w:pPr>
              <w:pStyle w:val="Compact"/>
              <w:jc w:val="left"/>
            </w:pPr>
          </w:p>
        </w:tc>
      </w:tr>
      <w:tr>
        <w:tc>
          <w:tcPr/>
          <w:p>
            <w:pPr>
              <w:pStyle w:val="Compact"/>
              <w:jc w:val="left"/>
            </w:pPr>
            <w:r>
              <w:t xml:space="preserve">ADX + DM+/DM-</w:t>
            </w:r>
          </w:p>
        </w:tc>
        <w:tc>
          <w:tcPr/>
          <w:p>
            <w:pPr>
              <w:pStyle w:val="Compact"/>
              <w:jc w:val="left"/>
            </w:pPr>
          </w:p>
        </w:tc>
        <w:tc>
          <w:tcPr/>
          <w:p>
            <w:pPr>
              <w:pStyle w:val="Compact"/>
              <w:jc w:val="left"/>
            </w:pPr>
          </w:p>
        </w:tc>
        <w:tc>
          <w:tcPr/>
          <w:p>
            <w:pPr>
              <w:pStyle w:val="Compact"/>
              <w:jc w:val="left"/>
            </w:pPr>
            <w:r>
              <w:t xml:space="preserve">Partial</w:t>
            </w:r>
          </w:p>
        </w:tc>
        <w:tc>
          <w:tcPr/>
          <w:p>
            <w:pPr>
              <w:pStyle w:val="Compact"/>
              <w:jc w:val="left"/>
            </w:pPr>
          </w:p>
        </w:tc>
      </w:tr>
      <w:tr>
        <w:tc>
          <w:tcPr/>
          <w:p>
            <w:pPr>
              <w:pStyle w:val="Compact"/>
              <w:jc w:val="left"/>
            </w:pPr>
            <w:r>
              <w:t xml:space="preserve">Plain Language Explanation</w:t>
            </w:r>
          </w:p>
        </w:tc>
        <w:tc>
          <w:tcPr/>
          <w:p>
            <w:pPr>
              <w:pStyle w:val="Compact"/>
              <w:jc w:val="left"/>
            </w:pPr>
          </w:p>
        </w:tc>
        <w:tc>
          <w:tcPr/>
          <w:p>
            <w:pPr>
              <w:pStyle w:val="Compact"/>
              <w:jc w:val="left"/>
            </w:pPr>
          </w:p>
        </w:tc>
        <w:tc>
          <w:tcPr/>
          <w:p>
            <w:pPr>
              <w:pStyle w:val="Compact"/>
              <w:jc w:val="left"/>
            </w:pPr>
          </w:p>
        </w:tc>
        <w:tc>
          <w:tcPr/>
          <w:p>
            <w:pPr>
              <w:pStyle w:val="Compact"/>
              <w:jc w:val="left"/>
            </w:pPr>
          </w:p>
        </w:tc>
      </w:tr>
      <w:tr>
        <w:tc>
          <w:tcPr/>
          <w:p>
            <w:pPr>
              <w:pStyle w:val="Compact"/>
              <w:jc w:val="left"/>
            </w:pPr>
            <w:r>
              <w:t xml:space="preserve">Market Regime Detection</w:t>
            </w:r>
          </w:p>
        </w:tc>
        <w:tc>
          <w:tcPr/>
          <w:p>
            <w:pPr>
              <w:pStyle w:val="Compact"/>
              <w:jc w:val="left"/>
            </w:pPr>
          </w:p>
        </w:tc>
        <w:tc>
          <w:tcPr/>
          <w:p>
            <w:pPr>
              <w:pStyle w:val="Compact"/>
              <w:jc w:val="left"/>
            </w:pPr>
          </w:p>
        </w:tc>
        <w:tc>
          <w:tcPr/>
          <w:p>
            <w:pPr>
              <w:pStyle w:val="Compact"/>
              <w:jc w:val="left"/>
            </w:pPr>
          </w:p>
        </w:tc>
        <w:tc>
          <w:tcPr/>
          <w:p>
            <w:pPr>
              <w:pStyle w:val="Compact"/>
              <w:jc w:val="left"/>
            </w:pPr>
          </w:p>
        </w:tc>
      </w:tr>
      <w:tr>
        <w:tc>
          <w:tcPr/>
          <w:p>
            <w:pPr>
              <w:pStyle w:val="Compact"/>
              <w:jc w:val="left"/>
            </w:pPr>
            <w:r>
              <w:t xml:space="preserve">Historical Evidence Chain</w:t>
            </w:r>
          </w:p>
        </w:tc>
        <w:tc>
          <w:tcPr/>
          <w:p>
            <w:pPr>
              <w:pStyle w:val="Compact"/>
              <w:jc w:val="left"/>
            </w:pPr>
          </w:p>
        </w:tc>
        <w:tc>
          <w:tcPr/>
          <w:p>
            <w:pPr>
              <w:pStyle w:val="Compact"/>
              <w:jc w:val="left"/>
            </w:pPr>
          </w:p>
        </w:tc>
        <w:tc>
          <w:tcPr/>
          <w:p>
            <w:pPr>
              <w:pStyle w:val="Compact"/>
              <w:jc w:val="left"/>
            </w:pPr>
          </w:p>
        </w:tc>
        <w:tc>
          <w:tcPr/>
          <w:p>
            <w:pPr>
              <w:pStyle w:val="Compact"/>
              <w:jc w:val="left"/>
            </w:pPr>
          </w:p>
        </w:tc>
      </w:tr>
      <w:tr>
        <w:tc>
          <w:tcPr/>
          <w:p>
            <w:pPr>
              <w:pStyle w:val="Compact"/>
              <w:jc w:val="left"/>
            </w:pPr>
            <w:r>
              <w:t xml:space="preserve">Disconfirmation Agent</w:t>
            </w:r>
          </w:p>
        </w:tc>
        <w:tc>
          <w:tcPr/>
          <w:p>
            <w:pPr>
              <w:pStyle w:val="Compact"/>
              <w:jc w:val="left"/>
            </w:pPr>
          </w:p>
        </w:tc>
        <w:tc>
          <w:tcPr/>
          <w:p>
            <w:pPr>
              <w:pStyle w:val="Compact"/>
              <w:jc w:val="left"/>
            </w:pPr>
          </w:p>
        </w:tc>
        <w:tc>
          <w:tcPr/>
          <w:p>
            <w:pPr>
              <w:pStyle w:val="Compact"/>
              <w:jc w:val="left"/>
            </w:pPr>
          </w:p>
        </w:tc>
        <w:tc>
          <w:tcPr/>
          <w:p>
            <w:pPr>
              <w:pStyle w:val="Compact"/>
              <w:jc w:val="left"/>
            </w:pPr>
          </w:p>
        </w:tc>
      </w:tr>
      <w:tr>
        <w:tc>
          <w:tcPr/>
          <w:p>
            <w:pPr>
              <w:pStyle w:val="Compact"/>
              <w:jc w:val="left"/>
            </w:pPr>
            <w:r>
              <w:t xml:space="preserve">Self-Calibrating Confidence</w:t>
            </w:r>
          </w:p>
        </w:tc>
        <w:tc>
          <w:tcPr/>
          <w:p>
            <w:pPr>
              <w:pStyle w:val="Compact"/>
              <w:jc w:val="left"/>
            </w:pPr>
          </w:p>
        </w:tc>
        <w:tc>
          <w:tcPr/>
          <w:p>
            <w:pPr>
              <w:pStyle w:val="Compact"/>
              <w:jc w:val="left"/>
            </w:pPr>
          </w:p>
        </w:tc>
        <w:tc>
          <w:tcPr/>
          <w:p>
            <w:pPr>
              <w:pStyle w:val="Compact"/>
              <w:jc w:val="left"/>
            </w:pPr>
          </w:p>
        </w:tc>
        <w:tc>
          <w:tcPr/>
          <w:p>
            <w:pPr>
              <w:pStyle w:val="Compact"/>
              <w:jc w:val="left"/>
            </w:pPr>
          </w:p>
        </w:tc>
      </w:tr>
      <w:tr>
        <w:tc>
          <w:tcPr/>
          <w:p>
            <w:pPr>
              <w:pStyle w:val="Compact"/>
              <w:jc w:val="left"/>
            </w:pPr>
            <w:r>
              <w:t xml:space="preserve">Fundamental Analysis</w:t>
            </w:r>
          </w:p>
        </w:tc>
        <w:tc>
          <w:tcPr/>
          <w:p>
            <w:pPr>
              <w:pStyle w:val="Compact"/>
              <w:jc w:val="left"/>
            </w:pPr>
            <w:r>
              <w:t xml:space="preserve">Partial</w:t>
            </w:r>
          </w:p>
        </w:tc>
        <w:tc>
          <w:tcPr/>
          <w:p>
            <w:pPr>
              <w:pStyle w:val="Compact"/>
              <w:jc w:val="left"/>
            </w:pPr>
            <w:r>
              <w:t xml:space="preserve">Partial</w:t>
            </w:r>
          </w:p>
        </w:tc>
        <w:tc>
          <w:tcPr/>
          <w:p>
            <w:pPr>
              <w:pStyle w:val="Compact"/>
              <w:jc w:val="left"/>
            </w:pPr>
          </w:p>
        </w:tc>
        <w:tc>
          <w:tcPr/>
          <w:p>
            <w:pPr>
              <w:pStyle w:val="Compact"/>
              <w:jc w:val="left"/>
            </w:pPr>
          </w:p>
        </w:tc>
      </w:tr>
      <w:tr>
        <w:tc>
          <w:tcPr/>
          <w:p>
            <w:pPr>
              <w:pStyle w:val="Compact"/>
              <w:jc w:val="left"/>
            </w:pPr>
            <w:r>
              <w:t xml:space="preserve">Macro Context (Oil/PKR)</w:t>
            </w:r>
          </w:p>
        </w:tc>
        <w:tc>
          <w:tcPr/>
          <w:p>
            <w:pPr>
              <w:pStyle w:val="Compact"/>
              <w:jc w:val="left"/>
            </w:pPr>
          </w:p>
        </w:tc>
        <w:tc>
          <w:tcPr/>
          <w:p>
            <w:pPr>
              <w:pStyle w:val="Compact"/>
              <w:jc w:val="left"/>
            </w:pPr>
          </w:p>
        </w:tc>
        <w:tc>
          <w:tcPr/>
          <w:p>
            <w:pPr>
              <w:pStyle w:val="Compact"/>
              <w:jc w:val="left"/>
            </w:pPr>
            <w:r>
              <w:t xml:space="preserve">Partial</w:t>
            </w:r>
          </w:p>
        </w:tc>
        <w:tc>
          <w:tcPr/>
          <w:p>
            <w:pPr>
              <w:pStyle w:val="Compact"/>
              <w:jc w:val="left"/>
            </w:pPr>
          </w:p>
        </w:tc>
      </w:tr>
      <w:tr>
        <w:tc>
          <w:tcPr/>
          <w:p>
            <w:pPr>
              <w:pStyle w:val="Compact"/>
              <w:jc w:val="left"/>
            </w:pPr>
            <w:r>
              <w:t xml:space="preserve">Smart Money Detection</w:t>
            </w:r>
          </w:p>
        </w:tc>
        <w:tc>
          <w:tcPr/>
          <w:p>
            <w:pPr>
              <w:pStyle w:val="Compact"/>
              <w:jc w:val="left"/>
            </w:pPr>
          </w:p>
        </w:tc>
        <w:tc>
          <w:tcPr/>
          <w:p>
            <w:pPr>
              <w:pStyle w:val="Compact"/>
              <w:jc w:val="left"/>
            </w:pPr>
          </w:p>
        </w:tc>
        <w:tc>
          <w:tcPr/>
          <w:p>
            <w:pPr>
              <w:pStyle w:val="Compact"/>
              <w:jc w:val="left"/>
            </w:pPr>
          </w:p>
        </w:tc>
        <w:tc>
          <w:tcPr/>
          <w:p>
            <w:pPr>
              <w:pStyle w:val="Compact"/>
              <w:jc w:val="left"/>
            </w:pPr>
          </w:p>
        </w:tc>
      </w:tr>
      <w:tr>
        <w:tc>
          <w:tcPr/>
          <w:p>
            <w:pPr>
              <w:pStyle w:val="Compact"/>
              <w:jc w:val="left"/>
            </w:pPr>
            <w:r>
              <w:t xml:space="preserve">Continual Learning</w:t>
            </w:r>
          </w:p>
        </w:tc>
        <w:tc>
          <w:tcPr/>
          <w:p>
            <w:pPr>
              <w:pStyle w:val="Compact"/>
              <w:jc w:val="left"/>
            </w:pPr>
          </w:p>
        </w:tc>
        <w:tc>
          <w:tcPr/>
          <w:p>
            <w:pPr>
              <w:pStyle w:val="Compact"/>
              <w:jc w:val="left"/>
            </w:pPr>
          </w:p>
        </w:tc>
        <w:tc>
          <w:tcPr/>
          <w:p>
            <w:pPr>
              <w:pStyle w:val="Compact"/>
              <w:jc w:val="left"/>
            </w:pPr>
          </w:p>
        </w:tc>
        <w:tc>
          <w:tcPr/>
          <w:p>
            <w:pPr>
              <w:pStyle w:val="Compact"/>
              <w:jc w:val="left"/>
            </w:pPr>
          </w:p>
        </w:tc>
      </w:tr>
      <w:tr>
        <w:tc>
          <w:tcPr/>
          <w:p>
            <w:pPr>
              <w:pStyle w:val="Compact"/>
              <w:jc w:val="left"/>
            </w:pPr>
            <w:r>
              <w:t xml:space="preserve">Divergence Detection</w:t>
            </w:r>
          </w:p>
        </w:tc>
        <w:tc>
          <w:tcPr/>
          <w:p>
            <w:pPr>
              <w:pStyle w:val="Compact"/>
              <w:jc w:val="left"/>
            </w:pPr>
          </w:p>
        </w:tc>
        <w:tc>
          <w:tcPr/>
          <w:p>
            <w:pPr>
              <w:pStyle w:val="Compact"/>
              <w:jc w:val="left"/>
            </w:pPr>
          </w:p>
        </w:tc>
        <w:tc>
          <w:tcPr/>
          <w:p>
            <w:pPr>
              <w:pStyle w:val="Compact"/>
              <w:jc w:val="left"/>
            </w:pPr>
          </w:p>
        </w:tc>
        <w:tc>
          <w:tcPr/>
          <w:p>
            <w:pPr>
              <w:pStyle w:val="Compact"/>
              <w:jc w:val="left"/>
            </w:pPr>
          </w:p>
        </w:tc>
      </w:tr>
      <w:tr>
        <w:tc>
          <w:tcPr/>
          <w:p>
            <w:pPr>
              <w:pStyle w:val="Compact"/>
              <w:jc w:val="left"/>
            </w:pPr>
            <w:r>
              <w:t xml:space="preserve">GenAI Written Report</w:t>
            </w:r>
          </w:p>
        </w:tc>
        <w:tc>
          <w:tcPr/>
          <w:p>
            <w:pPr>
              <w:pStyle w:val="Compact"/>
              <w:jc w:val="left"/>
            </w:pPr>
            <w:r>
              <w:t xml:space="preserve">Gemini (basic)</w:t>
            </w:r>
          </w:p>
        </w:tc>
        <w:tc>
          <w:tcPr/>
          <w:p>
            <w:pPr>
              <w:pStyle w:val="Compact"/>
              <w:jc w:val="left"/>
            </w:pPr>
          </w:p>
        </w:tc>
        <w:tc>
          <w:tcPr/>
          <w:p>
            <w:pPr>
              <w:pStyle w:val="Compact"/>
              <w:jc w:val="left"/>
            </w:pPr>
          </w:p>
        </w:tc>
        <w:tc>
          <w:tcPr/>
          <w:p>
            <w:pPr>
              <w:pStyle w:val="Compact"/>
              <w:jc w:val="left"/>
            </w:pPr>
          </w:p>
        </w:tc>
      </w:tr>
      <w:tr>
        <w:tc>
          <w:tcPr/>
          <w:p>
            <w:pPr>
              <w:pStyle w:val="Compact"/>
              <w:jc w:val="left"/>
            </w:pPr>
            <w:r>
              <w:t xml:space="preserve">Investor Education</w:t>
            </w:r>
          </w:p>
        </w:tc>
        <w:tc>
          <w:tcPr/>
          <w:p>
            <w:pPr>
              <w:pStyle w:val="Compact"/>
              <w:jc w:val="left"/>
            </w:pPr>
          </w:p>
        </w:tc>
        <w:tc>
          <w:tcPr/>
          <w:p>
            <w:pPr>
              <w:pStyle w:val="Compact"/>
              <w:jc w:val="left"/>
            </w:pPr>
          </w:p>
        </w:tc>
        <w:tc>
          <w:tcPr/>
          <w:p>
            <w:pPr>
              <w:pStyle w:val="Compact"/>
              <w:jc w:val="left"/>
            </w:pPr>
          </w:p>
        </w:tc>
        <w:tc>
          <w:tcPr/>
          <w:p>
            <w:pPr>
              <w:pStyle w:val="Compact"/>
              <w:jc w:val="lef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14"/>
    <w:bookmarkEnd w:id="15"/>
    <w:bookmarkStart w:id="54" w:name="background-and-concepts"/>
    <w:p>
      <w:pPr>
        <w:pStyle w:val="Heading1"/>
      </w:pPr>
      <w:r>
        <w:rPr>
          <w:rStyle w:val="SectionNumber"/>
        </w:rPr>
        <w:t xml:space="preserve">3</w:t>
      </w:r>
      <w:r>
        <w:tab/>
      </w:r>
      <w:r>
        <w:t xml:space="preserve">Background and Concepts</w:t>
      </w:r>
    </w:p>
    <w:bookmarkStart w:id="20" w:name="stock-market-fundamentals"/>
    <w:p>
      <w:pPr>
        <w:pStyle w:val="Heading2"/>
      </w:pPr>
      <w:r>
        <w:rPr>
          <w:rStyle w:val="SectionNumber"/>
        </w:rPr>
        <w:t xml:space="preserve">3.1</w:t>
      </w:r>
      <w:r>
        <w:tab/>
      </w:r>
      <w:r>
        <w:t xml:space="preserve">Stock Market Fundamentals</w:t>
      </w:r>
    </w:p>
    <w:bookmarkStart w:id="16" w:name="what-is-psx"/>
    <w:p>
      <w:pPr>
        <w:pStyle w:val="Heading3"/>
      </w:pPr>
      <w:r>
        <w:rPr>
          <w:rStyle w:val="SectionNumber"/>
        </w:rPr>
        <w:t xml:space="preserve">3.1.1</w:t>
      </w:r>
      <w:r>
        <w:tab/>
      </w:r>
      <w:r>
        <w:t xml:space="preserve">What is PSX?</w:t>
      </w:r>
    </w:p>
    <w:p>
      <w:pPr>
        <w:pStyle w:val="FirstParagraph"/>
      </w:pPr>
      <w:r>
        <w:t xml:space="preserve">The Pakistan Stock Exchange (PSX) is the national stock exchange of Pakistan, headquartered in Karachi with offices in Lahore and Islamabad. It hosts over 550 listed companies across multiple sectors. The KSE-100 index tracks the 100 largest companies by market capitalisation and is the primary benchmark for Pakistani market performance.</w:t>
      </w:r>
    </w:p>
    <w:bookmarkEnd w:id="16"/>
    <w:bookmarkStart w:id="17" w:name="ohlcv-data"/>
    <w:p>
      <w:pPr>
        <w:pStyle w:val="Heading3"/>
      </w:pPr>
      <w:r>
        <w:rPr>
          <w:rStyle w:val="SectionNumber"/>
        </w:rPr>
        <w:t xml:space="preserve">3.1.2</w:t>
      </w:r>
      <w:r>
        <w:tab/>
      </w:r>
      <w:r>
        <w:t xml:space="preserve">OHLCV Data</w:t>
      </w:r>
    </w:p>
    <w:p>
      <w:pPr>
        <w:pStyle w:val="FirstParagraph"/>
      </w:pPr>
      <w:r>
        <w:t xml:space="preserve">Every trading day, PSX records five data points for each listed company:</w:t>
      </w:r>
    </w:p>
    <w:p>
      <w:pPr>
        <w:pStyle w:val="TableCaption"/>
      </w:pPr>
      <w:r>
        <w:t xml:space="preserve">OHLCV Data Components</w:t>
      </w:r>
    </w:p>
    <w:tbl>
      <w:tblPr>
        <w:tblStyle w:val="Table"/>
        <w:tblW w:type="auto" w:w="0"/>
        <w:tblLook w:firstRow="1" w:lastRow="0" w:firstColumn="0" w:lastColumn="0" w:noHBand="0" w:noVBand="0" w:val="0020"/>
        <w:tblCaption w:val="OHLCV Data Components"/>
      </w:tblPr>
      <w:tblGrid>
        <w:gridCol w:w="2640"/>
        <w:gridCol w:w="2640"/>
        <w:gridCol w:w="2640"/>
      </w:tblGrid>
      <w:tr>
        <w:trPr>
          <w:tblHeader w:val="on"/>
        </w:trPr>
        <w:tc>
          <w:tcPr/>
          <w:p>
            <w:pPr>
              <w:pStyle w:val="Compact"/>
              <w:jc w:val="center"/>
            </w:pPr>
            <w:r>
              <w:rPr>
                <w:b/>
                <w:bCs/>
              </w:rPr>
              <w:t xml:space="preserve">Letter</w:t>
            </w:r>
          </w:p>
        </w:tc>
        <w:tc>
          <w:tcPr/>
          <w:p>
            <w:pPr>
              <w:pStyle w:val="Compact"/>
              <w:jc w:val="left"/>
            </w:pPr>
            <w:r>
              <w:rPr>
                <w:b/>
                <w:bCs/>
              </w:rPr>
              <w:t xml:space="preserve">Meaning</w:t>
            </w:r>
          </w:p>
        </w:tc>
        <w:tc>
          <w:tcPr/>
          <w:p>
            <w:pPr>
              <w:pStyle w:val="Compact"/>
              <w:jc w:val="left"/>
            </w:pPr>
            <w:r>
              <w:rPr>
                <w:b/>
                <w:bCs/>
              </w:rPr>
              <w:t xml:space="preserve">Example (ENGRO)</w:t>
            </w:r>
          </w:p>
        </w:tc>
      </w:tr>
      <w:tr>
        <w:tc>
          <w:tcPr/>
          <w:p>
            <w:pPr>
              <w:pStyle w:val="Compact"/>
              <w:jc w:val="center"/>
            </w:pPr>
            <w:r>
              <w:t xml:space="preserve">O</w:t>
            </w:r>
          </w:p>
        </w:tc>
        <w:tc>
          <w:tcPr/>
          <w:p>
            <w:pPr>
              <w:pStyle w:val="Compact"/>
              <w:jc w:val="left"/>
            </w:pPr>
            <w:r>
              <w:t xml:space="preserve">Open Price (9:30 AM)</w:t>
            </w:r>
          </w:p>
        </w:tc>
        <w:tc>
          <w:tcPr/>
          <w:p>
            <w:pPr>
              <w:pStyle w:val="Compact"/>
              <w:jc w:val="left"/>
            </w:pPr>
            <w:r>
              <w:t xml:space="preserve">Rs 490.00</w:t>
            </w:r>
          </w:p>
        </w:tc>
      </w:tr>
      <w:tr>
        <w:tc>
          <w:tcPr/>
          <w:p>
            <w:pPr>
              <w:pStyle w:val="Compact"/>
              <w:jc w:val="center"/>
            </w:pPr>
            <w:r>
              <w:t xml:space="preserve">H</w:t>
            </w:r>
          </w:p>
        </w:tc>
        <w:tc>
          <w:tcPr/>
          <w:p>
            <w:pPr>
              <w:pStyle w:val="Compact"/>
              <w:jc w:val="left"/>
            </w:pPr>
            <w:r>
              <w:t xml:space="preserve">High Price (day’s peak)</w:t>
            </w:r>
          </w:p>
        </w:tc>
        <w:tc>
          <w:tcPr/>
          <w:p>
            <w:pPr>
              <w:pStyle w:val="Compact"/>
              <w:jc w:val="left"/>
            </w:pPr>
            <w:r>
              <w:t xml:space="preserve">Rs 498.50</w:t>
            </w:r>
          </w:p>
        </w:tc>
      </w:tr>
      <w:tr>
        <w:tc>
          <w:tcPr/>
          <w:p>
            <w:pPr>
              <w:pStyle w:val="Compact"/>
              <w:jc w:val="center"/>
            </w:pPr>
            <w:r>
              <w:t xml:space="preserve">L</w:t>
            </w:r>
          </w:p>
        </w:tc>
        <w:tc>
          <w:tcPr/>
          <w:p>
            <w:pPr>
              <w:pStyle w:val="Compact"/>
              <w:jc w:val="left"/>
            </w:pPr>
            <w:r>
              <w:t xml:space="preserve">Low Price (day’s trough)</w:t>
            </w:r>
          </w:p>
        </w:tc>
        <w:tc>
          <w:tcPr/>
          <w:p>
            <w:pPr>
              <w:pStyle w:val="Compact"/>
              <w:jc w:val="left"/>
            </w:pPr>
            <w:r>
              <w:t xml:space="preserve">Rs 487.20</w:t>
            </w:r>
          </w:p>
        </w:tc>
      </w:tr>
      <w:tr>
        <w:tc>
          <w:tcPr/>
          <w:p>
            <w:pPr>
              <w:pStyle w:val="Compact"/>
              <w:jc w:val="center"/>
            </w:pPr>
            <w:r>
              <w:t xml:space="preserve">C</w:t>
            </w:r>
          </w:p>
        </w:tc>
        <w:tc>
          <w:tcPr/>
          <w:p>
            <w:pPr>
              <w:pStyle w:val="Compact"/>
              <w:jc w:val="left"/>
            </w:pPr>
            <w:r>
              <w:t xml:space="preserve">Close Price (3:30 PM)</w:t>
            </w:r>
          </w:p>
        </w:tc>
        <w:tc>
          <w:tcPr/>
          <w:p>
            <w:pPr>
              <w:pStyle w:val="Compact"/>
              <w:jc w:val="left"/>
            </w:pPr>
            <w:r>
              <w:t xml:space="preserve">Rs 494.80</w:t>
            </w:r>
          </w:p>
        </w:tc>
      </w:tr>
      <w:tr>
        <w:tc>
          <w:tcPr/>
          <w:p>
            <w:pPr>
              <w:pStyle w:val="Compact"/>
              <w:jc w:val="center"/>
            </w:pPr>
            <w:r>
              <w:t xml:space="preserve">V</w:t>
            </w:r>
          </w:p>
        </w:tc>
        <w:tc>
          <w:tcPr/>
          <w:p>
            <w:pPr>
              <w:pStyle w:val="Compact"/>
              <w:jc w:val="left"/>
            </w:pPr>
            <w:r>
              <w:t xml:space="preserve">Volume (shares traded)</w:t>
            </w:r>
          </w:p>
        </w:tc>
        <w:tc>
          <w:tcPr/>
          <w:p>
            <w:pPr>
              <w:pStyle w:val="Compact"/>
              <w:jc w:val="left"/>
            </w:pPr>
            <w:r>
              <w:t xml:space="preserve">2,340,000</w:t>
            </w:r>
          </w:p>
        </w:tc>
      </w:tr>
    </w:tbl>
    <w:p>
      <w:pPr>
        <w:pStyle w:val="BodyText"/>
      </w:pPr>
      <w:r>
        <w:t xml:space="preserve">This raw OHLCV data is the foundation of all technical analysis. Every indicator in PSX Mentor is derived from these five values.</w:t>
      </w:r>
    </w:p>
    <w:bookmarkEnd w:id="17"/>
    <w:bookmarkStart w:id="18" w:name="candlestick-charts"/>
    <w:p>
      <w:pPr>
        <w:pStyle w:val="Heading3"/>
      </w:pPr>
      <w:r>
        <w:rPr>
          <w:rStyle w:val="SectionNumber"/>
        </w:rPr>
        <w:t xml:space="preserve">3.1.3</w:t>
      </w:r>
      <w:r>
        <w:tab/>
      </w:r>
      <w:r>
        <w:t xml:space="preserve">Candlestick Charts</w:t>
      </w:r>
    </w:p>
    <w:p>
      <w:pPr>
        <w:pStyle w:val="FirstParagraph"/>
      </w:pPr>
      <w:r>
        <w:t xml:space="preserve">Candlestick charts were developed in Japan in the 18th century for rice trading. Each "candle" represents one trading period (day, week, or month) and encodes all four price points visually:</w:t>
      </w:r>
    </w:p>
    <w:p>
      <w:pPr>
        <w:numPr>
          <w:ilvl w:val="0"/>
          <w:numId w:val="1003"/>
        </w:numPr>
      </w:pPr>
      <w:r>
        <w:rPr>
          <w:b/>
          <w:bCs/>
        </w:rPr>
        <w:t xml:space="preserve">Green (Bullish) Candle:</w:t>
      </w:r>
      <w:r>
        <w:t xml:space="preserve"> </w:t>
      </w:r>
      <w:r>
        <w:t xml:space="preserve">Close</w:t>
      </w:r>
      <w:r>
        <w:t xml:space="preserve"> </w:t>
      </w:r>
      <m:oMath>
        <m:r>
          <m:rPr>
            <m:sty m:val="p"/>
          </m:rPr>
          <m:t>&gt;</m:t>
        </m:r>
      </m:oMath>
      <w:r>
        <w:t xml:space="preserve"> </w:t>
      </w:r>
      <w:r>
        <w:t xml:space="preserve">Open – price went UP during this period</w:t>
      </w:r>
    </w:p>
    <w:p>
      <w:pPr>
        <w:numPr>
          <w:ilvl w:val="0"/>
          <w:numId w:val="1003"/>
        </w:numPr>
      </w:pPr>
      <w:r>
        <w:rPr>
          <w:b/>
          <w:bCs/>
        </w:rPr>
        <w:t xml:space="preserve">Red (Bearish) Candle:</w:t>
      </w:r>
      <w:r>
        <w:t xml:space="preserve"> </w:t>
      </w:r>
      <w:r>
        <w:t xml:space="preserve">Close</w:t>
      </w:r>
      <w:r>
        <w:t xml:space="preserve"> </w:t>
      </w:r>
      <m:oMath>
        <m:r>
          <m:rPr>
            <m:sty m:val="p"/>
          </m:rPr>
          <m:t>&lt;</m:t>
        </m:r>
      </m:oMath>
      <w:r>
        <w:t xml:space="preserve"> </w:t>
      </w:r>
      <w:r>
        <w:t xml:space="preserve">Open – price went DOWN during this period</w:t>
      </w:r>
    </w:p>
    <w:p>
      <w:pPr>
        <w:numPr>
          <w:ilvl w:val="0"/>
          <w:numId w:val="1003"/>
        </w:numPr>
      </w:pPr>
      <w:r>
        <w:rPr>
          <w:b/>
          <w:bCs/>
        </w:rPr>
        <w:t xml:space="preserve">Body:</w:t>
      </w:r>
      <w:r>
        <w:t xml:space="preserve"> </w:t>
      </w:r>
      <w:r>
        <w:t xml:space="preserve">Rectangle between Open and Close</w:t>
      </w:r>
    </w:p>
    <w:p>
      <w:pPr>
        <w:numPr>
          <w:ilvl w:val="0"/>
          <w:numId w:val="1003"/>
        </w:numPr>
      </w:pPr>
      <w:r>
        <w:rPr>
          <w:b/>
          <w:bCs/>
        </w:rPr>
        <w:t xml:space="preserve">Upper Wick:</w:t>
      </w:r>
      <w:r>
        <w:t xml:space="preserve"> </w:t>
      </w:r>
      <w:r>
        <w:t xml:space="preserve">Line from body top to the period’s High</w:t>
      </w:r>
    </w:p>
    <w:p>
      <w:pPr>
        <w:numPr>
          <w:ilvl w:val="0"/>
          <w:numId w:val="1003"/>
        </w:numPr>
      </w:pPr>
      <w:r>
        <w:rPr>
          <w:b/>
          <w:bCs/>
        </w:rPr>
        <w:t xml:space="preserve">Lower Wick:</w:t>
      </w:r>
      <w:r>
        <w:t xml:space="preserve"> </w:t>
      </w:r>
      <w:r>
        <w:t xml:space="preserve">Line from body bottom to the period’s Low</w:t>
      </w:r>
    </w:p>
    <w:bookmarkEnd w:id="18"/>
    <w:bookmarkStart w:id="19" w:name="fundamental-vs-technical-analysis"/>
    <w:p>
      <w:pPr>
        <w:pStyle w:val="Heading3"/>
      </w:pPr>
      <w:r>
        <w:rPr>
          <w:rStyle w:val="SectionNumber"/>
        </w:rPr>
        <w:t xml:space="preserve">3.1.4</w:t>
      </w:r>
      <w:r>
        <w:tab/>
      </w:r>
      <w:r>
        <w:t xml:space="preserve">Fundamental vs Technical Analysis</w:t>
      </w:r>
    </w:p>
    <w:p>
      <w:pPr>
        <w:pStyle w:val="TableCaption"/>
      </w:pPr>
      <w:r>
        <w:t xml:space="preserve">Fundamental vs Technical Analysis</w:t>
      </w:r>
    </w:p>
    <w:tbl>
      <w:tblPr>
        <w:tblStyle w:val="Table"/>
        <w:tblW w:type="auto" w:w="0"/>
        <w:tblLook w:firstRow="1" w:lastRow="0" w:firstColumn="0" w:lastColumn="0" w:noHBand="0" w:noVBand="0" w:val="0020"/>
        <w:tblCaption w:val="Fundamental vs Technical Analysis"/>
      </w:tblPr>
      <w:tblGrid>
        <w:gridCol w:w="2640"/>
        <w:gridCol w:w="2640"/>
        <w:gridCol w:w="2640"/>
      </w:tblGrid>
      <w:tr>
        <w:trPr>
          <w:tblHeader w:val="on"/>
        </w:trPr>
        <w:tc>
          <w:tcPr/>
          <w:p>
            <w:pPr>
              <w:pStyle w:val="Compact"/>
              <w:jc w:val="left"/>
            </w:pPr>
            <w:r>
              <w:rPr>
                <w:b/>
                <w:bCs/>
              </w:rPr>
              <w:t xml:space="preserve">Dimension</w:t>
            </w:r>
          </w:p>
        </w:tc>
        <w:tc>
          <w:tcPr/>
          <w:p>
            <w:pPr>
              <w:pStyle w:val="Compact"/>
              <w:jc w:val="left"/>
            </w:pPr>
            <w:r>
              <w:rPr>
                <w:b/>
                <w:bCs/>
              </w:rPr>
              <w:t xml:space="preserve">Fundamental Analysis</w:t>
            </w:r>
          </w:p>
        </w:tc>
        <w:tc>
          <w:tcPr/>
          <w:p>
            <w:pPr>
              <w:pStyle w:val="Compact"/>
              <w:jc w:val="left"/>
            </w:pPr>
            <w:r>
              <w:rPr>
                <w:b/>
                <w:bCs/>
              </w:rPr>
              <w:t xml:space="preserve">Technical Analysis</w:t>
            </w:r>
          </w:p>
        </w:tc>
      </w:tr>
      <w:tr>
        <w:tc>
          <w:tcPr/>
          <w:p>
            <w:pPr>
              <w:pStyle w:val="Compact"/>
              <w:jc w:val="left"/>
            </w:pPr>
            <w:r>
              <w:rPr>
                <w:b/>
                <w:bCs/>
              </w:rPr>
              <w:t xml:space="preserve">Focus</w:t>
            </w:r>
          </w:p>
        </w:tc>
        <w:tc>
          <w:tcPr/>
          <w:p>
            <w:pPr>
              <w:pStyle w:val="Compact"/>
              <w:jc w:val="left"/>
            </w:pPr>
            <w:r>
              <w:t xml:space="preserve">Company’s actual business health</w:t>
            </w:r>
          </w:p>
        </w:tc>
        <w:tc>
          <w:tcPr/>
          <w:p>
            <w:pPr>
              <w:pStyle w:val="Compact"/>
              <w:jc w:val="left"/>
            </w:pPr>
            <w:r>
              <w:t xml:space="preserve">Price and volume behaviour</w:t>
            </w:r>
          </w:p>
        </w:tc>
      </w:tr>
      <w:tr>
        <w:tc>
          <w:tcPr/>
          <w:p>
            <w:pPr>
              <w:pStyle w:val="Compact"/>
              <w:jc w:val="left"/>
            </w:pPr>
            <w:r>
              <w:rPr>
                <w:b/>
                <w:bCs/>
              </w:rPr>
              <w:t xml:space="preserve">Data Used</w:t>
            </w:r>
          </w:p>
        </w:tc>
        <w:tc>
          <w:tcPr/>
          <w:p>
            <w:pPr>
              <w:pStyle w:val="Compact"/>
              <w:jc w:val="left"/>
            </w:pPr>
            <w:r>
              <w:t xml:space="preserve">Financial statements, earnings, debt</w:t>
            </w:r>
          </w:p>
        </w:tc>
        <w:tc>
          <w:tcPr/>
          <w:p>
            <w:pPr>
              <w:pStyle w:val="Compact"/>
              <w:jc w:val="left"/>
            </w:pPr>
            <w:r>
              <w:t xml:space="preserve">OHLCV price history</w:t>
            </w:r>
          </w:p>
        </w:tc>
      </w:tr>
      <w:tr>
        <w:tc>
          <w:tcPr/>
          <w:p>
            <w:pPr>
              <w:pStyle w:val="Compact"/>
              <w:jc w:val="left"/>
            </w:pPr>
            <w:r>
              <w:rPr>
                <w:b/>
                <w:bCs/>
              </w:rPr>
              <w:t xml:space="preserve">Time Horizon</w:t>
            </w:r>
          </w:p>
        </w:tc>
        <w:tc>
          <w:tcPr/>
          <w:p>
            <w:pPr>
              <w:pStyle w:val="Compact"/>
              <w:jc w:val="left"/>
            </w:pPr>
            <w:r>
              <w:t xml:space="preserve">Long-term (years)</w:t>
            </w:r>
          </w:p>
        </w:tc>
        <w:tc>
          <w:tcPr/>
          <w:p>
            <w:pPr>
              <w:pStyle w:val="Compact"/>
              <w:jc w:val="left"/>
            </w:pPr>
            <w:r>
              <w:t xml:space="preserve">Short to medium term</w:t>
            </w:r>
          </w:p>
        </w:tc>
      </w:tr>
      <w:tr>
        <w:tc>
          <w:tcPr/>
          <w:p>
            <w:pPr>
              <w:pStyle w:val="Compact"/>
              <w:jc w:val="left"/>
            </w:pPr>
            <w:r>
              <w:rPr>
                <w:b/>
                <w:bCs/>
              </w:rPr>
              <w:t xml:space="preserve">Question Asked</w:t>
            </w:r>
          </w:p>
        </w:tc>
        <w:tc>
          <w:tcPr/>
          <w:p>
            <w:pPr>
              <w:pStyle w:val="Compact"/>
              <w:jc w:val="left"/>
            </w:pPr>
            <w:r>
              <w:t xml:space="preserve">Is this a good company?</w:t>
            </w:r>
          </w:p>
        </w:tc>
        <w:tc>
          <w:tcPr/>
          <w:p>
            <w:pPr>
              <w:pStyle w:val="Compact"/>
              <w:jc w:val="left"/>
            </w:pPr>
            <w:r>
              <w:t xml:space="preserve">Is now a good time to buy/sell?</w:t>
            </w:r>
          </w:p>
        </w:tc>
      </w:tr>
      <w:tr>
        <w:tc>
          <w:tcPr/>
          <w:p>
            <w:pPr>
              <w:pStyle w:val="Compact"/>
              <w:jc w:val="left"/>
            </w:pPr>
            <w:r>
              <w:rPr>
                <w:b/>
                <w:bCs/>
              </w:rPr>
              <w:t xml:space="preserve">Key Metrics</w:t>
            </w:r>
          </w:p>
        </w:tc>
        <w:tc>
          <w:tcPr/>
          <w:p>
            <w:pPr>
              <w:pStyle w:val="Compact"/>
              <w:jc w:val="left"/>
            </w:pPr>
            <w:r>
              <w:t xml:space="preserve">EPS, P/E ratio, debt, revenue growth</w:t>
            </w:r>
          </w:p>
        </w:tc>
        <w:tc>
          <w:tcPr/>
          <w:p>
            <w:pPr>
              <w:pStyle w:val="Compact"/>
              <w:jc w:val="left"/>
            </w:pPr>
            <w:r>
              <w:t xml:space="preserve">RSI, MACD, Moving Averages</w:t>
            </w:r>
          </w:p>
        </w:tc>
      </w:tr>
      <w:tr>
        <w:tc>
          <w:tcPr/>
          <w:p>
            <w:pPr>
              <w:pStyle w:val="Compact"/>
              <w:jc w:val="left"/>
            </w:pPr>
            <w:r>
              <w:rPr>
                <w:b/>
                <w:bCs/>
              </w:rPr>
              <w:t xml:space="preserve">Used by</w:t>
            </w:r>
          </w:p>
        </w:tc>
        <w:tc>
          <w:tcPr/>
          <w:p>
            <w:pPr>
              <w:pStyle w:val="Compact"/>
              <w:jc w:val="left"/>
            </w:pPr>
            <w:r>
              <w:t xml:space="preserve">Warren Buffett style investors</w:t>
            </w:r>
          </w:p>
        </w:tc>
        <w:tc>
          <w:tcPr/>
          <w:p>
            <w:pPr>
              <w:pStyle w:val="Compact"/>
              <w:jc w:val="left"/>
            </w:pPr>
            <w:r>
              <w:t xml:space="preserve">Active traders, swing traders</w:t>
            </w:r>
          </w:p>
        </w:tc>
      </w:tr>
    </w:tbl>
    <w:p>
      <w:pPr>
        <w:pStyle w:val="BodyText"/>
      </w:pPr>
      <w:r>
        <w:t xml:space="preserve">PSX Mentor provides</w:t>
      </w:r>
      <w:r>
        <w:t xml:space="preserve"> </w:t>
      </w:r>
      <w:r>
        <w:rPr>
          <w:b/>
          <w:bCs/>
        </w:rPr>
        <w:t xml:space="preserve">both</w:t>
      </w:r>
      <w:r>
        <w:t xml:space="preserve"> </w:t>
      </w:r>
      <w:r>
        <w:t xml:space="preserve">– Sir’s vision of "technical structure + financial structure" combined.</w:t>
      </w:r>
    </w:p>
    <w:bookmarkEnd w:id="19"/>
    <w:bookmarkEnd w:id="20"/>
    <w:bookmarkStart w:id="30" w:name="technical-indicators-complete-reference"/>
    <w:p>
      <w:pPr>
        <w:pStyle w:val="Heading2"/>
      </w:pPr>
      <w:r>
        <w:rPr>
          <w:rStyle w:val="SectionNumber"/>
        </w:rPr>
        <w:t xml:space="preserve">3.2</w:t>
      </w:r>
      <w:r>
        <w:tab/>
      </w:r>
      <w:r>
        <w:t xml:space="preserve">Technical Indicators – Complete Reference</w:t>
      </w:r>
    </w:p>
    <w:bookmarkStart w:id="21" w:name="rsi-relative-strength-index"/>
    <w:p>
      <w:pPr>
        <w:pStyle w:val="Heading3"/>
      </w:pPr>
      <w:r>
        <w:rPr>
          <w:rStyle w:val="SectionNumber"/>
        </w:rPr>
        <w:t xml:space="preserve">3.2.1</w:t>
      </w:r>
      <w:r>
        <w:tab/>
      </w:r>
      <w:r>
        <w:t xml:space="preserve">RSI – Relative Strength Index</w:t>
      </w:r>
    </w:p>
    <w:p>
      <w:pPr>
        <w:pStyle w:val="FirstParagraph"/>
      </w:pPr>
      <w:r>
        <w:rPr>
          <w:b/>
          <w:bCs/>
        </w:rPr>
        <w:t xml:space="preserve">Formula:</w:t>
      </w:r>
    </w:p>
    <w:p>
      <w:pPr>
        <w:pStyle w:val="BodyText"/>
      </w:pPr>
      <m:oMathPara>
        <m:oMathParaPr>
          <m:jc m:val="center"/>
        </m:oMathParaPr>
        <m:oMath>
          <m:r>
            <m:t>R</m:t>
          </m:r>
          <m:r>
            <m:t>S</m:t>
          </m:r>
          <m:r>
            <m:t>I</m:t>
          </m:r>
          <m:r>
            <m:rPr>
              <m:sty m:val="p"/>
            </m:rPr>
            <m:t>=</m:t>
          </m:r>
          <m:r>
            <m:t>100</m:t>
          </m:r>
          <m:r>
            <m:rPr>
              <m:sty m:val="p"/>
            </m:rPr>
            <m:t>−</m:t>
          </m:r>
          <m:f>
            <m:fPr>
              <m:type m:val="bar"/>
            </m:fPr>
            <m:num>
              <m:r>
                <m:t>100</m:t>
              </m:r>
            </m:num>
            <m:den>
              <m:r>
                <m:t>1</m:t>
              </m:r>
              <m:r>
                <m:rPr>
                  <m:sty m:val="p"/>
                </m:rPr>
                <m:t>+</m:t>
              </m:r>
              <m:r>
                <m:t>R</m:t>
              </m:r>
              <m:r>
                <m:t>S</m:t>
              </m:r>
            </m:den>
          </m:f>
          <m:r>
            <m:t> </m:t>
          </m:r>
          <m:r>
            <m:rPr>
              <m:nor/>
              <m:sty m:val="p"/>
            </m:rPr>
            <m:t>where</m:t>
          </m:r>
          <m:r>
            <m:t> </m:t>
          </m:r>
          <m:r>
            <m:t>R</m:t>
          </m:r>
          <m:r>
            <m:t>S</m:t>
          </m:r>
          <m:r>
            <m:rPr>
              <m:sty m:val="p"/>
            </m:rPr>
            <m:t>=</m:t>
          </m:r>
          <m:f>
            <m:fPr>
              <m:type m:val="bar"/>
            </m:fPr>
            <m:num>
              <m:r>
                <m:rPr>
                  <m:nor/>
                  <m:sty m:val="p"/>
                </m:rPr>
                <m:t>Average Gain (14 days)</m:t>
              </m:r>
            </m:num>
            <m:den>
              <m:r>
                <m:rPr>
                  <m:nor/>
                  <m:sty m:val="p"/>
                </m:rPr>
                <m:t>Average Loss (14 days)</m:t>
              </m:r>
            </m:den>
          </m:f>
        </m:oMath>
      </m:oMathPara>
    </w:p>
    <w:p>
      <w:pPr>
        <w:pStyle w:val="FirstParagraph"/>
      </w:pPr>
      <w:r>
        <w:rPr>
          <w:b/>
          <w:bCs/>
        </w:rPr>
        <w:t xml:space="preserve">Range:</w:t>
      </w:r>
      <w:r>
        <w:t xml:space="preserve"> </w:t>
      </w:r>
      <w:r>
        <w:t xml:space="preserve">0 to 100</w:t>
      </w:r>
    </w:p>
    <w:p>
      <w:pPr>
        <w:pStyle w:val="BodyText"/>
      </w:pPr>
      <w:r>
        <w:rPr>
          <w:b/>
          <w:bCs/>
        </w:rPr>
        <w:t xml:space="preserve">Interpretation:</w:t>
      </w:r>
    </w:p>
    <w:p>
      <w:pPr>
        <w:numPr>
          <w:ilvl w:val="0"/>
          <w:numId w:val="1004"/>
        </w:numPr>
      </w:pPr>
      <w:r>
        <w:rPr>
          <w:b/>
          <w:bCs/>
        </w:rPr>
        <w:t xml:space="preserve">RSI</w:t>
      </w:r>
      <w:r>
        <w:rPr>
          <w:b/>
          <w:bCs/>
        </w:rPr>
        <w:t xml:space="preserve"> </w:t>
      </w:r>
      <m:oMath>
        <m:r>
          <m:rPr>
            <m:sty m:val="p"/>
          </m:rPr>
          <m:t>&gt;</m:t>
        </m:r>
      </m:oMath>
      <w:r>
        <w:rPr>
          <w:b/>
          <w:bCs/>
        </w:rPr>
        <w:t xml:space="preserve"> </w:t>
      </w:r>
      <w:r>
        <w:rPr>
          <w:b/>
          <w:bCs/>
        </w:rPr>
        <w:t xml:space="preserve">70 (12 O’Clock):</w:t>
      </w:r>
      <w:r>
        <w:t xml:space="preserve"> </w:t>
      </w:r>
      <w:r>
        <w:t xml:space="preserve">Overbought – too many buyers, potential reversal down</w:t>
      </w:r>
    </w:p>
    <w:p>
      <w:pPr>
        <w:numPr>
          <w:ilvl w:val="0"/>
          <w:numId w:val="1004"/>
        </w:numPr>
      </w:pPr>
      <w:r>
        <w:rPr>
          <w:b/>
          <w:bCs/>
        </w:rPr>
        <w:t xml:space="preserve">RSI 50–70 (3 O’Clock):</w:t>
      </w:r>
      <w:r>
        <w:t xml:space="preserve"> </w:t>
      </w:r>
      <w:r>
        <w:t xml:space="preserve">Bullish zone – uptrend momentum</w:t>
      </w:r>
    </w:p>
    <w:p>
      <w:pPr>
        <w:numPr>
          <w:ilvl w:val="0"/>
          <w:numId w:val="1004"/>
        </w:numPr>
      </w:pPr>
      <w:r>
        <w:rPr>
          <w:b/>
          <w:bCs/>
        </w:rPr>
        <w:t xml:space="preserve">RSI 30–50 (9 O’Clock):</w:t>
      </w:r>
      <w:r>
        <w:t xml:space="preserve"> </w:t>
      </w:r>
      <w:r>
        <w:t xml:space="preserve">Bearish zone – downtrend momentum</w:t>
      </w:r>
    </w:p>
    <w:p>
      <w:pPr>
        <w:numPr>
          <w:ilvl w:val="0"/>
          <w:numId w:val="1004"/>
        </w:numPr>
      </w:pPr>
      <w:r>
        <w:rPr>
          <w:b/>
          <w:bCs/>
        </w:rPr>
        <w:t xml:space="preserve">RSI</w:t>
      </w:r>
      <w:r>
        <w:rPr>
          <w:b/>
          <w:bCs/>
        </w:rPr>
        <w:t xml:space="preserve"> </w:t>
      </w:r>
      <m:oMath>
        <m:r>
          <m:rPr>
            <m:sty m:val="p"/>
          </m:rPr>
          <m:t>&lt;</m:t>
        </m:r>
      </m:oMath>
      <w:r>
        <w:rPr>
          <w:b/>
          <w:bCs/>
        </w:rPr>
        <w:t xml:space="preserve"> </w:t>
      </w:r>
      <w:r>
        <w:rPr>
          <w:b/>
          <w:bCs/>
        </w:rPr>
        <w:t xml:space="preserve">30 (6 O’Clock):</w:t>
      </w:r>
      <w:r>
        <w:t xml:space="preserve"> </w:t>
      </w:r>
      <w:r>
        <w:t xml:space="preserve">Oversold – too many sellers, potential reversal up</w:t>
      </w:r>
    </w:p>
    <w:p>
      <w:pPr>
        <w:pStyle w:val="FirstParagraph"/>
      </w:pPr>
      <w:r>
        <w:rPr>
          <w:b/>
          <w:bCs/>
        </w:rPr>
        <w:t xml:space="preserve">PSX Dangal Clock Analogy:</w:t>
      </w:r>
      <w:r>
        <w:t xml:space="preserve"> </w:t>
      </w:r>
      <w:r>
        <w:t xml:space="preserve">PSX Dangal uses a clock to describe RSI. "6 O’Clock" = RSI below 30 = BUY zone. "12 O’Clock" = RSI above 70 = SELL zone. The ideal trade: buy at 6, sell at 12.</w:t>
      </w:r>
    </w:p>
    <w:p>
      <w:pPr>
        <w:pStyle w:val="BodyText"/>
      </w:pPr>
      <w:r>
        <w:rPr>
          <w:b/>
          <w:bCs/>
        </w:rPr>
        <w:t xml:space="preserve">RSI Divergence (Advanced):</w:t>
      </w:r>
    </w:p>
    <w:p>
      <w:pPr>
        <w:numPr>
          <w:ilvl w:val="0"/>
          <w:numId w:val="1005"/>
        </w:numPr>
      </w:pPr>
      <w:r>
        <w:rPr>
          <w:b/>
          <w:bCs/>
        </w:rPr>
        <w:t xml:space="preserve">Bullish Divergence:</w:t>
      </w:r>
      <w:r>
        <w:t xml:space="preserve"> </w:t>
      </w:r>
      <w:r>
        <w:t xml:space="preserve">Price making lower lows BUT RSI making higher lows. Hidden upward strength. Price reversal up coming.</w:t>
      </w:r>
    </w:p>
    <w:p>
      <w:pPr>
        <w:numPr>
          <w:ilvl w:val="0"/>
          <w:numId w:val="1005"/>
        </w:numPr>
      </w:pPr>
      <w:r>
        <w:rPr>
          <w:b/>
          <w:bCs/>
        </w:rPr>
        <w:t xml:space="preserve">Bearish Divergence:</w:t>
      </w:r>
      <w:r>
        <w:t xml:space="preserve"> </w:t>
      </w:r>
      <w:r>
        <w:t xml:space="preserve">Price making higher highs BUT RSI making lower highs. Hidden weakness. Price reversal down coming.</w:t>
      </w:r>
    </w:p>
    <w:bookmarkEnd w:id="21"/>
    <w:bookmarkStart w:id="22" w:name="X77b9b96dfb7c1dafcfb86c2ecd319d7e3725d95"/>
    <w:p>
      <w:pPr>
        <w:pStyle w:val="Heading3"/>
      </w:pPr>
      <w:r>
        <w:rPr>
          <w:rStyle w:val="SectionNumber"/>
        </w:rPr>
        <w:t xml:space="preserve">3.2.2</w:t>
      </w:r>
      <w:r>
        <w:tab/>
      </w:r>
      <w:r>
        <w:t xml:space="preserve">MACD – Moving Average Convergence Divergence</w:t>
      </w:r>
    </w:p>
    <w:p>
      <w:pPr>
        <w:pStyle w:val="FirstParagraph"/>
      </w:pPr>
      <w:r>
        <w:rPr>
          <w:b/>
          <w:bCs/>
        </w:rPr>
        <w:t xml:space="preserve">Formula:</w:t>
      </w:r>
    </w:p>
    <w:p>
      <w:pPr>
        <w:pStyle w:val="BodyText"/>
      </w:pPr>
      <m:oMathPara>
        <m:oMathParaPr>
          <m:jc m:val="center"/>
        </m:oMathParaPr>
        <m:oMath>
          <m:eqArr>
            <m:e>
              <m:r>
                <m:rPr>
                  <m:nor/>
                  <m:sty m:val="p"/>
                </m:rPr>
                <m:t>MACD Line</m:t>
              </m:r>
              <m:r>
                <m:t>&amp;</m:t>
              </m:r>
              <m:r>
                <m:rPr>
                  <m:sty m:val="p"/>
                </m:rPr>
                <m:t>=</m:t>
              </m:r>
              <m:sSub>
                <m:e>
                  <m:r>
                    <m:rPr>
                      <m:nor/>
                      <m:sty m:val="p"/>
                    </m:rPr>
                    <m:t>EMA</m:t>
                  </m:r>
                </m:e>
                <m:sub>
                  <m:r>
                    <m:t>12</m:t>
                  </m:r>
                </m:sub>
              </m:sSub>
              <m:r>
                <m:rPr>
                  <m:sty m:val="p"/>
                </m:rPr>
                <m:t>−</m:t>
              </m:r>
              <m:sSub>
                <m:e>
                  <m:r>
                    <m:rPr>
                      <m:nor/>
                      <m:sty m:val="p"/>
                    </m:rPr>
                    <m:t>EMA</m:t>
                  </m:r>
                </m:e>
                <m:sub>
                  <m:r>
                    <m:t>26</m:t>
                  </m:r>
                </m:sub>
              </m:sSub>
            </m:e>
            <m:e>
              <m:r>
                <m:rPr>
                  <m:nor/>
                  <m:sty m:val="p"/>
                </m:rPr>
                <m:t>Signal Line</m:t>
              </m:r>
              <m:r>
                <m:t>&amp;</m:t>
              </m:r>
              <m:r>
                <m:rPr>
                  <m:sty m:val="p"/>
                </m:rPr>
                <m:t>=</m:t>
              </m:r>
              <m:sSub>
                <m:e>
                  <m:r>
                    <m:rPr>
                      <m:nor/>
                      <m:sty m:val="p"/>
                    </m:rPr>
                    <m:t>EMA</m:t>
                  </m:r>
                </m:e>
                <m:sub>
                  <m:r>
                    <m:t>9</m:t>
                  </m:r>
                </m:sub>
              </m:sSub>
              <m:r>
                <m:rPr>
                  <m:sty m:val="p"/>
                </m:rPr>
                <m:t>(</m:t>
              </m:r>
              <m:r>
                <m:rPr>
                  <m:nor/>
                  <m:sty m:val="p"/>
                </m:rPr>
                <m:t>MACD Line</m:t>
              </m:r>
              <m:r>
                <m:rPr>
                  <m:sty m:val="p"/>
                </m:rPr>
                <m:t>)</m:t>
              </m:r>
            </m:e>
            <m:e>
              <m:r>
                <m:rPr>
                  <m:nor/>
                  <m:sty m:val="p"/>
                </m:rPr>
                <m:t>Histogram</m:t>
              </m:r>
              <m:r>
                <m:t>&amp;</m:t>
              </m:r>
              <m:r>
                <m:rPr>
                  <m:sty m:val="p"/>
                </m:rPr>
                <m:t>=</m:t>
              </m:r>
              <m:r>
                <m:rPr>
                  <m:nor/>
                  <m:sty m:val="p"/>
                </m:rPr>
                <m:t>MACD Line</m:t>
              </m:r>
              <m:r>
                <m:rPr>
                  <m:sty m:val="p"/>
                </m:rPr>
                <m:t>−</m:t>
              </m:r>
              <m:r>
                <m:rPr>
                  <m:nor/>
                  <m:sty m:val="p"/>
                </m:rPr>
                <m:t>Signal Line</m:t>
              </m:r>
            </m:e>
          </m:eqArr>
        </m:oMath>
      </m:oMathPara>
    </w:p>
    <w:p>
      <w:pPr>
        <w:pStyle w:val="FirstParagraph"/>
      </w:pPr>
      <w:r>
        <w:rPr>
          <w:b/>
          <w:bCs/>
        </w:rPr>
        <w:t xml:space="preserve">Interpretation:</w:t>
      </w:r>
    </w:p>
    <w:p>
      <w:pPr>
        <w:numPr>
          <w:ilvl w:val="0"/>
          <w:numId w:val="1006"/>
        </w:numPr>
      </w:pPr>
      <w:r>
        <w:rPr>
          <w:b/>
          <w:bCs/>
        </w:rPr>
        <w:t xml:space="preserve">MACD crosses above Signal Line:</w:t>
      </w:r>
      <w:r>
        <w:t xml:space="preserve"> </w:t>
      </w:r>
      <w:r>
        <w:t xml:space="preserve">Bullish crossover – BUY signal (histogram turns green)</w:t>
      </w:r>
    </w:p>
    <w:p>
      <w:pPr>
        <w:numPr>
          <w:ilvl w:val="0"/>
          <w:numId w:val="1006"/>
        </w:numPr>
      </w:pPr>
      <w:r>
        <w:rPr>
          <w:b/>
          <w:bCs/>
        </w:rPr>
        <w:t xml:space="preserve">MACD crosses below Signal Line:</w:t>
      </w:r>
      <w:r>
        <w:t xml:space="preserve"> </w:t>
      </w:r>
      <w:r>
        <w:t xml:space="preserve">Bearish crossover – SELL signal (histogram turns red)</w:t>
      </w:r>
    </w:p>
    <w:p>
      <w:pPr>
        <w:numPr>
          <w:ilvl w:val="0"/>
          <w:numId w:val="1006"/>
        </w:numPr>
      </w:pPr>
      <w:r>
        <w:rPr>
          <w:b/>
          <w:bCs/>
        </w:rPr>
        <w:t xml:space="preserve">Histogram growing positive:</w:t>
      </w:r>
      <w:r>
        <w:t xml:space="preserve"> </w:t>
      </w:r>
      <w:r>
        <w:t xml:space="preserve">Bullish momentum accelerating</w:t>
      </w:r>
    </w:p>
    <w:p>
      <w:pPr>
        <w:numPr>
          <w:ilvl w:val="0"/>
          <w:numId w:val="1006"/>
        </w:numPr>
      </w:pPr>
      <w:r>
        <w:rPr>
          <w:b/>
          <w:bCs/>
        </w:rPr>
        <w:t xml:space="preserve">Histogram shrinking from positive:</w:t>
      </w:r>
      <w:r>
        <w:t xml:space="preserve"> </w:t>
      </w:r>
      <w:r>
        <w:t xml:space="preserve">Bullish momentum weakening</w:t>
      </w:r>
    </w:p>
    <w:p>
      <w:pPr>
        <w:numPr>
          <w:ilvl w:val="0"/>
          <w:numId w:val="1006"/>
        </w:numPr>
      </w:pPr>
      <w:r>
        <w:rPr>
          <w:b/>
          <w:bCs/>
        </w:rPr>
        <w:t xml:space="preserve">MACD above zero line:</w:t>
      </w:r>
      <w:r>
        <w:t xml:space="preserve"> </w:t>
      </w:r>
      <w:r>
        <w:t xml:space="preserve">Overall bullish regime</w:t>
      </w:r>
    </w:p>
    <w:p>
      <w:pPr>
        <w:numPr>
          <w:ilvl w:val="0"/>
          <w:numId w:val="1006"/>
        </w:numPr>
      </w:pPr>
      <w:r>
        <w:rPr>
          <w:b/>
          <w:bCs/>
        </w:rPr>
        <w:t xml:space="preserve">MACD below zero line:</w:t>
      </w:r>
      <w:r>
        <w:t xml:space="preserve"> </w:t>
      </w:r>
      <w:r>
        <w:t xml:space="preserve">Overall bearish regime</w:t>
      </w:r>
    </w:p>
    <w:bookmarkEnd w:id="22"/>
    <w:bookmarkStart w:id="23" w:name="bollinger-bands"/>
    <w:p>
      <w:pPr>
        <w:pStyle w:val="Heading3"/>
      </w:pPr>
      <w:r>
        <w:rPr>
          <w:rStyle w:val="SectionNumber"/>
        </w:rPr>
        <w:t xml:space="preserve">3.2.3</w:t>
      </w:r>
      <w:r>
        <w:tab/>
      </w:r>
      <w:r>
        <w:t xml:space="preserve">Bollinger Bands</w:t>
      </w:r>
    </w:p>
    <w:p>
      <w:pPr>
        <w:pStyle w:val="FirstParagraph"/>
      </w:pPr>
      <w:r>
        <w:rPr>
          <w:b/>
          <w:bCs/>
        </w:rPr>
        <w:t xml:space="preserve">Formula:</w:t>
      </w:r>
    </w:p>
    <w:p>
      <w:pPr>
        <w:pStyle w:val="BodyText"/>
      </w:pPr>
      <m:oMathPara>
        <m:oMathParaPr>
          <m:jc m:val="center"/>
        </m:oMathParaPr>
        <m:oMath>
          <m:eqArr>
            <m:e>
              <m:r>
                <m:rPr>
                  <m:nor/>
                  <m:sty m:val="p"/>
                </m:rPr>
                <m:t>Middle Band</m:t>
              </m:r>
              <m:r>
                <m:t>&amp;</m:t>
              </m:r>
              <m:r>
                <m:rPr>
                  <m:sty m:val="p"/>
                </m:rPr>
                <m:t>=</m:t>
              </m:r>
              <m:sSub>
                <m:e>
                  <m:r>
                    <m:rPr>
                      <m:nor/>
                      <m:sty m:val="p"/>
                    </m:rPr>
                    <m:t>SMA</m:t>
                  </m:r>
                </m:e>
                <m:sub>
                  <m:r>
                    <m:t>20</m:t>
                  </m:r>
                </m:sub>
              </m:sSub>
            </m:e>
            <m:e>
              <m:r>
                <m:rPr>
                  <m:nor/>
                  <m:sty m:val="p"/>
                </m:rPr>
                <m:t>Upper Band</m:t>
              </m:r>
              <m:r>
                <m:t>&amp;</m:t>
              </m:r>
              <m:r>
                <m:rPr>
                  <m:sty m:val="p"/>
                </m:rPr>
                <m:t>=</m:t>
              </m:r>
              <m:sSub>
                <m:e>
                  <m:r>
                    <m:rPr>
                      <m:nor/>
                      <m:sty m:val="p"/>
                    </m:rPr>
                    <m:t>SMA</m:t>
                  </m:r>
                </m:e>
                <m:sub>
                  <m:r>
                    <m:t>20</m:t>
                  </m:r>
                </m:sub>
              </m:sSub>
              <m:r>
                <m:rPr>
                  <m:sty m:val="p"/>
                </m:rPr>
                <m:t>+</m:t>
              </m:r>
              <m:r>
                <m:t>2</m:t>
              </m:r>
              <m:r>
                <m:t>σ</m:t>
              </m:r>
            </m:e>
            <m:e>
              <m:r>
                <m:rPr>
                  <m:nor/>
                  <m:sty m:val="p"/>
                </m:rPr>
                <m:t>Lower Band</m:t>
              </m:r>
              <m:r>
                <m:t>&amp;</m:t>
              </m:r>
              <m:r>
                <m:rPr>
                  <m:sty m:val="p"/>
                </m:rPr>
                <m:t>=</m:t>
              </m:r>
              <m:sSub>
                <m:e>
                  <m:r>
                    <m:rPr>
                      <m:nor/>
                      <m:sty m:val="p"/>
                    </m:rPr>
                    <m:t>SMA</m:t>
                  </m:r>
                </m:e>
                <m:sub>
                  <m:r>
                    <m:t>20</m:t>
                  </m:r>
                </m:sub>
              </m:sSub>
              <m:r>
                <m:rPr>
                  <m:sty m:val="p"/>
                </m:rPr>
                <m:t>−</m:t>
              </m:r>
              <m:r>
                <m:t>2</m:t>
              </m:r>
              <m:r>
                <m:t>σ</m:t>
              </m:r>
            </m:e>
          </m:eqArr>
        </m:oMath>
      </m:oMathPara>
    </w:p>
    <w:p>
      <w:pPr>
        <w:pStyle w:val="FirstParagraph"/>
      </w:pPr>
      <w:r>
        <w:t xml:space="preserve">where</w:t>
      </w:r>
      <w:r>
        <w:t xml:space="preserve"> </w:t>
      </w:r>
      <m:oMath>
        <m:r>
          <m:t>σ</m:t>
        </m:r>
      </m:oMath>
      <w:r>
        <w:t xml:space="preserve"> </w:t>
      </w:r>
      <w:r>
        <w:t xml:space="preserve">is the standard deviation of closing prices over the last 20 days.</w:t>
      </w:r>
    </w:p>
    <w:p>
      <w:pPr>
        <w:pStyle w:val="BodyText"/>
      </w:pPr>
      <w:r>
        <w:rPr>
          <w:b/>
          <w:bCs/>
        </w:rPr>
        <w:t xml:space="preserve">Interpretation:</w:t>
      </w:r>
    </w:p>
    <w:p>
      <w:pPr>
        <w:numPr>
          <w:ilvl w:val="0"/>
          <w:numId w:val="1007"/>
        </w:numPr>
      </w:pPr>
      <w:r>
        <w:rPr>
          <w:b/>
          <w:bCs/>
        </w:rPr>
        <w:t xml:space="preserve">Price touches Upper Band:</w:t>
      </w:r>
      <w:r>
        <w:t xml:space="preserve"> </w:t>
      </w:r>
      <w:r>
        <w:t xml:space="preserve">Overbought – stretched too high, likely pullback</w:t>
      </w:r>
    </w:p>
    <w:p>
      <w:pPr>
        <w:numPr>
          <w:ilvl w:val="0"/>
          <w:numId w:val="1007"/>
        </w:numPr>
      </w:pPr>
      <w:r>
        <w:rPr>
          <w:b/>
          <w:bCs/>
        </w:rPr>
        <w:t xml:space="preserve">Price touches Lower Band:</w:t>
      </w:r>
      <w:r>
        <w:t xml:space="preserve"> </w:t>
      </w:r>
      <w:r>
        <w:t xml:space="preserve">Oversold – stretched too low, likely bounce</w:t>
      </w:r>
    </w:p>
    <w:p>
      <w:pPr>
        <w:numPr>
          <w:ilvl w:val="0"/>
          <w:numId w:val="1007"/>
        </w:numPr>
      </w:pPr>
      <w:r>
        <w:rPr>
          <w:b/>
          <w:bCs/>
        </w:rPr>
        <w:t xml:space="preserve">Bands narrowing (squeeze):</w:t>
      </w:r>
      <w:r>
        <w:t xml:space="preserve"> </w:t>
      </w:r>
      <w:r>
        <w:t xml:space="preserve">Volatility contracting – big breakout imminent</w:t>
      </w:r>
    </w:p>
    <w:p>
      <w:pPr>
        <w:numPr>
          <w:ilvl w:val="0"/>
          <w:numId w:val="1007"/>
        </w:numPr>
      </w:pPr>
      <w:r>
        <w:rPr>
          <w:b/>
          <w:bCs/>
        </w:rPr>
        <w:t xml:space="preserve">Bands expanding:</w:t>
      </w:r>
      <w:r>
        <w:t xml:space="preserve"> </w:t>
      </w:r>
      <w:r>
        <w:t xml:space="preserve">Volatility increasing – strong trend developing</w:t>
      </w:r>
    </w:p>
    <w:p>
      <w:pPr>
        <w:numPr>
          <w:ilvl w:val="0"/>
          <w:numId w:val="1007"/>
        </w:numPr>
      </w:pPr>
      <w:r>
        <w:rPr>
          <w:b/>
          <w:bCs/>
        </w:rPr>
        <w:t xml:space="preserve">Price walks Upper Band:</w:t>
      </w:r>
      <w:r>
        <w:t xml:space="preserve"> </w:t>
      </w:r>
      <w:r>
        <w:t xml:space="preserve">Very strong uptrend</w:t>
      </w:r>
    </w:p>
    <w:p>
      <w:pPr>
        <w:numPr>
          <w:ilvl w:val="0"/>
          <w:numId w:val="1007"/>
        </w:numPr>
      </w:pPr>
      <w:r>
        <w:rPr>
          <w:b/>
          <w:bCs/>
        </w:rPr>
        <w:t xml:space="preserve">Price walks Lower Band:</w:t>
      </w:r>
      <w:r>
        <w:t xml:space="preserve"> </w:t>
      </w:r>
      <w:r>
        <w:t xml:space="preserve">Very strong downtrend</w:t>
      </w:r>
    </w:p>
    <w:bookmarkEnd w:id="23"/>
    <w:bookmarkStart w:id="24" w:name="moving-averages-sma-and-ema"/>
    <w:p>
      <w:pPr>
        <w:pStyle w:val="Heading3"/>
      </w:pPr>
      <w:r>
        <w:rPr>
          <w:rStyle w:val="SectionNumber"/>
        </w:rPr>
        <w:t xml:space="preserve">3.2.4</w:t>
      </w:r>
      <w:r>
        <w:tab/>
      </w:r>
      <w:r>
        <w:t xml:space="preserve">Moving Averages – SMA and EMA</w:t>
      </w:r>
    </w:p>
    <w:p>
      <w:pPr>
        <w:pStyle w:val="FirstParagraph"/>
      </w:pPr>
      <w:r>
        <w:rPr>
          <w:b/>
          <w:bCs/>
        </w:rPr>
        <w:t xml:space="preserve">Simple Moving Average (SMA):</w:t>
      </w:r>
    </w:p>
    <w:p>
      <w:pPr>
        <w:pStyle w:val="BodyText"/>
      </w:pPr>
      <m:oMathPara>
        <m:oMathParaPr>
          <m:jc m:val="center"/>
        </m:oMathParaPr>
        <m:oMath>
          <m:sSub>
            <m:e>
              <m:r>
                <m:rPr>
                  <m:nor/>
                  <m:sty m:val="p"/>
                </m:rPr>
                <m:t>SMA</m:t>
              </m:r>
            </m:e>
            <m:sub>
              <m:r>
                <m:t>n</m:t>
              </m:r>
            </m:sub>
          </m:sSub>
          <m:r>
            <m:rPr>
              <m:sty m:val="p"/>
            </m:rPr>
            <m:t>=</m:t>
          </m:r>
          <m:f>
            <m:fPr>
              <m:type m:val="bar"/>
            </m:fPr>
            <m:num>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num>
            <m:den>
              <m:r>
                <m:t>n</m:t>
              </m:r>
            </m:den>
          </m:f>
        </m:oMath>
      </m:oMathPara>
    </w:p>
    <w:p>
      <w:pPr>
        <w:pStyle w:val="FirstParagraph"/>
      </w:pPr>
      <w:r>
        <w:rPr>
          <w:b/>
          <w:bCs/>
        </w:rPr>
        <w:t xml:space="preserve">Exponential Moving Average (EMA):</w:t>
      </w:r>
    </w:p>
    <w:p>
      <w:pPr>
        <w:pStyle w:val="BodyText"/>
      </w:pPr>
      <m:oMathPara>
        <m:oMathParaPr>
          <m:jc m:val="center"/>
        </m:oMathParaPr>
        <m:oMath>
          <m:sSub>
            <m:e>
              <m:r>
                <m:rPr>
                  <m:nor/>
                  <m:sty m:val="p"/>
                </m:rPr>
                <m:t>EMA</m:t>
              </m:r>
            </m:e>
            <m:sub>
              <m:r>
                <m:t>t</m:t>
              </m:r>
            </m:sub>
          </m:sSub>
          <m:r>
            <m:rPr>
              <m:sty m:val="p"/>
            </m:rPr>
            <m:t>=</m:t>
          </m:r>
          <m:sSub>
            <m:e>
              <m:r>
                <m:t>P</m:t>
              </m:r>
            </m:e>
            <m:sub>
              <m:r>
                <m:t>t</m:t>
              </m:r>
            </m:sub>
          </m:sSub>
          <m:r>
            <m:rPr>
              <m:sty m:val="p"/>
            </m:rPr>
            <m:t>×</m:t>
          </m:r>
          <m:r>
            <m:t>k</m:t>
          </m:r>
          <m:r>
            <m:rPr>
              <m:sty m:val="p"/>
            </m:rPr>
            <m:t>+</m:t>
          </m:r>
          <m:sSub>
            <m:e>
              <m:r>
                <m:rPr>
                  <m:nor/>
                  <m:sty m:val="p"/>
                </m:rPr>
                <m:t>EMA</m:t>
              </m:r>
            </m:e>
            <m:sub>
              <m:r>
                <m:t>t</m:t>
              </m:r>
              <m:r>
                <m:rPr>
                  <m:sty m:val="p"/>
                </m:rPr>
                <m:t>−</m:t>
              </m:r>
              <m:r>
                <m:t>1</m:t>
              </m:r>
            </m:sub>
          </m:sSub>
          <m:r>
            <m:rPr>
              <m:sty m:val="p"/>
            </m:rPr>
            <m:t>×</m:t>
          </m:r>
          <m:r>
            <m:rPr>
              <m:sty m:val="p"/>
            </m:rPr>
            <m:t>(</m:t>
          </m:r>
          <m:r>
            <m:t>1</m:t>
          </m:r>
          <m:r>
            <m:rPr>
              <m:sty m:val="p"/>
            </m:rPr>
            <m:t>−</m:t>
          </m:r>
          <m:r>
            <m:t>k</m:t>
          </m:r>
          <m:r>
            <m:rPr>
              <m:sty m:val="p"/>
            </m:rPr>
            <m:t>)</m:t>
          </m:r>
          <m:r>
            <m:t> </m:t>
          </m:r>
          <m:r>
            <m:rPr>
              <m:nor/>
              <m:sty m:val="p"/>
            </m:rPr>
            <m:t>where</m:t>
          </m:r>
          <m:r>
            <m:t> </m:t>
          </m:r>
          <m:r>
            <m:t>k</m:t>
          </m:r>
          <m:r>
            <m:rPr>
              <m:sty m:val="p"/>
            </m:rPr>
            <m:t>=</m:t>
          </m:r>
          <m:f>
            <m:fPr>
              <m:type m:val="bar"/>
            </m:fPr>
            <m:num>
              <m:r>
                <m:t>2</m:t>
              </m:r>
            </m:num>
            <m:den>
              <m:r>
                <m:t>n</m:t>
              </m:r>
              <m:r>
                <m:rPr>
                  <m:sty m:val="p"/>
                </m:rPr>
                <m:t>+</m:t>
              </m:r>
              <m:r>
                <m:t>1</m:t>
              </m:r>
            </m:den>
          </m:f>
        </m:oMath>
      </m:oMathPara>
    </w:p>
    <w:p>
      <w:pPr>
        <w:pStyle w:val="FirstParagraph"/>
      </w:pPr>
      <w:r>
        <w:rPr>
          <w:b/>
          <w:bCs/>
        </w:rPr>
        <w:t xml:space="preserve">Key signals:</w:t>
      </w:r>
    </w:p>
    <w:p>
      <w:pPr>
        <w:numPr>
          <w:ilvl w:val="0"/>
          <w:numId w:val="1008"/>
        </w:numPr>
      </w:pPr>
      <w:r>
        <w:rPr>
          <w:b/>
          <w:bCs/>
        </w:rPr>
        <w:t xml:space="preserve">Golden Cross:</w:t>
      </w:r>
      <w:r>
        <w:t xml:space="preserve"> </w:t>
      </w:r>
      <w:r>
        <w:t xml:space="preserve">50-day MA crosses ABOVE 200-day MA = strongest long-term buy signal</w:t>
      </w:r>
    </w:p>
    <w:p>
      <w:pPr>
        <w:numPr>
          <w:ilvl w:val="0"/>
          <w:numId w:val="1008"/>
        </w:numPr>
      </w:pPr>
      <w:r>
        <w:rPr>
          <w:b/>
          <w:bCs/>
        </w:rPr>
        <w:t xml:space="preserve">Death Cross:</w:t>
      </w:r>
      <w:r>
        <w:t xml:space="preserve"> </w:t>
      </w:r>
      <w:r>
        <w:t xml:space="preserve">50-day MA crosses BELOW 200-day MA = strongest long-term sell signal</w:t>
      </w:r>
    </w:p>
    <w:p>
      <w:pPr>
        <w:numPr>
          <w:ilvl w:val="0"/>
          <w:numId w:val="1008"/>
        </w:numPr>
      </w:pPr>
      <w:r>
        <w:rPr>
          <w:b/>
          <w:bCs/>
        </w:rPr>
        <w:t xml:space="preserve">Price above SMA50:</w:t>
      </w:r>
      <w:r>
        <w:t xml:space="preserve"> </w:t>
      </w:r>
      <w:r>
        <w:t xml:space="preserve">Bullish medium-term</w:t>
      </w:r>
    </w:p>
    <w:p>
      <w:pPr>
        <w:numPr>
          <w:ilvl w:val="0"/>
          <w:numId w:val="1008"/>
        </w:numPr>
      </w:pPr>
      <w:r>
        <w:rPr>
          <w:b/>
          <w:bCs/>
        </w:rPr>
        <w:t xml:space="preserve">Price above SMA200:</w:t>
      </w:r>
      <w:r>
        <w:t xml:space="preserve"> </w:t>
      </w:r>
      <w:r>
        <w:t xml:space="preserve">Bullish long-term</w:t>
      </w:r>
    </w:p>
    <w:p>
      <w:pPr>
        <w:numPr>
          <w:ilvl w:val="0"/>
          <w:numId w:val="1008"/>
        </w:numPr>
      </w:pPr>
      <w:r>
        <w:rPr>
          <w:b/>
          <w:bCs/>
        </w:rPr>
        <w:t xml:space="preserve">EMA9 above EMA21:</w:t>
      </w:r>
      <w:r>
        <w:t xml:space="preserve"> </w:t>
      </w:r>
      <w:r>
        <w:t xml:space="preserve">Short-term bullish momentum</w:t>
      </w:r>
    </w:p>
    <w:p>
      <w:pPr>
        <w:pStyle w:val="FirstParagraph"/>
      </w:pPr>
      <w:r>
        <w:rPr>
          <w:b/>
          <w:bCs/>
        </w:rPr>
        <w:t xml:space="preserve">PSX Mentor uses:</w:t>
      </w:r>
      <w:r>
        <w:t xml:space="preserve"> </w:t>
      </w:r>
      <w:r>
        <w:t xml:space="preserve">EMA9, EMA21, SMA50, SMA200 – all plotted on the main chart.</w:t>
      </w:r>
    </w:p>
    <w:bookmarkEnd w:id="24"/>
    <w:bookmarkStart w:id="25" w:name="adx-average-directional-index"/>
    <w:p>
      <w:pPr>
        <w:pStyle w:val="Heading3"/>
      </w:pPr>
      <w:r>
        <w:rPr>
          <w:rStyle w:val="SectionNumber"/>
        </w:rPr>
        <w:t xml:space="preserve">3.2.5</w:t>
      </w:r>
      <w:r>
        <w:tab/>
      </w:r>
      <w:r>
        <w:t xml:space="preserve">ADX – Average Directional Index</w:t>
      </w:r>
    </w:p>
    <w:p>
      <w:pPr>
        <w:pStyle w:val="FirstParagraph"/>
      </w:pPr>
      <w:r>
        <w:t xml:space="preserve">ADX measures trend STRENGTH – not direction.</w:t>
      </w:r>
    </w:p>
    <w:p>
      <w:pPr>
        <w:pStyle w:val="BodyText"/>
      </w:pPr>
      <w:r>
        <w:rPr>
          <w:b/>
          <w:bCs/>
        </w:rPr>
        <w:t xml:space="preserve">Formula:</w:t>
      </w:r>
    </w:p>
    <w:p>
      <w:pPr>
        <w:pStyle w:val="BodyText"/>
      </w:pPr>
      <m:oMathPara>
        <m:oMathParaPr>
          <m:jc m:val="center"/>
        </m:oMathParaPr>
        <m:oMath>
          <m:eqArr>
            <m:e>
              <m:r>
                <m:rPr>
                  <m:sty m:val="p"/>
                </m:rPr>
                <m:t>+</m:t>
              </m:r>
              <m:r>
                <m:t>D</m:t>
              </m:r>
              <m:r>
                <m:t>M</m:t>
              </m:r>
              <m:r>
                <m:t>&amp;</m:t>
              </m:r>
              <m:r>
                <m:rPr>
                  <m:sty m:val="p"/>
                </m:rPr>
                <m:t>=</m:t>
              </m:r>
              <m:r>
                <m:rPr>
                  <m:nor/>
                  <m:sty m:val="p"/>
                </m:rPr>
                <m:t>Current High</m:t>
              </m:r>
              <m:r>
                <m:rPr>
                  <m:sty m:val="p"/>
                </m:rPr>
                <m:t>−</m:t>
              </m:r>
              <m:r>
                <m:rPr>
                  <m:nor/>
                  <m:sty m:val="p"/>
                </m:rPr>
                <m:t>Previous High</m:t>
              </m:r>
              <m:r>
                <m:t> </m:t>
              </m:r>
              <m:r>
                <m:rPr>
                  <m:sty m:val="p"/>
                </m:rPr>
                <m:t>(</m:t>
              </m:r>
              <m:r>
                <m:rPr>
                  <m:nor/>
                  <m:sty m:val="p"/>
                </m:rPr>
                <m:t>if positive, else 0</m:t>
              </m:r>
              <m:r>
                <m:rPr>
                  <m:sty m:val="p"/>
                </m:rPr>
                <m:t>)</m:t>
              </m:r>
            </m:e>
            <m:e>
              <m:r>
                <m:rPr>
                  <m:sty m:val="p"/>
                </m:rPr>
                <m:t>−</m:t>
              </m:r>
              <m:r>
                <m:t>D</m:t>
              </m:r>
              <m:r>
                <m:t>M</m:t>
              </m:r>
              <m:r>
                <m:t>&amp;</m:t>
              </m:r>
              <m:r>
                <m:rPr>
                  <m:sty m:val="p"/>
                </m:rPr>
                <m:t>=</m:t>
              </m:r>
              <m:r>
                <m:rPr>
                  <m:nor/>
                  <m:sty m:val="p"/>
                </m:rPr>
                <m:t>Previous Low</m:t>
              </m:r>
              <m:r>
                <m:rPr>
                  <m:sty m:val="p"/>
                </m:rPr>
                <m:t>−</m:t>
              </m:r>
              <m:r>
                <m:rPr>
                  <m:nor/>
                  <m:sty m:val="p"/>
                </m:rPr>
                <m:t>Current Low</m:t>
              </m:r>
              <m:r>
                <m:t> </m:t>
              </m:r>
              <m:r>
                <m:rPr>
                  <m:sty m:val="p"/>
                </m:rPr>
                <m:t>(</m:t>
              </m:r>
              <m:r>
                <m:rPr>
                  <m:nor/>
                  <m:sty m:val="p"/>
                </m:rPr>
                <m:t>if positive, else 0</m:t>
              </m:r>
              <m:r>
                <m:rPr>
                  <m:sty m:val="p"/>
                </m:rPr>
                <m:t>)</m:t>
              </m:r>
            </m:e>
            <m:e>
              <m:r>
                <m:t>T</m:t>
              </m:r>
              <m:r>
                <m:t>R</m:t>
              </m:r>
              <m:r>
                <m:t>&amp;</m:t>
              </m:r>
              <m:r>
                <m:rPr>
                  <m:sty m:val="p"/>
                </m:rPr>
                <m:t>=</m:t>
              </m:r>
              <m:r>
                <m:rPr>
                  <m:sty m:val="p"/>
                </m:rPr>
                <m:t>max</m:t>
              </m:r>
              <m:r>
                <m:rPr>
                  <m:sty m:val="p"/>
                </m:rPr>
                <m:t>(</m:t>
              </m:r>
              <m:r>
                <m:rPr>
                  <m:nor/>
                  <m:sty m:val="p"/>
                </m:rPr>
                <m:t>High</m:t>
              </m:r>
              <m:r>
                <m:rPr>
                  <m:sty m:val="p"/>
                </m:rPr>
                <m:t>−</m:t>
              </m:r>
              <m:r>
                <m:rPr>
                  <m:nor/>
                  <m:sty m:val="p"/>
                </m:rPr>
                <m:t>Low</m:t>
              </m:r>
              <m:r>
                <m:rPr>
                  <m:sty m:val="p"/>
                </m:rPr>
                <m:t>,</m:t>
              </m:r>
              <m:r>
                <m:t> </m:t>
              </m:r>
              <m:r>
                <m:rPr>
                  <m:sty m:val="p"/>
                </m:rPr>
                <m:t>|</m:t>
              </m:r>
              <m:r>
                <m:rPr>
                  <m:nor/>
                  <m:sty m:val="p"/>
                </m:rPr>
                <m:t>High</m:t>
              </m:r>
              <m:r>
                <m:rPr>
                  <m:sty m:val="p"/>
                </m:rPr>
                <m:t>−</m:t>
              </m:r>
              <m:r>
                <m:rPr>
                  <m:nor/>
                  <m:sty m:val="p"/>
                </m:rPr>
                <m:t>Prev Close</m:t>
              </m:r>
              <m:r>
                <m:rPr>
                  <m:sty m:val="p"/>
                </m:rPr>
                <m:t>|</m:t>
              </m:r>
              <m:r>
                <m:rPr>
                  <m:sty m:val="p"/>
                </m:rPr>
                <m:t>,</m:t>
              </m:r>
              <m:r>
                <m:t> </m:t>
              </m:r>
              <m:r>
                <m:rPr>
                  <m:sty m:val="p"/>
                </m:rPr>
                <m:t>|</m:t>
              </m:r>
              <m:r>
                <m:rPr>
                  <m:nor/>
                  <m:sty m:val="p"/>
                </m:rPr>
                <m:t>Low</m:t>
              </m:r>
              <m:r>
                <m:rPr>
                  <m:sty m:val="p"/>
                </m:rPr>
                <m:t>−</m:t>
              </m:r>
              <m:r>
                <m:rPr>
                  <m:nor/>
                  <m:sty m:val="p"/>
                </m:rPr>
                <m:t>Prev Close</m:t>
              </m:r>
              <m:r>
                <m:rPr>
                  <m:sty m:val="p"/>
                </m:rPr>
                <m:t>|</m:t>
              </m:r>
              <m:r>
                <m:rPr>
                  <m:sty m:val="p"/>
                </m:rPr>
                <m:t>)</m:t>
              </m:r>
            </m:e>
            <m:e>
              <m:r>
                <m:rPr>
                  <m:sty m:val="p"/>
                </m:rPr>
                <m:t>+</m:t>
              </m:r>
              <m:r>
                <m:t>D</m:t>
              </m:r>
              <m:r>
                <m:t>I</m:t>
              </m:r>
              <m:r>
                <m:t>&amp;</m:t>
              </m:r>
              <m:r>
                <m:rPr>
                  <m:sty m:val="p"/>
                </m:rPr>
                <m:t>=</m:t>
              </m:r>
              <m:r>
                <m:t>100</m:t>
              </m:r>
              <m:r>
                <m:rPr>
                  <m:sty m:val="p"/>
                </m:rPr>
                <m:t>×</m:t>
              </m:r>
              <m:f>
                <m:fPr>
                  <m:type m:val="bar"/>
                </m:fPr>
                <m:num>
                  <m:sSub>
                    <m:e>
                      <m:r>
                        <m:rPr>
                          <m:nor/>
                          <m:sty m:val="p"/>
                        </m:rPr>
                        <m:t>EMA</m:t>
                      </m:r>
                    </m:e>
                    <m:sub>
                      <m:r>
                        <m:t>14</m:t>
                      </m:r>
                    </m:sub>
                  </m:sSub>
                  <m:r>
                    <m:rPr>
                      <m:sty m:val="p"/>
                    </m:rPr>
                    <m:t>(</m:t>
                  </m:r>
                  <m:r>
                    <m:rPr>
                      <m:sty m:val="p"/>
                    </m:rPr>
                    <m:t>+</m:t>
                  </m:r>
                  <m:r>
                    <m:t>D</m:t>
                  </m:r>
                  <m:r>
                    <m:t>M</m:t>
                  </m:r>
                  <m:r>
                    <m:rPr>
                      <m:sty m:val="p"/>
                    </m:rPr>
                    <m:t>)</m:t>
                  </m:r>
                </m:num>
                <m:den>
                  <m:sSub>
                    <m:e>
                      <m:r>
                        <m:rPr>
                          <m:nor/>
                          <m:sty m:val="p"/>
                        </m:rPr>
                        <m:t>EMA</m:t>
                      </m:r>
                    </m:e>
                    <m:sub>
                      <m:r>
                        <m:t>14</m:t>
                      </m:r>
                    </m:sub>
                  </m:sSub>
                  <m:r>
                    <m:rPr>
                      <m:sty m:val="p"/>
                    </m:rPr>
                    <m:t>(</m:t>
                  </m:r>
                  <m:r>
                    <m:t>T</m:t>
                  </m:r>
                  <m:r>
                    <m:t>R</m:t>
                  </m:r>
                  <m:r>
                    <m:rPr>
                      <m:sty m:val="p"/>
                    </m:rPr>
                    <m:t>)</m:t>
                  </m:r>
                </m:den>
              </m:f>
            </m:e>
            <m:e>
              <m:r>
                <m:rPr>
                  <m:sty m:val="p"/>
                </m:rPr>
                <m:t>−</m:t>
              </m:r>
              <m:r>
                <m:t>D</m:t>
              </m:r>
              <m:r>
                <m:t>I</m:t>
              </m:r>
              <m:r>
                <m:t>&amp;</m:t>
              </m:r>
              <m:r>
                <m:rPr>
                  <m:sty m:val="p"/>
                </m:rPr>
                <m:t>=</m:t>
              </m:r>
              <m:r>
                <m:t>100</m:t>
              </m:r>
              <m:r>
                <m:rPr>
                  <m:sty m:val="p"/>
                </m:rPr>
                <m:t>×</m:t>
              </m:r>
              <m:f>
                <m:fPr>
                  <m:type m:val="bar"/>
                </m:fPr>
                <m:num>
                  <m:sSub>
                    <m:e>
                      <m:r>
                        <m:rPr>
                          <m:nor/>
                          <m:sty m:val="p"/>
                        </m:rPr>
                        <m:t>EMA</m:t>
                      </m:r>
                    </m:e>
                    <m:sub>
                      <m:r>
                        <m:t>14</m:t>
                      </m:r>
                    </m:sub>
                  </m:sSub>
                  <m:r>
                    <m:rPr>
                      <m:sty m:val="p"/>
                    </m:rPr>
                    <m:t>(</m:t>
                  </m:r>
                  <m:r>
                    <m:rPr>
                      <m:sty m:val="p"/>
                    </m:rPr>
                    <m:t>−</m:t>
                  </m:r>
                  <m:r>
                    <m:t>D</m:t>
                  </m:r>
                  <m:r>
                    <m:t>M</m:t>
                  </m:r>
                  <m:r>
                    <m:rPr>
                      <m:sty m:val="p"/>
                    </m:rPr>
                    <m:t>)</m:t>
                  </m:r>
                </m:num>
                <m:den>
                  <m:sSub>
                    <m:e>
                      <m:r>
                        <m:rPr>
                          <m:nor/>
                          <m:sty m:val="p"/>
                        </m:rPr>
                        <m:t>EMA</m:t>
                      </m:r>
                    </m:e>
                    <m:sub>
                      <m:r>
                        <m:t>14</m:t>
                      </m:r>
                    </m:sub>
                  </m:sSub>
                  <m:r>
                    <m:rPr>
                      <m:sty m:val="p"/>
                    </m:rPr>
                    <m:t>(</m:t>
                  </m:r>
                  <m:r>
                    <m:t>T</m:t>
                  </m:r>
                  <m:r>
                    <m:t>R</m:t>
                  </m:r>
                  <m:r>
                    <m:rPr>
                      <m:sty m:val="p"/>
                    </m:rPr>
                    <m:t>)</m:t>
                  </m:r>
                </m:den>
              </m:f>
            </m:e>
            <m:e>
              <m:r>
                <m:t>D</m:t>
              </m:r>
              <m:r>
                <m:t>X</m:t>
              </m:r>
              <m:r>
                <m:t>&amp;</m:t>
              </m:r>
              <m:r>
                <m:rPr>
                  <m:sty m:val="p"/>
                </m:rPr>
                <m:t>=</m:t>
              </m:r>
              <m:r>
                <m:t>100</m:t>
              </m:r>
              <m:r>
                <m:rPr>
                  <m:sty m:val="p"/>
                </m:rPr>
                <m:t>×</m:t>
              </m:r>
              <m:f>
                <m:fPr>
                  <m:type m:val="bar"/>
                </m:fPr>
                <m:num>
                  <m:r>
                    <m:rPr>
                      <m:sty m:val="p"/>
                    </m:rPr>
                    <m:t>|</m:t>
                  </m:r>
                  <m:r>
                    <m:rPr>
                      <m:sty m:val="p"/>
                    </m:rPr>
                    <m:t>+</m:t>
                  </m:r>
                  <m:r>
                    <m:t>D</m:t>
                  </m:r>
                  <m:r>
                    <m:t>I</m:t>
                  </m:r>
                  <m:r>
                    <m:rPr>
                      <m:sty m:val="p"/>
                    </m:rPr>
                    <m:t>−</m:t>
                  </m:r>
                  <m:r>
                    <m:rPr>
                      <m:sty m:val="p"/>
                    </m:rPr>
                    <m:t>(</m:t>
                  </m:r>
                  <m:r>
                    <m:rPr>
                      <m:sty m:val="p"/>
                    </m:rPr>
                    <m:t>−</m:t>
                  </m:r>
                  <m:r>
                    <m:t>D</m:t>
                  </m:r>
                  <m:r>
                    <m:t>I</m:t>
                  </m:r>
                  <m:r>
                    <m:rPr>
                      <m:sty m:val="p"/>
                    </m:rPr>
                    <m:t>)</m:t>
                  </m:r>
                  <m:r>
                    <m:rPr>
                      <m:sty m:val="p"/>
                    </m:rPr>
                    <m:t>|</m:t>
                  </m:r>
                </m:num>
                <m:den>
                  <m:r>
                    <m:rPr>
                      <m:sty m:val="p"/>
                    </m:rPr>
                    <m:t>+</m:t>
                  </m:r>
                  <m:r>
                    <m:t>D</m:t>
                  </m:r>
                  <m:r>
                    <m:t>I</m:t>
                  </m:r>
                  <m:r>
                    <m:rPr>
                      <m:sty m:val="p"/>
                    </m:rPr>
                    <m:t>+</m:t>
                  </m:r>
                  <m:r>
                    <m:rPr>
                      <m:sty m:val="p"/>
                    </m:rPr>
                    <m:t>(</m:t>
                  </m:r>
                  <m:r>
                    <m:rPr>
                      <m:sty m:val="p"/>
                    </m:rPr>
                    <m:t>−</m:t>
                  </m:r>
                  <m:r>
                    <m:t>D</m:t>
                  </m:r>
                  <m:r>
                    <m:t>I</m:t>
                  </m:r>
                  <m:r>
                    <m:rPr>
                      <m:sty m:val="p"/>
                    </m:rPr>
                    <m:t>)</m:t>
                  </m:r>
                </m:den>
              </m:f>
            </m:e>
            <m:e>
              <m:r>
                <m:t>A</m:t>
              </m:r>
              <m:r>
                <m:t>D</m:t>
              </m:r>
              <m:r>
                <m:t>X</m:t>
              </m:r>
              <m:r>
                <m:t>&amp;</m:t>
              </m:r>
              <m:r>
                <m:rPr>
                  <m:sty m:val="p"/>
                </m:rPr>
                <m:t>=</m:t>
              </m:r>
              <m:sSub>
                <m:e>
                  <m:r>
                    <m:rPr>
                      <m:nor/>
                      <m:sty m:val="p"/>
                    </m:rPr>
                    <m:t>EMA</m:t>
                  </m:r>
                </m:e>
                <m:sub>
                  <m:r>
                    <m:t>14</m:t>
                  </m:r>
                </m:sub>
              </m:sSub>
              <m:r>
                <m:rPr>
                  <m:sty m:val="p"/>
                </m:rPr>
                <m:t>(</m:t>
              </m:r>
              <m:r>
                <m:t>D</m:t>
              </m:r>
              <m:r>
                <m:t>X</m:t>
              </m:r>
              <m:r>
                <m:rPr>
                  <m:sty m:val="p"/>
                </m:rPr>
                <m:t>)</m:t>
              </m:r>
            </m:e>
          </m:eqArr>
        </m:oMath>
      </m:oMathPara>
    </w:p>
    <w:p>
      <w:pPr>
        <w:pStyle w:val="FirstParagraph"/>
      </w:pPr>
      <w:r>
        <w:rPr>
          <w:b/>
          <w:bCs/>
        </w:rPr>
        <w:t xml:space="preserve">Interpretation:</w:t>
      </w:r>
    </w:p>
    <w:p>
      <w:pPr>
        <w:numPr>
          <w:ilvl w:val="0"/>
          <w:numId w:val="1009"/>
        </w:numPr>
      </w:pPr>
      <w:r>
        <w:rPr>
          <w:b/>
          <w:bCs/>
        </w:rPr>
        <w:t xml:space="preserve">ADX</w:t>
      </w:r>
      <w:r>
        <w:rPr>
          <w:b/>
          <w:bCs/>
        </w:rPr>
        <w:t xml:space="preserve"> </w:t>
      </w:r>
      <m:oMath>
        <m:r>
          <m:rPr>
            <m:sty m:val="p"/>
          </m:rPr>
          <m:t>&lt;</m:t>
        </m:r>
      </m:oMath>
      <w:r>
        <w:rPr>
          <w:b/>
          <w:bCs/>
        </w:rPr>
        <w:t xml:space="preserve"> </w:t>
      </w:r>
      <w:r>
        <w:rPr>
          <w:b/>
          <w:bCs/>
        </w:rPr>
        <w:t xml:space="preserve">20:</w:t>
      </w:r>
      <w:r>
        <w:t xml:space="preserve"> </w:t>
      </w:r>
      <w:r>
        <w:t xml:space="preserve">No trend – market sideways. Avoid trend-following strategies.</w:t>
      </w:r>
    </w:p>
    <w:p>
      <w:pPr>
        <w:numPr>
          <w:ilvl w:val="0"/>
          <w:numId w:val="1009"/>
        </w:numPr>
      </w:pPr>
      <w:r>
        <w:rPr>
          <w:b/>
          <w:bCs/>
        </w:rPr>
        <w:t xml:space="preserve">ADX 20–25:</w:t>
      </w:r>
      <w:r>
        <w:t xml:space="preserve"> </w:t>
      </w:r>
      <w:r>
        <w:t xml:space="preserve">Weak trend forming. Watch carefully.</w:t>
      </w:r>
    </w:p>
    <w:p>
      <w:pPr>
        <w:numPr>
          <w:ilvl w:val="0"/>
          <w:numId w:val="1009"/>
        </w:numPr>
      </w:pPr>
      <w:r>
        <w:rPr>
          <w:b/>
          <w:bCs/>
        </w:rPr>
        <w:t xml:space="preserve">ADX 25–50:</w:t>
      </w:r>
      <w:r>
        <w:t xml:space="preserve"> </w:t>
      </w:r>
      <w:r>
        <w:t xml:space="preserve">Strong trend. Follow it confidently.</w:t>
      </w:r>
    </w:p>
    <w:p>
      <w:pPr>
        <w:numPr>
          <w:ilvl w:val="0"/>
          <w:numId w:val="1009"/>
        </w:numPr>
      </w:pPr>
      <w:r>
        <w:rPr>
          <w:b/>
          <w:bCs/>
        </w:rPr>
        <w:t xml:space="preserve">ADX</w:t>
      </w:r>
      <w:r>
        <w:rPr>
          <w:b/>
          <w:bCs/>
        </w:rPr>
        <w:t xml:space="preserve"> </w:t>
      </w:r>
      <m:oMath>
        <m:r>
          <m:rPr>
            <m:sty m:val="p"/>
          </m:rPr>
          <m:t>&gt;</m:t>
        </m:r>
      </m:oMath>
      <w:r>
        <w:rPr>
          <w:b/>
          <w:bCs/>
        </w:rPr>
        <w:t xml:space="preserve"> </w:t>
      </w:r>
      <w:r>
        <w:rPr>
          <w:b/>
          <w:bCs/>
        </w:rPr>
        <w:t xml:space="preserve">50:</w:t>
      </w:r>
      <w:r>
        <w:t xml:space="preserve"> </w:t>
      </w:r>
      <w:r>
        <w:t xml:space="preserve">Very strong trend. Exceptional momentum.</w:t>
      </w:r>
    </w:p>
    <w:p>
      <w:pPr>
        <w:pStyle w:val="FirstParagraph"/>
      </w:pPr>
      <w:r>
        <w:rPr>
          <w:b/>
          <w:bCs/>
        </w:rPr>
        <w:t xml:space="preserve">DM+ and DM- (Directional Movement Lines):</w:t>
      </w:r>
    </w:p>
    <w:p>
      <w:pPr>
        <w:numPr>
          <w:ilvl w:val="0"/>
          <w:numId w:val="1010"/>
        </w:numPr>
      </w:pPr>
      <w:r>
        <w:rPr>
          <w:b/>
          <w:bCs/>
        </w:rPr>
        <w:t xml:space="preserve">DM+ (Green line)</w:t>
      </w:r>
      <w:r>
        <w:rPr>
          <w:b/>
          <w:bCs/>
        </w:rPr>
        <w:t xml:space="preserve"> </w:t>
      </w:r>
      <m:oMath>
        <m:r>
          <m:rPr>
            <m:sty m:val="p"/>
          </m:rPr>
          <m:t>&gt;</m:t>
        </m:r>
      </m:oMath>
      <w:r>
        <w:rPr>
          <w:b/>
          <w:bCs/>
        </w:rPr>
        <w:t xml:space="preserve"> </w:t>
      </w:r>
      <w:r>
        <w:rPr>
          <w:b/>
          <w:bCs/>
        </w:rPr>
        <w:t xml:space="preserve">DM- (Red line):</w:t>
      </w:r>
      <w:r>
        <w:t xml:space="preserve"> </w:t>
      </w:r>
      <w:r>
        <w:t xml:space="preserve">Buyers stronger – BULLISH</w:t>
      </w:r>
    </w:p>
    <w:p>
      <w:pPr>
        <w:numPr>
          <w:ilvl w:val="0"/>
          <w:numId w:val="1010"/>
        </w:numPr>
      </w:pPr>
      <w:r>
        <w:rPr>
          <w:b/>
          <w:bCs/>
        </w:rPr>
        <w:t xml:space="preserve">DM-</w:t>
      </w:r>
      <w:r>
        <w:rPr>
          <w:b/>
          <w:bCs/>
        </w:rPr>
        <w:t xml:space="preserve"> </w:t>
      </w:r>
      <m:oMath>
        <m:r>
          <m:rPr>
            <m:sty m:val="p"/>
          </m:rPr>
          <m:t>&gt;</m:t>
        </m:r>
      </m:oMath>
      <w:r>
        <w:rPr>
          <w:b/>
          <w:bCs/>
        </w:rPr>
        <w:t xml:space="preserve"> </w:t>
      </w:r>
      <w:r>
        <w:rPr>
          <w:b/>
          <w:bCs/>
        </w:rPr>
        <w:t xml:space="preserve">DM+:</w:t>
      </w:r>
      <w:r>
        <w:t xml:space="preserve"> </w:t>
      </w:r>
      <w:r>
        <w:t xml:space="preserve">Sellers stronger – BEARISH</w:t>
      </w:r>
    </w:p>
    <w:p>
      <w:pPr>
        <w:numPr>
          <w:ilvl w:val="0"/>
          <w:numId w:val="1010"/>
        </w:numPr>
      </w:pPr>
      <w:r>
        <w:rPr>
          <w:b/>
          <w:bCs/>
        </w:rPr>
        <w:t xml:space="preserve">DM+ crosses above DM-:</w:t>
      </w:r>
      <w:r>
        <w:t xml:space="preserve"> </w:t>
      </w:r>
      <w:r>
        <w:t xml:space="preserve">BUY signal</w:t>
      </w:r>
    </w:p>
    <w:p>
      <w:pPr>
        <w:numPr>
          <w:ilvl w:val="0"/>
          <w:numId w:val="1010"/>
        </w:numPr>
      </w:pPr>
      <w:r>
        <w:rPr>
          <w:b/>
          <w:bCs/>
        </w:rPr>
        <w:t xml:space="preserve">DM- crosses above DM+:</w:t>
      </w:r>
      <w:r>
        <w:t xml:space="preserve"> </w:t>
      </w:r>
      <w:r>
        <w:t xml:space="preserve">SELL signal</w:t>
      </w:r>
    </w:p>
    <w:p>
      <w:pPr>
        <w:numPr>
          <w:ilvl w:val="0"/>
          <w:numId w:val="1010"/>
        </w:numPr>
      </w:pPr>
      <w:r>
        <w:rPr>
          <w:b/>
          <w:bCs/>
        </w:rPr>
        <w:t xml:space="preserve">Best signal:</w:t>
      </w:r>
      <w:r>
        <w:t xml:space="preserve"> </w:t>
      </w:r>
      <w:r>
        <w:t xml:space="preserve">DM+</w:t>
      </w:r>
      <w:r>
        <w:t xml:space="preserve"> </w:t>
      </w:r>
      <m:oMath>
        <m:r>
          <m:rPr>
            <m:sty m:val="p"/>
          </m:rPr>
          <m:t>&gt;</m:t>
        </m:r>
      </m:oMath>
      <w:r>
        <w:t xml:space="preserve"> </w:t>
      </w:r>
      <w:r>
        <w:t xml:space="preserve">DM- AND ADX</w:t>
      </w:r>
      <w:r>
        <w:t xml:space="preserve"> </w:t>
      </w:r>
      <m:oMath>
        <m:r>
          <m:rPr>
            <m:sty m:val="p"/>
          </m:rPr>
          <m:t>&gt;</m:t>
        </m:r>
      </m:oMath>
      <w:r>
        <w:t xml:space="preserve"> </w:t>
      </w:r>
      <w:r>
        <w:t xml:space="preserve">25 = confirmed strong uptrend</w:t>
      </w:r>
    </w:p>
    <w:bookmarkEnd w:id="25"/>
    <w:bookmarkStart w:id="26" w:name="mfi-money-flow-index"/>
    <w:p>
      <w:pPr>
        <w:pStyle w:val="Heading3"/>
      </w:pPr>
      <w:r>
        <w:rPr>
          <w:rStyle w:val="SectionNumber"/>
        </w:rPr>
        <w:t xml:space="preserve">3.2.6</w:t>
      </w:r>
      <w:r>
        <w:tab/>
      </w:r>
      <w:r>
        <w:t xml:space="preserve">MFI – Money Flow Index</w:t>
      </w:r>
    </w:p>
    <w:p>
      <w:pPr>
        <w:pStyle w:val="FirstParagraph"/>
      </w:pPr>
      <w:r>
        <w:t xml:space="preserve">MFI = RSI with volume weighting. Detects smart money movement.</w:t>
      </w:r>
    </w:p>
    <w:p>
      <w:pPr>
        <w:pStyle w:val="BodyText"/>
      </w:pPr>
      <w:r>
        <w:rPr>
          <w:b/>
          <w:bCs/>
        </w:rPr>
        <w:t xml:space="preserve">Formula:</w:t>
      </w:r>
    </w:p>
    <w:p>
      <w:pPr>
        <w:pStyle w:val="BodyText"/>
      </w:pPr>
      <m:oMathPara>
        <m:oMathParaPr>
          <m:jc m:val="center"/>
        </m:oMathParaPr>
        <m:oMath>
          <m:eqArr>
            <m:e>
              <m:r>
                <m:rPr>
                  <m:nor/>
                  <m:sty m:val="p"/>
                </m:rPr>
                <m:t>Typical Price</m:t>
              </m:r>
              <m:r>
                <m:t>&amp;</m:t>
              </m:r>
              <m:r>
                <m:rPr>
                  <m:sty m:val="p"/>
                </m:rPr>
                <m:t>=</m:t>
              </m:r>
              <m:f>
                <m:fPr>
                  <m:type m:val="bar"/>
                </m:fPr>
                <m:num>
                  <m:r>
                    <m:t>H</m:t>
                  </m:r>
                  <m:r>
                    <m:rPr>
                      <m:sty m:val="p"/>
                    </m:rPr>
                    <m:t>+</m:t>
                  </m:r>
                  <m:r>
                    <m:t>L</m:t>
                  </m:r>
                  <m:r>
                    <m:rPr>
                      <m:sty m:val="p"/>
                    </m:rPr>
                    <m:t>+</m:t>
                  </m:r>
                  <m:r>
                    <m:t>C</m:t>
                  </m:r>
                </m:num>
                <m:den>
                  <m:r>
                    <m:t>3</m:t>
                  </m:r>
                </m:den>
              </m:f>
            </m:e>
            <m:e>
              <m:r>
                <m:rPr>
                  <m:nor/>
                  <m:sty m:val="p"/>
                </m:rPr>
                <m:t>Money Flow</m:t>
              </m:r>
              <m:r>
                <m:t>&amp;</m:t>
              </m:r>
              <m:r>
                <m:rPr>
                  <m:sty m:val="p"/>
                </m:rPr>
                <m:t>=</m:t>
              </m:r>
              <m:r>
                <m:rPr>
                  <m:nor/>
                  <m:sty m:val="p"/>
                </m:rPr>
                <m:t>Typical Price</m:t>
              </m:r>
              <m:r>
                <m:rPr>
                  <m:sty m:val="p"/>
                </m:rPr>
                <m:t>×</m:t>
              </m:r>
              <m:r>
                <m:rPr>
                  <m:nor/>
                  <m:sty m:val="p"/>
                </m:rPr>
                <m:t>Volume</m:t>
              </m:r>
            </m:e>
            <m:e>
              <m:r>
                <m:rPr>
                  <m:nor/>
                  <m:sty m:val="p"/>
                </m:rPr>
                <m:t>Money Ratio</m:t>
              </m:r>
              <m:r>
                <m:t>&amp;</m:t>
              </m:r>
              <m:r>
                <m:rPr>
                  <m:sty m:val="p"/>
                </m:rPr>
                <m:t>=</m:t>
              </m:r>
              <m:f>
                <m:fPr>
                  <m:type m:val="bar"/>
                </m:fPr>
                <m:num>
                  <m:sSub>
                    <m:e>
                      <m:r>
                        <m:rPr>
                          <m:nor/>
                          <m:sty m:val="p"/>
                        </m:rPr>
                        <m:t>Positive Money Flow</m:t>
                      </m:r>
                    </m:e>
                    <m:sub>
                      <m:r>
                        <m:t>14</m:t>
                      </m:r>
                    </m:sub>
                  </m:sSub>
                </m:num>
                <m:den>
                  <m:sSub>
                    <m:e>
                      <m:r>
                        <m:rPr>
                          <m:nor/>
                          <m:sty m:val="p"/>
                        </m:rPr>
                        <m:t>Negative Money Flow</m:t>
                      </m:r>
                    </m:e>
                    <m:sub>
                      <m:r>
                        <m:t>14</m:t>
                      </m:r>
                    </m:sub>
                  </m:sSub>
                </m:den>
              </m:f>
            </m:e>
            <m:e>
              <m:r>
                <m:t>M</m:t>
              </m:r>
              <m:r>
                <m:t>F</m:t>
              </m:r>
              <m:r>
                <m:t>I</m:t>
              </m:r>
              <m:r>
                <m:t>&amp;</m:t>
              </m:r>
              <m:r>
                <m:rPr>
                  <m:sty m:val="p"/>
                </m:rPr>
                <m:t>=</m:t>
              </m:r>
              <m:r>
                <m:t>100</m:t>
              </m:r>
              <m:r>
                <m:rPr>
                  <m:sty m:val="p"/>
                </m:rPr>
                <m:t>−</m:t>
              </m:r>
              <m:f>
                <m:fPr>
                  <m:type m:val="bar"/>
                </m:fPr>
                <m:num>
                  <m:r>
                    <m:t>100</m:t>
                  </m:r>
                </m:num>
                <m:den>
                  <m:r>
                    <m:t>1</m:t>
                  </m:r>
                  <m:r>
                    <m:rPr>
                      <m:sty m:val="p"/>
                    </m:rPr>
                    <m:t>+</m:t>
                  </m:r>
                  <m:r>
                    <m:rPr>
                      <m:nor/>
                      <m:sty m:val="p"/>
                    </m:rPr>
                    <m:t>Money Ratio</m:t>
                  </m:r>
                </m:den>
              </m:f>
            </m:e>
          </m:eqArr>
        </m:oMath>
      </m:oMathPara>
    </w:p>
    <w:p>
      <w:pPr>
        <w:pStyle w:val="FirstParagraph"/>
      </w:pPr>
      <w:r>
        <w:rPr>
          <w:b/>
          <w:bCs/>
        </w:rPr>
        <w:t xml:space="preserve">Interpretation:</w:t>
      </w:r>
    </w:p>
    <w:p>
      <w:pPr>
        <w:numPr>
          <w:ilvl w:val="0"/>
          <w:numId w:val="1011"/>
        </w:numPr>
      </w:pPr>
      <w:r>
        <w:rPr>
          <w:b/>
          <w:bCs/>
        </w:rPr>
        <w:t xml:space="preserve">MFI</w:t>
      </w:r>
      <w:r>
        <w:rPr>
          <w:b/>
          <w:bCs/>
        </w:rPr>
        <w:t xml:space="preserve"> </w:t>
      </w:r>
      <m:oMath>
        <m:r>
          <m:rPr>
            <m:sty m:val="p"/>
          </m:rPr>
          <m:t>&gt;</m:t>
        </m:r>
      </m:oMath>
      <w:r>
        <w:rPr>
          <w:b/>
          <w:bCs/>
        </w:rPr>
        <w:t xml:space="preserve"> </w:t>
      </w:r>
      <w:r>
        <w:rPr>
          <w:b/>
          <w:bCs/>
        </w:rPr>
        <w:t xml:space="preserve">80:</w:t>
      </w:r>
      <w:r>
        <w:t xml:space="preserve"> </w:t>
      </w:r>
      <w:r>
        <w:t xml:space="preserve">Overbought with heavy volume – smart money may be exiting</w:t>
      </w:r>
    </w:p>
    <w:p>
      <w:pPr>
        <w:numPr>
          <w:ilvl w:val="0"/>
          <w:numId w:val="1011"/>
        </w:numPr>
      </w:pPr>
      <w:r>
        <w:rPr>
          <w:b/>
          <w:bCs/>
        </w:rPr>
        <w:t xml:space="preserve">MFI</w:t>
      </w:r>
      <w:r>
        <w:rPr>
          <w:b/>
          <w:bCs/>
        </w:rPr>
        <w:t xml:space="preserve"> </w:t>
      </w:r>
      <m:oMath>
        <m:r>
          <m:rPr>
            <m:sty m:val="p"/>
          </m:rPr>
          <m:t>&lt;</m:t>
        </m:r>
      </m:oMath>
      <w:r>
        <w:rPr>
          <w:b/>
          <w:bCs/>
        </w:rPr>
        <w:t xml:space="preserve"> </w:t>
      </w:r>
      <w:r>
        <w:rPr>
          <w:b/>
          <w:bCs/>
        </w:rPr>
        <w:t xml:space="preserve">20:</w:t>
      </w:r>
      <w:r>
        <w:t xml:space="preserve"> </w:t>
      </w:r>
      <w:r>
        <w:t xml:space="preserve">Oversold with heavy volume – smart money may be accumulating</w:t>
      </w:r>
    </w:p>
    <w:p>
      <w:pPr>
        <w:numPr>
          <w:ilvl w:val="0"/>
          <w:numId w:val="1011"/>
        </w:numPr>
      </w:pPr>
      <w:r>
        <w:rPr>
          <w:b/>
          <w:bCs/>
        </w:rPr>
        <w:t xml:space="preserve">MFI divergence from price:</w:t>
      </w:r>
      <w:r>
        <w:t xml:space="preserve"> </w:t>
      </w:r>
      <w:r>
        <w:t xml:space="preserve">Most powerful signal – price rising but MFI falling means big players quietly exiting</w:t>
      </w:r>
    </w:p>
    <w:bookmarkEnd w:id="26"/>
    <w:bookmarkStart w:id="27" w:name="stochastic-oscillator"/>
    <w:p>
      <w:pPr>
        <w:pStyle w:val="Heading3"/>
      </w:pPr>
      <w:r>
        <w:rPr>
          <w:rStyle w:val="SectionNumber"/>
        </w:rPr>
        <w:t xml:space="preserve">3.2.7</w:t>
      </w:r>
      <w:r>
        <w:tab/>
      </w:r>
      <w:r>
        <w:t xml:space="preserve">Stochastic Oscillator</w:t>
      </w:r>
    </w:p>
    <w:p>
      <w:pPr>
        <w:pStyle w:val="FirstParagraph"/>
      </w:pPr>
      <w:r>
        <w:rPr>
          <w:b/>
          <w:bCs/>
        </w:rPr>
        <w:t xml:space="preserve">Formula:</w:t>
      </w:r>
    </w:p>
    <w:p>
      <w:pPr>
        <w:pStyle w:val="BodyText"/>
      </w:pPr>
      <m:oMathPara>
        <m:oMathParaPr>
          <m:jc m:val="center"/>
        </m:oMathParaPr>
        <m:oMath>
          <m:eqArr>
            <m:e>
              <m:r>
                <m:rPr>
                  <m:sty m:val="p"/>
                </m:rPr>
                <m:t>%</m:t>
              </m:r>
              <m:r>
                <m:t>K</m:t>
              </m:r>
              <m:r>
                <m:t>&amp;</m:t>
              </m:r>
              <m:r>
                <m:rPr>
                  <m:sty m:val="p"/>
                </m:rPr>
                <m:t>=</m:t>
              </m:r>
              <m:f>
                <m:fPr>
                  <m:type m:val="bar"/>
                </m:fPr>
                <m:num>
                  <m:r>
                    <m:t>C</m:t>
                  </m:r>
                  <m:r>
                    <m:rPr>
                      <m:sty m:val="p"/>
                    </m:rPr>
                    <m:t>−</m:t>
                  </m:r>
                  <m:sSub>
                    <m:e>
                      <m:r>
                        <m:t>L</m:t>
                      </m:r>
                    </m:e>
                    <m:sub>
                      <m:r>
                        <m:t>14</m:t>
                      </m:r>
                    </m:sub>
                  </m:sSub>
                </m:num>
                <m:den>
                  <m:sSub>
                    <m:e>
                      <m:r>
                        <m:t>H</m:t>
                      </m:r>
                    </m:e>
                    <m:sub>
                      <m:r>
                        <m:t>14</m:t>
                      </m:r>
                    </m:sub>
                  </m:sSub>
                  <m:r>
                    <m:rPr>
                      <m:sty m:val="p"/>
                    </m:rPr>
                    <m:t>−</m:t>
                  </m:r>
                  <m:sSub>
                    <m:e>
                      <m:r>
                        <m:t>L</m:t>
                      </m:r>
                    </m:e>
                    <m:sub>
                      <m:r>
                        <m:t>14</m:t>
                      </m:r>
                    </m:sub>
                  </m:sSub>
                </m:den>
              </m:f>
              <m:r>
                <m:rPr>
                  <m:sty m:val="p"/>
                </m:rPr>
                <m:t>×</m:t>
              </m:r>
              <m:r>
                <m:t>100</m:t>
              </m:r>
            </m:e>
            <m:e>
              <m:r>
                <m:rPr>
                  <m:sty m:val="p"/>
                </m:rPr>
                <m:t>%</m:t>
              </m:r>
              <m:r>
                <m:t>D</m:t>
              </m:r>
              <m:r>
                <m:t>&amp;</m:t>
              </m:r>
              <m:r>
                <m:rPr>
                  <m:sty m:val="p"/>
                </m:rPr>
                <m:t>=</m:t>
              </m:r>
              <m:sSub>
                <m:e>
                  <m:r>
                    <m:rPr>
                      <m:nor/>
                      <m:sty m:val="p"/>
                    </m:rPr>
                    <m:t>SMA</m:t>
                  </m:r>
                </m:e>
                <m:sub>
                  <m:r>
                    <m:t>3</m:t>
                  </m:r>
                </m:sub>
              </m:sSub>
              <m:r>
                <m:rPr>
                  <m:sty m:val="p"/>
                </m:rPr>
                <m:t>(</m:t>
              </m:r>
              <m:r>
                <m:rPr>
                  <m:sty m:val="p"/>
                </m:rPr>
                <m:t>%</m:t>
              </m:r>
              <m:r>
                <m:t>K</m:t>
              </m:r>
              <m:r>
                <m:rPr>
                  <m:sty m:val="p"/>
                </m:rPr>
                <m:t>)</m:t>
              </m:r>
            </m:e>
          </m:eqArr>
        </m:oMath>
      </m:oMathPara>
    </w:p>
    <w:p>
      <w:pPr>
        <w:pStyle w:val="FirstParagraph"/>
      </w:pPr>
      <w:r>
        <w:t xml:space="preserve">where</w:t>
      </w:r>
      <w:r>
        <w:t xml:space="preserve"> </w:t>
      </w:r>
      <m:oMath>
        <m:r>
          <m:t>C</m:t>
        </m:r>
      </m:oMath>
      <w:r>
        <w:t xml:space="preserve"> </w:t>
      </w:r>
      <w:r>
        <w:t xml:space="preserve">= current close,</w:t>
      </w:r>
      <w:r>
        <w:t xml:space="preserve"> </w:t>
      </w:r>
      <m:oMath>
        <m:sSub>
          <m:e>
            <m:r>
              <m:t>L</m:t>
            </m:r>
          </m:e>
          <m:sub>
            <m:r>
              <m:t>14</m:t>
            </m:r>
          </m:sub>
        </m:sSub>
      </m:oMath>
      <w:r>
        <w:t xml:space="preserve"> </w:t>
      </w:r>
      <w:r>
        <w:t xml:space="preserve">= lowest low in 14 periods,</w:t>
      </w:r>
      <w:r>
        <w:t xml:space="preserve"> </w:t>
      </w:r>
      <m:oMath>
        <m:sSub>
          <m:e>
            <m:r>
              <m:t>H</m:t>
            </m:r>
          </m:e>
          <m:sub>
            <m:r>
              <m:t>14</m:t>
            </m:r>
          </m:sub>
        </m:sSub>
      </m:oMath>
      <w:r>
        <w:t xml:space="preserve"> </w:t>
      </w:r>
      <w:r>
        <w:t xml:space="preserve">= highest high in 14 periods.</w:t>
      </w:r>
    </w:p>
    <w:p>
      <w:pPr>
        <w:pStyle w:val="BodyText"/>
      </w:pPr>
      <w:r>
        <w:rPr>
          <w:b/>
          <w:bCs/>
        </w:rPr>
        <w:t xml:space="preserve">Interpretation:</w:t>
      </w:r>
    </w:p>
    <w:p>
      <w:pPr>
        <w:numPr>
          <w:ilvl w:val="0"/>
          <w:numId w:val="1012"/>
        </w:numPr>
      </w:pPr>
      <w:r>
        <w:t xml:space="preserve">Above 80: Overbought zone</w:t>
      </w:r>
    </w:p>
    <w:p>
      <w:pPr>
        <w:numPr>
          <w:ilvl w:val="0"/>
          <w:numId w:val="1012"/>
        </w:numPr>
      </w:pPr>
      <w:r>
        <w:t xml:space="preserve">Below 20: Oversold zone</w:t>
      </w:r>
    </w:p>
    <w:p>
      <w:pPr>
        <w:numPr>
          <w:ilvl w:val="0"/>
          <w:numId w:val="1012"/>
        </w:numPr>
      </w:pPr>
      <w:r>
        <w:t xml:space="preserve">%K crosses above %D from below 20: Strong buy signal</w:t>
      </w:r>
    </w:p>
    <w:p>
      <w:pPr>
        <w:numPr>
          <w:ilvl w:val="0"/>
          <w:numId w:val="1012"/>
        </w:numPr>
      </w:pPr>
      <w:r>
        <w:t xml:space="preserve">Double confirmation: RSI</w:t>
      </w:r>
      <w:r>
        <w:t xml:space="preserve"> </w:t>
      </w:r>
      <m:oMath>
        <m:r>
          <m:rPr>
            <m:sty m:val="p"/>
          </m:rPr>
          <m:t>&lt;</m:t>
        </m:r>
      </m:oMath>
      <w:r>
        <w:t xml:space="preserve"> </w:t>
      </w:r>
      <w:r>
        <w:t xml:space="preserve">30 AND Stochastic</w:t>
      </w:r>
      <w:r>
        <w:t xml:space="preserve"> </w:t>
      </w:r>
      <m:oMath>
        <m:r>
          <m:rPr>
            <m:sty m:val="p"/>
          </m:rPr>
          <m:t>&lt;</m:t>
        </m:r>
      </m:oMath>
      <w:r>
        <w:t xml:space="preserve"> </w:t>
      </w:r>
      <w:r>
        <w:t xml:space="preserve">20 simultaneously = very strong oversold signal</w:t>
      </w:r>
    </w:p>
    <w:bookmarkEnd w:id="27"/>
    <w:bookmarkStart w:id="28" w:name="obv-on-balance-volume"/>
    <w:p>
      <w:pPr>
        <w:pStyle w:val="Heading3"/>
      </w:pPr>
      <w:r>
        <w:rPr>
          <w:rStyle w:val="SectionNumber"/>
        </w:rPr>
        <w:t xml:space="preserve">3.2.8</w:t>
      </w:r>
      <w:r>
        <w:tab/>
      </w:r>
      <w:r>
        <w:t xml:space="preserve">OBV – On-Balance Volume</w:t>
      </w:r>
    </w:p>
    <w:p>
      <w:pPr>
        <w:pStyle w:val="FirstParagraph"/>
      </w:pPr>
      <w:r>
        <w:rPr>
          <w:b/>
          <w:bCs/>
        </w:rPr>
        <w:t xml:space="preserve">Formula:</w:t>
      </w:r>
    </w:p>
    <w:p>
      <w:pPr>
        <w:pStyle w:val="BodyText"/>
      </w:pPr>
      <m:oMathPara>
        <m:oMathParaPr>
          <m:jc m:val="center"/>
        </m:oMathParaPr>
        <m:oMath>
          <m:r>
            <m:t>O</m:t>
          </m:r>
          <m:r>
            <m:t>B</m:t>
          </m:r>
          <m:sSub>
            <m:e>
              <m:r>
                <m:t>V</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O</m:t>
                    </m:r>
                    <m:r>
                      <m:t>B</m:t>
                    </m:r>
                    <m:sSub>
                      <m:e>
                        <m:r>
                          <m:t>V</m:t>
                        </m:r>
                      </m:e>
                      <m:sub>
                        <m:r>
                          <m:t>t</m:t>
                        </m:r>
                        <m:r>
                          <m:rPr>
                            <m:sty m:val="p"/>
                          </m:rPr>
                          <m:t>−</m:t>
                        </m:r>
                        <m:r>
                          <m:t>1</m:t>
                        </m:r>
                      </m:sub>
                    </m:sSub>
                    <m:r>
                      <m:rPr>
                        <m:sty m:val="p"/>
                      </m:rPr>
                      <m:t>+</m:t>
                    </m:r>
                    <m:sSub>
                      <m:e>
                        <m:r>
                          <m:t>V</m:t>
                        </m:r>
                      </m:e>
                      <m:sub>
                        <m:r>
                          <m:t>t</m:t>
                        </m:r>
                      </m:sub>
                    </m:sSub>
                  </m:e>
                  <m:e>
                    <m:r>
                      <m:rPr>
                        <m:nor/>
                        <m:sty m:val="p"/>
                      </m:rPr>
                      <m:t>if </m:t>
                    </m:r>
                    <m:sSub>
                      <m:e>
                        <m:r>
                          <m:t>C</m:t>
                        </m:r>
                      </m:e>
                      <m:sub>
                        <m:r>
                          <m:t>t</m:t>
                        </m:r>
                      </m:sub>
                    </m:sSub>
                    <m:r>
                      <m:rPr>
                        <m:sty m:val="p"/>
                      </m:rPr>
                      <m:t>&gt;</m:t>
                    </m:r>
                    <m:sSub>
                      <m:e>
                        <m:r>
                          <m:t>C</m:t>
                        </m:r>
                      </m:e>
                      <m:sub>
                        <m:r>
                          <m:t>t</m:t>
                        </m:r>
                        <m:r>
                          <m:rPr>
                            <m:sty m:val="p"/>
                          </m:rPr>
                          <m:t>−</m:t>
                        </m:r>
                        <m:r>
                          <m:t>1</m:t>
                        </m:r>
                      </m:sub>
                    </m:sSub>
                  </m:e>
                </m:mr>
                <m:mr>
                  <m:e>
                    <m:r>
                      <m:t>O</m:t>
                    </m:r>
                    <m:r>
                      <m:t>B</m:t>
                    </m:r>
                    <m:sSub>
                      <m:e>
                        <m:r>
                          <m:t>V</m:t>
                        </m:r>
                      </m:e>
                      <m:sub>
                        <m:r>
                          <m:t>t</m:t>
                        </m:r>
                        <m:r>
                          <m:rPr>
                            <m:sty m:val="p"/>
                          </m:rPr>
                          <m:t>−</m:t>
                        </m:r>
                        <m:r>
                          <m:t>1</m:t>
                        </m:r>
                      </m:sub>
                    </m:sSub>
                    <m:r>
                      <m:rPr>
                        <m:sty m:val="p"/>
                      </m:rPr>
                      <m:t>−</m:t>
                    </m:r>
                    <m:sSub>
                      <m:e>
                        <m:r>
                          <m:t>V</m:t>
                        </m:r>
                      </m:e>
                      <m:sub>
                        <m:r>
                          <m:t>t</m:t>
                        </m:r>
                      </m:sub>
                    </m:sSub>
                  </m:e>
                  <m:e>
                    <m:r>
                      <m:rPr>
                        <m:nor/>
                        <m:sty m:val="p"/>
                      </m:rPr>
                      <m:t>if </m:t>
                    </m:r>
                    <m:sSub>
                      <m:e>
                        <m:r>
                          <m:t>C</m:t>
                        </m:r>
                      </m:e>
                      <m:sub>
                        <m:r>
                          <m:t>t</m:t>
                        </m:r>
                      </m:sub>
                    </m:sSub>
                    <m:r>
                      <m:rPr>
                        <m:sty m:val="p"/>
                      </m:rPr>
                      <m:t>&lt;</m:t>
                    </m:r>
                    <m:sSub>
                      <m:e>
                        <m:r>
                          <m:t>C</m:t>
                        </m:r>
                      </m:e>
                      <m:sub>
                        <m:r>
                          <m:t>t</m:t>
                        </m:r>
                        <m:r>
                          <m:rPr>
                            <m:sty m:val="p"/>
                          </m:rPr>
                          <m:t>−</m:t>
                        </m:r>
                        <m:r>
                          <m:t>1</m:t>
                        </m:r>
                      </m:sub>
                    </m:sSub>
                  </m:e>
                </m:mr>
                <m:mr>
                  <m:e>
                    <m:r>
                      <m:t>O</m:t>
                    </m:r>
                    <m:r>
                      <m:t>B</m:t>
                    </m:r>
                    <m:sSub>
                      <m:e>
                        <m:r>
                          <m:t>V</m:t>
                        </m:r>
                      </m:e>
                      <m:sub>
                        <m:r>
                          <m:t>t</m:t>
                        </m:r>
                        <m:r>
                          <m:rPr>
                            <m:sty m:val="p"/>
                          </m:rPr>
                          <m:t>−</m:t>
                        </m:r>
                        <m:r>
                          <m:t>1</m:t>
                        </m:r>
                      </m:sub>
                    </m:sSub>
                  </m:e>
                  <m:e>
                    <m:r>
                      <m:rPr>
                        <m:nor/>
                        <m:sty m:val="p"/>
                      </m:rPr>
                      <m:t>if </m:t>
                    </m:r>
                    <m:sSub>
                      <m:e>
                        <m:r>
                          <m:t>C</m:t>
                        </m:r>
                      </m:e>
                      <m:sub>
                        <m:r>
                          <m:t>t</m:t>
                        </m:r>
                      </m:sub>
                    </m:sSub>
                    <m:r>
                      <m:rPr>
                        <m:sty m:val="p"/>
                      </m:rPr>
                      <m:t>=</m:t>
                    </m:r>
                    <m:sSub>
                      <m:e>
                        <m:r>
                          <m:t>C</m:t>
                        </m:r>
                      </m:e>
                      <m:sub>
                        <m:r>
                          <m:t>t</m:t>
                        </m:r>
                        <m:r>
                          <m:rPr>
                            <m:sty m:val="p"/>
                          </m:rPr>
                          <m:t>−</m:t>
                        </m:r>
                        <m:r>
                          <m:t>1</m:t>
                        </m:r>
                      </m:sub>
                    </m:sSub>
                  </m:e>
                </m:mr>
              </m:m>
            </m:e>
          </m:d>
        </m:oMath>
      </m:oMathPara>
    </w:p>
    <w:p>
      <w:pPr>
        <w:pStyle w:val="FirstParagraph"/>
      </w:pPr>
      <w:r>
        <w:t xml:space="preserve">OBV is the primary smart money detector. When OBV trends up while price is flat = institutional accumulation. When OBV diverges from price = warning signal.</w:t>
      </w:r>
    </w:p>
    <w:bookmarkEnd w:id="28"/>
    <w:bookmarkStart w:id="29" w:name="atr-average-true-range"/>
    <w:p>
      <w:pPr>
        <w:pStyle w:val="Heading3"/>
      </w:pPr>
      <w:r>
        <w:rPr>
          <w:rStyle w:val="SectionNumber"/>
        </w:rPr>
        <w:t xml:space="preserve">3.2.9</w:t>
      </w:r>
      <w:r>
        <w:tab/>
      </w:r>
      <w:r>
        <w:t xml:space="preserve">ATR – Average True Range</w:t>
      </w:r>
    </w:p>
    <w:p>
      <w:pPr>
        <w:pStyle w:val="FirstParagraph"/>
      </w:pPr>
      <w:r>
        <w:rPr>
          <w:b/>
          <w:bCs/>
        </w:rPr>
        <w:t xml:space="preserve">Formula:</w:t>
      </w:r>
    </w:p>
    <w:p>
      <w:pPr>
        <w:pStyle w:val="BodyText"/>
      </w:pPr>
      <m:oMathPara>
        <m:oMathParaPr>
          <m:jc m:val="center"/>
        </m:oMathParaPr>
        <m:oMath>
          <m:eqArr>
            <m:e>
              <m:r>
                <m:t>T</m:t>
              </m:r>
              <m:r>
                <m:t>R</m:t>
              </m:r>
              <m:r>
                <m:t>&amp;</m:t>
              </m:r>
              <m:r>
                <m:rPr>
                  <m:sty m:val="p"/>
                </m:rPr>
                <m:t>=</m:t>
              </m:r>
              <m:r>
                <m:rPr>
                  <m:sty m:val="p"/>
                </m:rPr>
                <m:t>max</m:t>
              </m:r>
              <m:r>
                <m:rPr>
                  <m:sty m:val="p"/>
                </m:rPr>
                <m:t>(</m:t>
              </m:r>
              <m:r>
                <m:t>H</m:t>
              </m:r>
              <m:r>
                <m:rPr>
                  <m:sty m:val="p"/>
                </m:rPr>
                <m:t>−</m:t>
              </m:r>
              <m:r>
                <m:t>L</m:t>
              </m:r>
              <m:r>
                <m:rPr>
                  <m:sty m:val="p"/>
                </m:rPr>
                <m:t>,</m:t>
              </m:r>
              <m:r>
                <m:t> </m:t>
              </m:r>
              <m:r>
                <m:rPr>
                  <m:sty m:val="p"/>
                </m:rPr>
                <m:t>|</m:t>
              </m:r>
              <m:r>
                <m:t>H</m:t>
              </m:r>
              <m:r>
                <m:rPr>
                  <m:sty m:val="p"/>
                </m:rPr>
                <m:t>−</m:t>
              </m:r>
              <m:sSub>
                <m:e>
                  <m:r>
                    <m:t>C</m:t>
                  </m:r>
                </m:e>
                <m:sub>
                  <m:r>
                    <m:t>t</m:t>
                  </m:r>
                  <m:r>
                    <m:rPr>
                      <m:sty m:val="p"/>
                    </m:rPr>
                    <m:t>−</m:t>
                  </m:r>
                  <m:r>
                    <m:t>1</m:t>
                  </m:r>
                </m:sub>
              </m:sSub>
              <m:r>
                <m:rPr>
                  <m:sty m:val="p"/>
                </m:rPr>
                <m:t>|</m:t>
              </m:r>
              <m:r>
                <m:rPr>
                  <m:sty m:val="p"/>
                </m:rPr>
                <m:t>,</m:t>
              </m:r>
              <m:r>
                <m:t> </m:t>
              </m:r>
              <m:r>
                <m:rPr>
                  <m:sty m:val="p"/>
                </m:rPr>
                <m:t>|</m:t>
              </m:r>
              <m:r>
                <m:t>L</m:t>
              </m:r>
              <m:r>
                <m:rPr>
                  <m:sty m:val="p"/>
                </m:rPr>
                <m:t>−</m:t>
              </m:r>
              <m:sSub>
                <m:e>
                  <m:r>
                    <m:t>C</m:t>
                  </m:r>
                </m:e>
                <m:sub>
                  <m:r>
                    <m:t>t</m:t>
                  </m:r>
                  <m:r>
                    <m:rPr>
                      <m:sty m:val="p"/>
                    </m:rPr>
                    <m:t>−</m:t>
                  </m:r>
                  <m:r>
                    <m:t>1</m:t>
                  </m:r>
                </m:sub>
              </m:sSub>
              <m:r>
                <m:rPr>
                  <m:sty m:val="p"/>
                </m:rPr>
                <m:t>|</m:t>
              </m:r>
              <m:r>
                <m:rPr>
                  <m:sty m:val="p"/>
                </m:rPr>
                <m:t>)</m:t>
              </m:r>
            </m:e>
            <m:e>
              <m:r>
                <m:t>A</m:t>
              </m:r>
              <m:r>
                <m:t>T</m:t>
              </m:r>
              <m:r>
                <m:t>R</m:t>
              </m:r>
              <m:r>
                <m:t>&amp;</m:t>
              </m:r>
              <m:r>
                <m:rPr>
                  <m:sty m:val="p"/>
                </m:rPr>
                <m:t>=</m:t>
              </m:r>
              <m:sSub>
                <m:e>
                  <m:r>
                    <m:rPr>
                      <m:nor/>
                      <m:sty m:val="p"/>
                    </m:rPr>
                    <m:t>EMA</m:t>
                  </m:r>
                </m:e>
                <m:sub>
                  <m:r>
                    <m:t>14</m:t>
                  </m:r>
                </m:sub>
              </m:sSub>
              <m:r>
                <m:rPr>
                  <m:sty m:val="p"/>
                </m:rPr>
                <m:t>(</m:t>
              </m:r>
              <m:r>
                <m:t>T</m:t>
              </m:r>
              <m:r>
                <m:t>R</m:t>
              </m:r>
              <m:r>
                <m:rPr>
                  <m:sty m:val="p"/>
                </m:rPr>
                <m:t>)</m:t>
              </m:r>
            </m:e>
          </m:eqArr>
        </m:oMath>
      </m:oMathPara>
    </w:p>
    <w:p>
      <w:pPr>
        <w:pStyle w:val="FirstParagraph"/>
      </w:pPr>
      <w:r>
        <w:t xml:space="preserve">ATR measures daily volatility in price units. Used to: assess risk (higher ATR = more volatile stock), set stop-loss levels, compare volatility across stocks.</w:t>
      </w:r>
    </w:p>
    <w:bookmarkEnd w:id="29"/>
    <w:bookmarkEnd w:id="30"/>
    <w:bookmarkStart w:id="34" w:name="candlestick-patterns-complete-reference"/>
    <w:p>
      <w:pPr>
        <w:pStyle w:val="Heading2"/>
      </w:pPr>
      <w:r>
        <w:rPr>
          <w:rStyle w:val="SectionNumber"/>
        </w:rPr>
        <w:t xml:space="preserve">3.3</w:t>
      </w:r>
      <w:r>
        <w:tab/>
      </w:r>
      <w:r>
        <w:t xml:space="preserve">Candlestick Patterns – Complete Reference</w:t>
      </w:r>
    </w:p>
    <w:bookmarkStart w:id="31" w:name="bullish-reversal-patterns"/>
    <w:p>
      <w:pPr>
        <w:pStyle w:val="Heading3"/>
      </w:pPr>
      <w:r>
        <w:rPr>
          <w:rStyle w:val="SectionNumber"/>
        </w:rPr>
        <w:t xml:space="preserve">3.3.1</w:t>
      </w:r>
      <w:r>
        <w:tab/>
      </w:r>
      <w:r>
        <w:t xml:space="preserve">Bullish Reversal Patterns</w:t>
      </w:r>
    </w:p>
    <w:p>
      <w:pPr>
        <w:pStyle w:val="TableCaption"/>
      </w:pPr>
      <w:r>
        <w:t xml:space="preserve">Bullish Candlestick Patterns</w:t>
      </w:r>
    </w:p>
    <w:tbl>
      <w:tblPr>
        <w:tblStyle w:val="Table"/>
        <w:tblW w:type="auto" w:w="0"/>
        <w:tblLook w:firstRow="1" w:lastRow="0" w:firstColumn="0" w:lastColumn="0" w:noHBand="0" w:noVBand="0" w:val="0020"/>
        <w:tblCaption w:val="Bullish Candlestick Patterns"/>
      </w:tblPr>
      <w:tblGrid>
        <w:gridCol w:w="2640"/>
        <w:gridCol w:w="2640"/>
        <w:gridCol w:w="2640"/>
      </w:tblGrid>
      <w:tr>
        <w:trPr>
          <w:tblHeader w:val="on"/>
        </w:trPr>
        <w:tc>
          <w:tcPr/>
          <w:p>
            <w:pPr>
              <w:pStyle w:val="Compact"/>
              <w:jc w:val="left"/>
            </w:pPr>
            <w:r>
              <w:rPr>
                <w:b/>
                <w:bCs/>
              </w:rPr>
              <w:t xml:space="preserve">Pattern</w:t>
            </w:r>
          </w:p>
        </w:tc>
        <w:tc>
          <w:tcPr/>
          <w:p>
            <w:pPr>
              <w:pStyle w:val="Compact"/>
              <w:jc w:val="left"/>
            </w:pPr>
            <w:r>
              <w:rPr>
                <w:b/>
                <w:bCs/>
              </w:rPr>
              <w:t xml:space="preserve">What it Looks Like</w:t>
            </w:r>
          </w:p>
        </w:tc>
        <w:tc>
          <w:tcPr/>
          <w:p>
            <w:pPr>
              <w:pStyle w:val="Compact"/>
              <w:jc w:val="left"/>
            </w:pPr>
            <w:r>
              <w:rPr>
                <w:b/>
                <w:bCs/>
              </w:rPr>
              <w:t xml:space="preserve">What it Means</w:t>
            </w:r>
          </w:p>
        </w:tc>
      </w:tr>
      <w:tr>
        <w:tc>
          <w:tcPr/>
          <w:p>
            <w:pPr>
              <w:pStyle w:val="Compact"/>
              <w:jc w:val="left"/>
            </w:pPr>
            <w:r>
              <w:rPr>
                <w:b/>
                <w:bCs/>
              </w:rPr>
              <w:t xml:space="preserve">Hammer</w:t>
            </w:r>
          </w:p>
        </w:tc>
        <w:tc>
          <w:tcPr/>
          <w:p>
            <w:pPr>
              <w:pStyle w:val="Compact"/>
              <w:jc w:val="left"/>
            </w:pPr>
            <w:r>
              <w:t xml:space="preserve">Small body at top, long lower wick (</w:t>
            </w:r>
            <m:oMath>
              <m:r>
                <m:rPr>
                  <m:sty m:val="p"/>
                </m:rPr>
                <m:t>≥</m:t>
              </m:r>
            </m:oMath>
            <w:r>
              <w:t xml:space="preserve">2x body), minimal upper wick</w:t>
            </w:r>
          </w:p>
        </w:tc>
        <w:tc>
          <w:tcPr/>
          <w:p>
            <w:pPr>
              <w:pStyle w:val="Compact"/>
              <w:jc w:val="left"/>
            </w:pPr>
            <w:r>
              <w:t xml:space="preserve">Sellers tried to push down hard but buyers overwhelmed. Strong reversal up signal.</w:t>
            </w:r>
          </w:p>
        </w:tc>
      </w:tr>
      <w:tr>
        <w:tc>
          <w:tcPr/>
          <w:p>
            <w:pPr>
              <w:pStyle w:val="Compact"/>
              <w:jc w:val="left"/>
            </w:pPr>
            <w:r>
              <w:rPr>
                <w:b/>
                <w:bCs/>
              </w:rPr>
              <w:t xml:space="preserve">Bullish Engulfing</w:t>
            </w:r>
          </w:p>
        </w:tc>
        <w:tc>
          <w:tcPr/>
          <w:p>
            <w:pPr>
              <w:pStyle w:val="Compact"/>
              <w:jc w:val="left"/>
            </w:pPr>
            <w:r>
              <w:t xml:space="preserve">Large green candle completely covers previous red candle</w:t>
            </w:r>
          </w:p>
        </w:tc>
        <w:tc>
          <w:tcPr/>
          <w:p>
            <w:pPr>
              <w:pStyle w:val="Compact"/>
              <w:jc w:val="left"/>
            </w:pPr>
            <w:r>
              <w:t xml:space="preserve">Buyers completely overwhelmed sellers. Strongest 2-candle reversal pattern.</w:t>
            </w:r>
          </w:p>
        </w:tc>
      </w:tr>
      <w:tr>
        <w:tc>
          <w:tcPr/>
          <w:p>
            <w:pPr>
              <w:pStyle w:val="Compact"/>
              <w:jc w:val="left"/>
            </w:pPr>
            <w:r>
              <w:rPr>
                <w:b/>
                <w:bCs/>
              </w:rPr>
              <w:t xml:space="preserve">Morning Star</w:t>
            </w:r>
          </w:p>
        </w:tc>
        <w:tc>
          <w:tcPr/>
          <w:p>
            <w:pPr>
              <w:pStyle w:val="Compact"/>
              <w:jc w:val="left"/>
            </w:pPr>
            <w:r>
              <w:t xml:space="preserve">3 candles: red + small doji + green. Middle candle gaps down.</w:t>
            </w:r>
          </w:p>
        </w:tc>
        <w:tc>
          <w:tcPr/>
          <w:p>
            <w:pPr>
              <w:pStyle w:val="Compact"/>
              <w:jc w:val="left"/>
            </w:pPr>
            <w:r>
              <w:t xml:space="preserve">Bottom confirmed. Downtrend ending. Strong BUY signal.</w:t>
            </w:r>
          </w:p>
        </w:tc>
      </w:tr>
      <w:tr>
        <w:tc>
          <w:tcPr/>
          <w:p>
            <w:pPr>
              <w:pStyle w:val="Compact"/>
              <w:jc w:val="left"/>
            </w:pPr>
            <w:r>
              <w:rPr>
                <w:b/>
                <w:bCs/>
              </w:rPr>
              <w:t xml:space="preserve">Piercing Line</w:t>
            </w:r>
          </w:p>
        </w:tc>
        <w:tc>
          <w:tcPr/>
          <w:p>
            <w:pPr>
              <w:pStyle w:val="Compact"/>
              <w:jc w:val="left"/>
            </w:pPr>
            <w:r>
              <w:t xml:space="preserve">Red candle followed by green that opens below low but closes above 50% of red body</w:t>
            </w:r>
          </w:p>
        </w:tc>
        <w:tc>
          <w:tcPr/>
          <w:p>
            <w:pPr>
              <w:pStyle w:val="Compact"/>
              <w:jc w:val="left"/>
            </w:pPr>
            <w:r>
              <w:t xml:space="preserve">Moderate reversal signal. Buyers fighting back.</w:t>
            </w:r>
          </w:p>
        </w:tc>
      </w:tr>
      <w:tr>
        <w:tc>
          <w:tcPr/>
          <w:p>
            <w:pPr>
              <w:pStyle w:val="Compact"/>
              <w:jc w:val="left"/>
            </w:pPr>
            <w:r>
              <w:rPr>
                <w:b/>
                <w:bCs/>
              </w:rPr>
              <w:t xml:space="preserve">Three White Soldiers</w:t>
            </w:r>
          </w:p>
        </w:tc>
        <w:tc>
          <w:tcPr/>
          <w:p>
            <w:pPr>
              <w:pStyle w:val="Compact"/>
              <w:jc w:val="left"/>
            </w:pPr>
            <w:r>
              <w:t xml:space="preserve">3 consecutive green candles, each closing higher with strong bodies</w:t>
            </w:r>
          </w:p>
        </w:tc>
        <w:tc>
          <w:tcPr/>
          <w:p>
            <w:pPr>
              <w:pStyle w:val="Compact"/>
              <w:jc w:val="left"/>
            </w:pPr>
            <w:r>
              <w:t xml:space="preserve">Very strong sustained buying pressure. Uptrend firmly established.</w:t>
            </w:r>
          </w:p>
        </w:tc>
      </w:tr>
      <w:tr>
        <w:tc>
          <w:tcPr/>
          <w:p>
            <w:pPr>
              <w:pStyle w:val="Compact"/>
              <w:jc w:val="left"/>
            </w:pPr>
            <w:r>
              <w:rPr>
                <w:b/>
                <w:bCs/>
              </w:rPr>
              <w:t xml:space="preserve">Inverted Hammer</w:t>
            </w:r>
          </w:p>
        </w:tc>
        <w:tc>
          <w:tcPr/>
          <w:p>
            <w:pPr>
              <w:pStyle w:val="Compact"/>
              <w:jc w:val="left"/>
            </w:pPr>
            <w:r>
              <w:t xml:space="preserve">Small body at bottom, long upper wick. In downtrend.</w:t>
            </w:r>
          </w:p>
        </w:tc>
        <w:tc>
          <w:tcPr/>
          <w:p>
            <w:pPr>
              <w:pStyle w:val="Compact"/>
              <w:jc w:val="left"/>
            </w:pPr>
            <w:r>
              <w:t xml:space="preserve">Attempted reversal – needs confirmation next candle.</w:t>
            </w:r>
          </w:p>
        </w:tc>
      </w:tr>
    </w:tbl>
    <w:bookmarkEnd w:id="31"/>
    <w:bookmarkStart w:id="32" w:name="bearish-reversal-patterns"/>
    <w:p>
      <w:pPr>
        <w:pStyle w:val="Heading3"/>
      </w:pPr>
      <w:r>
        <w:rPr>
          <w:rStyle w:val="SectionNumber"/>
        </w:rPr>
        <w:t xml:space="preserve">3.3.2</w:t>
      </w:r>
      <w:r>
        <w:tab/>
      </w:r>
      <w:r>
        <w:t xml:space="preserve">Bearish Reversal Patterns</w:t>
      </w:r>
    </w:p>
    <w:p>
      <w:pPr>
        <w:pStyle w:val="TableCaption"/>
      </w:pPr>
      <w:r>
        <w:t xml:space="preserve">Bearish Candlestick Patterns</w:t>
      </w:r>
    </w:p>
    <w:tbl>
      <w:tblPr>
        <w:tblStyle w:val="Table"/>
        <w:tblW w:type="auto" w:w="0"/>
        <w:tblLook w:firstRow="1" w:lastRow="0" w:firstColumn="0" w:lastColumn="0" w:noHBand="0" w:noVBand="0" w:val="0020"/>
        <w:tblCaption w:val="Bearish Candlestick Patterns"/>
      </w:tblPr>
      <w:tblGrid>
        <w:gridCol w:w="2640"/>
        <w:gridCol w:w="2640"/>
        <w:gridCol w:w="2640"/>
      </w:tblGrid>
      <w:tr>
        <w:trPr>
          <w:tblHeader w:val="on"/>
        </w:trPr>
        <w:tc>
          <w:tcPr/>
          <w:p>
            <w:pPr>
              <w:pStyle w:val="Compact"/>
              <w:jc w:val="left"/>
            </w:pPr>
            <w:r>
              <w:rPr>
                <w:b/>
                <w:bCs/>
              </w:rPr>
              <w:t xml:space="preserve">Pattern</w:t>
            </w:r>
          </w:p>
        </w:tc>
        <w:tc>
          <w:tcPr/>
          <w:p>
            <w:pPr>
              <w:pStyle w:val="Compact"/>
              <w:jc w:val="left"/>
            </w:pPr>
            <w:r>
              <w:rPr>
                <w:b/>
                <w:bCs/>
              </w:rPr>
              <w:t xml:space="preserve">What it Looks Like</w:t>
            </w:r>
          </w:p>
        </w:tc>
        <w:tc>
          <w:tcPr/>
          <w:p>
            <w:pPr>
              <w:pStyle w:val="Compact"/>
              <w:jc w:val="left"/>
            </w:pPr>
            <w:r>
              <w:rPr>
                <w:b/>
                <w:bCs/>
              </w:rPr>
              <w:t xml:space="preserve">What it Means</w:t>
            </w:r>
          </w:p>
        </w:tc>
      </w:tr>
      <w:tr>
        <w:tc>
          <w:tcPr/>
          <w:p>
            <w:pPr>
              <w:pStyle w:val="Compact"/>
              <w:jc w:val="left"/>
            </w:pPr>
            <w:r>
              <w:rPr>
                <w:b/>
                <w:bCs/>
              </w:rPr>
              <w:t xml:space="preserve">Shooting Star</w:t>
            </w:r>
          </w:p>
        </w:tc>
        <w:tc>
          <w:tcPr/>
          <w:p>
            <w:pPr>
              <w:pStyle w:val="Compact"/>
              <w:jc w:val="left"/>
            </w:pPr>
            <w:r>
              <w:t xml:space="preserve">Small body at bottom, long upper wick (</w:t>
            </w:r>
            <m:oMath>
              <m:r>
                <m:rPr>
                  <m:sty m:val="p"/>
                </m:rPr>
                <m:t>≥</m:t>
              </m:r>
            </m:oMath>
            <w:r>
              <w:t xml:space="preserve">2x body). In uptrend.</w:t>
            </w:r>
          </w:p>
        </w:tc>
        <w:tc>
          <w:tcPr/>
          <w:p>
            <w:pPr>
              <w:pStyle w:val="Compact"/>
              <w:jc w:val="left"/>
            </w:pPr>
            <w:r>
              <w:t xml:space="preserve">Buyers tried to push up but sellers took full control. Reversal down coming.</w:t>
            </w:r>
          </w:p>
        </w:tc>
      </w:tr>
      <w:tr>
        <w:tc>
          <w:tcPr/>
          <w:p>
            <w:pPr>
              <w:pStyle w:val="Compact"/>
              <w:jc w:val="left"/>
            </w:pPr>
            <w:r>
              <w:rPr>
                <w:b/>
                <w:bCs/>
              </w:rPr>
              <w:t xml:space="preserve">Bearish Engulfing</w:t>
            </w:r>
          </w:p>
        </w:tc>
        <w:tc>
          <w:tcPr/>
          <w:p>
            <w:pPr>
              <w:pStyle w:val="Compact"/>
              <w:jc w:val="left"/>
            </w:pPr>
            <w:r>
              <w:t xml:space="preserve">Large red candle completely covers previous green candle</w:t>
            </w:r>
          </w:p>
        </w:tc>
        <w:tc>
          <w:tcPr/>
          <w:p>
            <w:pPr>
              <w:pStyle w:val="Compact"/>
              <w:jc w:val="left"/>
            </w:pPr>
            <w:r>
              <w:t xml:space="preserve">Sellers completely overwhelmed buyers. Strongest 2-candle bearish pattern.</w:t>
            </w:r>
          </w:p>
        </w:tc>
      </w:tr>
      <w:tr>
        <w:tc>
          <w:tcPr/>
          <w:p>
            <w:pPr>
              <w:pStyle w:val="Compact"/>
              <w:jc w:val="left"/>
            </w:pPr>
            <w:r>
              <w:rPr>
                <w:b/>
                <w:bCs/>
              </w:rPr>
              <w:t xml:space="preserve">Evening Star</w:t>
            </w:r>
          </w:p>
        </w:tc>
        <w:tc>
          <w:tcPr/>
          <w:p>
            <w:pPr>
              <w:pStyle w:val="Compact"/>
              <w:jc w:val="left"/>
            </w:pPr>
            <w:r>
              <w:t xml:space="preserve">3 candles: green + small doji + red</w:t>
            </w:r>
          </w:p>
        </w:tc>
        <w:tc>
          <w:tcPr/>
          <w:p>
            <w:pPr>
              <w:pStyle w:val="Compact"/>
              <w:jc w:val="left"/>
            </w:pPr>
            <w:r>
              <w:t xml:space="preserve">Top confirmed. Uptrend ending. Strong SELL signal.</w:t>
            </w:r>
          </w:p>
        </w:tc>
      </w:tr>
      <w:tr>
        <w:tc>
          <w:tcPr/>
          <w:p>
            <w:pPr>
              <w:pStyle w:val="Compact"/>
              <w:jc w:val="left"/>
            </w:pPr>
            <w:r>
              <w:rPr>
                <w:b/>
                <w:bCs/>
              </w:rPr>
              <w:t xml:space="preserve">Three Black Crows</w:t>
            </w:r>
          </w:p>
        </w:tc>
        <w:tc>
          <w:tcPr/>
          <w:p>
            <w:pPr>
              <w:pStyle w:val="Compact"/>
              <w:jc w:val="left"/>
            </w:pPr>
            <w:r>
              <w:t xml:space="preserve">3 consecutive red candles, each closing lower</w:t>
            </w:r>
          </w:p>
        </w:tc>
        <w:tc>
          <w:tcPr/>
          <w:p>
            <w:pPr>
              <w:pStyle w:val="Compact"/>
              <w:jc w:val="left"/>
            </w:pPr>
            <w:r>
              <w:t xml:space="preserve">Very strong sustained selling pressure. Downtrend firmly established.</w:t>
            </w:r>
          </w:p>
        </w:tc>
      </w:tr>
      <w:tr>
        <w:tc>
          <w:tcPr/>
          <w:p>
            <w:pPr>
              <w:pStyle w:val="Compact"/>
              <w:jc w:val="left"/>
            </w:pPr>
            <w:r>
              <w:rPr>
                <w:b/>
                <w:bCs/>
              </w:rPr>
              <w:t xml:space="preserve">Hanging Man</w:t>
            </w:r>
          </w:p>
        </w:tc>
        <w:tc>
          <w:tcPr/>
          <w:p>
            <w:pPr>
              <w:pStyle w:val="Compact"/>
              <w:jc w:val="left"/>
            </w:pPr>
            <w:r>
              <w:t xml:space="preserve">Same shape as Hammer but appears at the TOP of an uptrend</w:t>
            </w:r>
          </w:p>
        </w:tc>
        <w:tc>
          <w:tcPr/>
          <w:p>
            <w:pPr>
              <w:pStyle w:val="Compact"/>
              <w:jc w:val="left"/>
            </w:pPr>
            <w:r>
              <w:t xml:space="preserve">Reversal warning. Sellers beginning to fight back.</w:t>
            </w:r>
          </w:p>
        </w:tc>
      </w:tr>
      <w:tr>
        <w:tc>
          <w:tcPr/>
          <w:p>
            <w:pPr>
              <w:pStyle w:val="Compact"/>
              <w:jc w:val="left"/>
            </w:pPr>
            <w:r>
              <w:rPr>
                <w:b/>
                <w:bCs/>
              </w:rPr>
              <w:t xml:space="preserve">Dark Cloud Cover</w:t>
            </w:r>
          </w:p>
        </w:tc>
        <w:tc>
          <w:tcPr/>
          <w:p>
            <w:pPr>
              <w:pStyle w:val="Compact"/>
              <w:jc w:val="left"/>
            </w:pPr>
            <w:r>
              <w:t xml:space="preserve">Green candle followed by red that opens above high but closes below 50% of green body</w:t>
            </w:r>
          </w:p>
        </w:tc>
        <w:tc>
          <w:tcPr/>
          <w:p>
            <w:pPr>
              <w:pStyle w:val="Compact"/>
              <w:jc w:val="left"/>
            </w:pPr>
            <w:r>
              <w:t xml:space="preserve">Moderate reversal signal. Sellers taking control.</w:t>
            </w:r>
          </w:p>
        </w:tc>
      </w:tr>
    </w:tbl>
    <w:bookmarkEnd w:id="32"/>
    <w:bookmarkStart w:id="33" w:name="continuation-and-neutral-patterns"/>
    <w:p>
      <w:pPr>
        <w:pStyle w:val="Heading3"/>
      </w:pPr>
      <w:r>
        <w:rPr>
          <w:rStyle w:val="SectionNumber"/>
        </w:rPr>
        <w:t xml:space="preserve">3.3.3</w:t>
      </w:r>
      <w:r>
        <w:tab/>
      </w:r>
      <w:r>
        <w:t xml:space="preserve">Continuation and Neutral Patterns</w:t>
      </w:r>
    </w:p>
    <w:p>
      <w:pPr>
        <w:numPr>
          <w:ilvl w:val="0"/>
          <w:numId w:val="1013"/>
        </w:numPr>
      </w:pPr>
      <w:r>
        <w:rPr>
          <w:b/>
          <w:bCs/>
        </w:rPr>
        <w:t xml:space="preserve">Doji:</w:t>
      </w:r>
      <w:r>
        <w:t xml:space="preserve"> </w:t>
      </w:r>
      <w:r>
        <w:t xml:space="preserve">Open and close nearly equal. Market indecision. Big move coming – direction unclear.</w:t>
      </w:r>
    </w:p>
    <w:p>
      <w:pPr>
        <w:numPr>
          <w:ilvl w:val="0"/>
          <w:numId w:val="1013"/>
        </w:numPr>
      </w:pPr>
      <w:r>
        <w:rPr>
          <w:b/>
          <w:bCs/>
        </w:rPr>
        <w:t xml:space="preserve">Spinning Top:</w:t>
      </w:r>
      <w:r>
        <w:t xml:space="preserve"> </w:t>
      </w:r>
      <w:r>
        <w:t xml:space="preserve">Small body with equal wicks. Indecision similar to Doji.</w:t>
      </w:r>
    </w:p>
    <w:p>
      <w:pPr>
        <w:numPr>
          <w:ilvl w:val="0"/>
          <w:numId w:val="1013"/>
        </w:numPr>
      </w:pPr>
      <w:r>
        <w:rPr>
          <w:b/>
          <w:bCs/>
        </w:rPr>
        <w:t xml:space="preserve">Marubozu (Green):</w:t>
      </w:r>
      <w:r>
        <w:t xml:space="preserve"> </w:t>
      </w:r>
      <w:r>
        <w:t xml:space="preserve">No wicks – opens at low, closes at high. Extreme buying dominance.</w:t>
      </w:r>
    </w:p>
    <w:p>
      <w:pPr>
        <w:numPr>
          <w:ilvl w:val="0"/>
          <w:numId w:val="1013"/>
        </w:numPr>
      </w:pPr>
      <w:r>
        <w:rPr>
          <w:b/>
          <w:bCs/>
        </w:rPr>
        <w:t xml:space="preserve">Marubozu (Red):</w:t>
      </w:r>
      <w:r>
        <w:t xml:space="preserve"> </w:t>
      </w:r>
      <w:r>
        <w:t xml:space="preserve">No wicks – opens at high, closes at low. Extreme selling dominance.</w:t>
      </w:r>
    </w:p>
    <w:bookmarkEnd w:id="33"/>
    <w:bookmarkEnd w:id="34"/>
    <w:bookmarkStart w:id="40" w:name="chart-patterns"/>
    <w:p>
      <w:pPr>
        <w:pStyle w:val="Heading2"/>
      </w:pPr>
      <w:r>
        <w:rPr>
          <w:rStyle w:val="SectionNumber"/>
        </w:rPr>
        <w:t xml:space="preserve">3.4</w:t>
      </w:r>
      <w:r>
        <w:tab/>
      </w:r>
      <w:r>
        <w:t xml:space="preserve">Chart Patterns</w:t>
      </w:r>
    </w:p>
    <w:bookmarkStart w:id="35" w:name="double-top-bearish"/>
    <w:p>
      <w:pPr>
        <w:pStyle w:val="Heading3"/>
      </w:pPr>
      <w:r>
        <w:rPr>
          <w:rStyle w:val="SectionNumber"/>
        </w:rPr>
        <w:t xml:space="preserve">3.4.1</w:t>
      </w:r>
      <w:r>
        <w:tab/>
      </w:r>
      <w:r>
        <w:t xml:space="preserve">Double Top (Bearish)</w:t>
      </w:r>
    </w:p>
    <w:p>
      <w:pPr>
        <w:pStyle w:val="FirstParagraph"/>
      </w:pPr>
      <w:r>
        <w:t xml:space="preserve">Price reaches a high, pulls back, then attempts the same high again and fails. Forms an "M" shape. When price breaks below the neckline (the pullback low between the two tops), the pattern is confirmed. Expected decline = distance from neckline to top.</w:t>
      </w:r>
    </w:p>
    <w:p>
      <w:pPr>
        <w:pStyle w:val="BodyText"/>
      </w:pPr>
      <w:r>
        <w:t xml:space="preserve">PSX Dangal Application</w:t>
      </w:r>
      <w:r>
        <w:t xml:space="preserve"> </w:t>
      </w:r>
      <w:r>
        <w:t xml:space="preserve">PSX Dangal draws horizontal resistance lines at the two tops and marks the neckline. When price breaks neckline with high volume, it’s a confirmed Double Top. PSX Mentor detects this algorithmically and flags it automatically.</w:t>
      </w:r>
    </w:p>
    <w:bookmarkEnd w:id="35"/>
    <w:bookmarkStart w:id="36" w:name="double-bottom-bullish"/>
    <w:p>
      <w:pPr>
        <w:pStyle w:val="Heading3"/>
      </w:pPr>
      <w:r>
        <w:rPr>
          <w:rStyle w:val="SectionNumber"/>
        </w:rPr>
        <w:t xml:space="preserve">3.4.2</w:t>
      </w:r>
      <w:r>
        <w:tab/>
      </w:r>
      <w:r>
        <w:t xml:space="preserve">Double Bottom (Bullish)</w:t>
      </w:r>
    </w:p>
    <w:p>
      <w:pPr>
        <w:pStyle w:val="FirstParagraph"/>
      </w:pPr>
      <w:r>
        <w:t xml:space="preserve">Opposite of Double Top. Price falls to a low, recovers, falls to same low again, then breaks above neckline. "W" shape. Confirmed when price breaks above the neckline.</w:t>
      </w:r>
    </w:p>
    <w:bookmarkEnd w:id="36"/>
    <w:bookmarkStart w:id="37" w:name="head-and-shoulders-bearish"/>
    <w:p>
      <w:pPr>
        <w:pStyle w:val="Heading3"/>
      </w:pPr>
      <w:r>
        <w:rPr>
          <w:rStyle w:val="SectionNumber"/>
        </w:rPr>
        <w:t xml:space="preserve">3.4.3</w:t>
      </w:r>
      <w:r>
        <w:tab/>
      </w:r>
      <w:r>
        <w:t xml:space="preserve">Head and Shoulders (Bearish)</w:t>
      </w:r>
    </w:p>
    <w:p>
      <w:pPr>
        <w:pStyle w:val="FirstParagraph"/>
      </w:pPr>
      <w:r>
        <w:t xml:space="preserve">Three peaks: left shoulder (moderate high) + head (higher high) + right shoulder (moderate high, similar to left). Neckline connects the lows between peaks. Bearish reversal confirmed on neckline break.</w:t>
      </w:r>
    </w:p>
    <w:bookmarkEnd w:id="37"/>
    <w:bookmarkStart w:id="38" w:name="support-and-resistance-levels"/>
    <w:p>
      <w:pPr>
        <w:pStyle w:val="Heading3"/>
      </w:pPr>
      <w:r>
        <w:rPr>
          <w:rStyle w:val="SectionNumber"/>
        </w:rPr>
        <w:t xml:space="preserve">3.4.4</w:t>
      </w:r>
      <w:r>
        <w:tab/>
      </w:r>
      <w:r>
        <w:t xml:space="preserve">Support and Resistance Levels</w:t>
      </w:r>
    </w:p>
    <w:p>
      <w:pPr>
        <w:numPr>
          <w:ilvl w:val="0"/>
          <w:numId w:val="1014"/>
        </w:numPr>
      </w:pPr>
      <w:r>
        <w:rPr>
          <w:b/>
          <w:bCs/>
        </w:rPr>
        <w:t xml:space="preserve">Support:</w:t>
      </w:r>
      <w:r>
        <w:t xml:space="preserve"> </w:t>
      </w:r>
      <w:r>
        <w:t xml:space="preserve">Price level where buyers historically stepped in. Stock "bounces" here repeatedly.</w:t>
      </w:r>
    </w:p>
    <w:p>
      <w:pPr>
        <w:numPr>
          <w:ilvl w:val="0"/>
          <w:numId w:val="1014"/>
        </w:numPr>
      </w:pPr>
      <w:r>
        <w:rPr>
          <w:b/>
          <w:bCs/>
        </w:rPr>
        <w:t xml:space="preserve">Resistance:</w:t>
      </w:r>
      <w:r>
        <w:t xml:space="preserve"> </w:t>
      </w:r>
      <w:r>
        <w:t xml:space="preserve">Price level where sellers historically dominated. Stock "gets rejected" here.</w:t>
      </w:r>
    </w:p>
    <w:p>
      <w:pPr>
        <w:numPr>
          <w:ilvl w:val="0"/>
          <w:numId w:val="1014"/>
        </w:numPr>
      </w:pPr>
      <w:r>
        <w:rPr>
          <w:b/>
          <w:bCs/>
        </w:rPr>
        <w:t xml:space="preserve">Role Reversal:</w:t>
      </w:r>
      <w:r>
        <w:t xml:space="preserve"> </w:t>
      </w:r>
      <w:r>
        <w:t xml:space="preserve">Once broken, resistance becomes support and vice versa.</w:t>
      </w:r>
    </w:p>
    <w:p>
      <w:pPr>
        <w:numPr>
          <w:ilvl w:val="0"/>
          <w:numId w:val="1014"/>
        </w:numPr>
      </w:pPr>
      <w:r>
        <w:rPr>
          <w:b/>
          <w:bCs/>
        </w:rPr>
        <w:t xml:space="preserve">PSX Dangal method:</w:t>
      </w:r>
      <w:r>
        <w:t xml:space="preserve"> </w:t>
      </w:r>
      <w:r>
        <w:t xml:space="preserve">Draw horizontal lines at previous highs and lows. The more times price touches a level, the stronger it is.</w:t>
      </w:r>
    </w:p>
    <w:bookmarkEnd w:id="38"/>
    <w:bookmarkStart w:id="39" w:name="trend-lines-and-slope-analysis"/>
    <w:p>
      <w:pPr>
        <w:pStyle w:val="Heading3"/>
      </w:pPr>
      <w:r>
        <w:rPr>
          <w:rStyle w:val="SectionNumber"/>
        </w:rPr>
        <w:t xml:space="preserve">3.4.5</w:t>
      </w:r>
      <w:r>
        <w:tab/>
      </w:r>
      <w:r>
        <w:t xml:space="preserve">Trend Lines and Slope Analysis</w:t>
      </w:r>
    </w:p>
    <w:p>
      <w:pPr>
        <w:pStyle w:val="FirstParagraph"/>
      </w:pPr>
      <w:r>
        <w:t xml:space="preserve">StockIntel/PSX Dangal Technique</w:t>
      </w:r>
      <w:r>
        <w:t xml:space="preserve"> </w:t>
      </w:r>
      <w:r>
        <w:t xml:space="preserve">PSX Dangal opens the MONTHLY chart on StockIntel, draws a slope line connecting the lows (uptrend) or highs (downtrend). If the slope is going upward, the long-term trend is up – buy the dips. If the slope is going downward, avoid buying no matter how attractive the daily chart looks.</w:t>
      </w:r>
    </w:p>
    <w:p>
      <w:pPr>
        <w:pStyle w:val="BodyText"/>
      </w:pPr>
      <w:r>
        <w:t xml:space="preserve">PSX Mentor automatically draws trend lines on both daily and monthly charts and shows:</w:t>
      </w:r>
    </w:p>
    <w:p>
      <w:pPr>
        <w:numPr>
          <w:ilvl w:val="0"/>
          <w:numId w:val="1015"/>
        </w:numPr>
      </w:pPr>
      <w:r>
        <w:t xml:space="preserve">Monthly trend direction and slope angle</w:t>
      </w:r>
    </w:p>
    <w:p>
      <w:pPr>
        <w:numPr>
          <w:ilvl w:val="0"/>
          <w:numId w:val="1015"/>
        </w:numPr>
      </w:pPr>
      <w:r>
        <w:t xml:space="preserve">Daily trend direction</w:t>
      </w:r>
    </w:p>
    <w:p>
      <w:pPr>
        <w:numPr>
          <w:ilvl w:val="0"/>
          <w:numId w:val="1015"/>
        </w:numPr>
      </w:pPr>
      <w:r>
        <w:t xml:space="preserve">Confluence: "Day chart flat, month chart up – long-term investors: monthly trend is the primary signal"</w:t>
      </w:r>
    </w:p>
    <w:bookmarkEnd w:id="39"/>
    <w:bookmarkEnd w:id="40"/>
    <w:bookmarkStart w:id="53" w:name="investment-concepts"/>
    <w:p>
      <w:pPr>
        <w:pStyle w:val="Heading2"/>
      </w:pPr>
      <w:r>
        <w:rPr>
          <w:rStyle w:val="SectionNumber"/>
        </w:rPr>
        <w:t xml:space="preserve">3.5</w:t>
      </w:r>
      <w:r>
        <w:tab/>
      </w:r>
      <w:r>
        <w:t xml:space="preserve">Investment Concepts</w:t>
      </w:r>
    </w:p>
    <w:bookmarkStart w:id="41" w:name="capital-appreciation"/>
    <w:p>
      <w:pPr>
        <w:pStyle w:val="Heading3"/>
      </w:pPr>
      <w:r>
        <w:rPr>
          <w:rStyle w:val="SectionNumber"/>
        </w:rPr>
        <w:t xml:space="preserve">3.5.1</w:t>
      </w:r>
      <w:r>
        <w:tab/>
      </w:r>
      <w:r>
        <w:t xml:space="preserve">Capital Appreciation</w:t>
      </w:r>
    </w:p>
    <w:p>
      <w:pPr>
        <w:pStyle w:val="FirstParagraph"/>
      </w:pPr>
      <w:r>
        <w:t xml:space="preserve">When the stock price increases above your purchase price. If you buy MEBL at Rs 180 and it rises to Rs 230, your capital appreciated by Rs 50 (27.7%). This is the primary return mechanism in stock investing.</w:t>
      </w:r>
    </w:p>
    <w:bookmarkEnd w:id="41"/>
    <w:bookmarkStart w:id="42" w:name="dividend"/>
    <w:p>
      <w:pPr>
        <w:pStyle w:val="Heading3"/>
      </w:pPr>
      <w:r>
        <w:rPr>
          <w:rStyle w:val="SectionNumber"/>
        </w:rPr>
        <w:t xml:space="preserve">3.5.2</w:t>
      </w:r>
      <w:r>
        <w:tab/>
      </w:r>
      <w:r>
        <w:t xml:space="preserve">Dividend</w:t>
      </w:r>
    </w:p>
    <w:p>
      <w:pPr>
        <w:pStyle w:val="FirstParagraph"/>
      </w:pPr>
      <w:r>
        <w:t xml:space="preserve">Periodic cash payments made by profitable companies to shareholders. Meezan Bank paying Rs 8 per share = Rs 8,000 cash on 1,000 shares owned without selling anything.</w:t>
      </w:r>
    </w:p>
    <w:p>
      <w:pPr>
        <w:pStyle w:val="BodyText"/>
      </w:pPr>
      <m:oMathPara>
        <m:oMathParaPr>
          <m:jc m:val="center"/>
        </m:oMathParaPr>
        <m:oMath>
          <m:r>
            <m:rPr>
              <m:nor/>
              <m:sty m:val="p"/>
            </m:rPr>
            <m:t>Dividend Yield</m:t>
          </m:r>
          <m:r>
            <m:rPr>
              <m:sty m:val="p"/>
            </m:rPr>
            <m:t>=</m:t>
          </m:r>
          <m:f>
            <m:fPr>
              <m:type m:val="bar"/>
            </m:fPr>
            <m:num>
              <m:r>
                <m:rPr>
                  <m:nor/>
                  <m:sty m:val="p"/>
                </m:rPr>
                <m:t>Annual Dividend Per Share</m:t>
              </m:r>
            </m:num>
            <m:den>
              <m:r>
                <m:rPr>
                  <m:nor/>
                  <m:sty m:val="p"/>
                </m:rPr>
                <m:t>Current Stock Price</m:t>
              </m:r>
            </m:den>
          </m:f>
          <m:r>
            <m:rPr>
              <m:sty m:val="p"/>
            </m:rPr>
            <m:t>×</m:t>
          </m:r>
          <m:r>
            <m:t>100</m:t>
          </m:r>
        </m:oMath>
      </m:oMathPara>
    </w:p>
    <w:p>
      <w:pPr>
        <w:pStyle w:val="FirstParagraph"/>
      </w:pPr>
      <w:r>
        <w:t xml:space="preserve">Companies with consistent multi-year dividend history demonstrate financial stability.</w:t>
      </w:r>
    </w:p>
    <w:bookmarkEnd w:id="42"/>
    <w:bookmarkStart w:id="43" w:name="fair-value"/>
    <w:p>
      <w:pPr>
        <w:pStyle w:val="Heading3"/>
      </w:pPr>
      <w:r>
        <w:rPr>
          <w:rStyle w:val="SectionNumber"/>
        </w:rPr>
        <w:t xml:space="preserve">3.5.3</w:t>
      </w:r>
      <w:r>
        <w:tab/>
      </w:r>
      <w:r>
        <w:t xml:space="preserve">Fair Value</w:t>
      </w:r>
    </w:p>
    <w:p>
      <w:pPr>
        <w:pStyle w:val="FirstParagraph"/>
      </w:pPr>
      <w:r>
        <w:t xml:space="preserve">The intrinsic value of a stock based on fundamentals, contrasted with the market price.</w:t>
      </w:r>
    </w:p>
    <w:p>
      <w:pPr>
        <w:numPr>
          <w:ilvl w:val="0"/>
          <w:numId w:val="1016"/>
        </w:numPr>
      </w:pPr>
      <w:r>
        <w:rPr>
          <w:b/>
          <w:bCs/>
        </w:rPr>
        <w:t xml:space="preserve">P/E below sector average:</w:t>
      </w:r>
      <w:r>
        <w:t xml:space="preserve"> </w:t>
      </w:r>
      <w:r>
        <w:t xml:space="preserve">Stock potentially undervalued</w:t>
      </w:r>
    </w:p>
    <w:p>
      <w:pPr>
        <w:numPr>
          <w:ilvl w:val="0"/>
          <w:numId w:val="1016"/>
        </w:numPr>
      </w:pPr>
      <w:r>
        <w:rPr>
          <w:b/>
          <w:bCs/>
        </w:rPr>
        <w:t xml:space="preserve">Price below 200-day MA:</w:t>
      </w:r>
      <w:r>
        <w:t xml:space="preserve"> </w:t>
      </w:r>
      <w:r>
        <w:t xml:space="preserve">Historically cheap relative to own trend</w:t>
      </w:r>
    </w:p>
    <w:p>
      <w:pPr>
        <w:numPr>
          <w:ilvl w:val="0"/>
          <w:numId w:val="1016"/>
        </w:numPr>
      </w:pPr>
      <w:r>
        <w:rPr>
          <w:b/>
          <w:bCs/>
        </w:rPr>
        <w:t xml:space="preserve">P/B below 1:</w:t>
      </w:r>
      <w:r>
        <w:t xml:space="preserve"> </w:t>
      </w:r>
      <w:r>
        <w:t xml:space="preserve">Market values company less than its book assets – potential deep value</w:t>
      </w:r>
    </w:p>
    <w:p>
      <w:pPr>
        <w:pStyle w:val="FirstParagraph"/>
      </w:pPr>
      <w:r>
        <w:t xml:space="preserve">PSX Mentor displays a "Fair Value Assessment": "MEBL is currently trading 12% below its historical fair value range based on P/E and P/B comparisons with banking sector peers."</w:t>
      </w:r>
    </w:p>
    <w:bookmarkEnd w:id="43"/>
    <w:bookmarkStart w:id="44" w:name="eps-earnings-per-share"/>
    <w:p>
      <w:pPr>
        <w:pStyle w:val="Heading3"/>
      </w:pPr>
      <w:r>
        <w:rPr>
          <w:rStyle w:val="SectionNumber"/>
        </w:rPr>
        <w:t xml:space="preserve">3.5.4</w:t>
      </w:r>
      <w:r>
        <w:tab/>
      </w:r>
      <w:r>
        <w:t xml:space="preserve">EPS – Earnings Per Share</w:t>
      </w:r>
    </w:p>
    <w:p>
      <w:pPr>
        <w:pStyle w:val="FirstParagraph"/>
      </w:pPr>
      <m:oMathPara>
        <m:oMathParaPr>
          <m:jc m:val="center"/>
        </m:oMathParaPr>
        <m:oMath>
          <m:r>
            <m:t>E</m:t>
          </m:r>
          <m:r>
            <m:t>P</m:t>
          </m:r>
          <m:r>
            <m:t>S</m:t>
          </m:r>
          <m:r>
            <m:rPr>
              <m:sty m:val="p"/>
            </m:rPr>
            <m:t>=</m:t>
          </m:r>
          <m:f>
            <m:fPr>
              <m:type m:val="bar"/>
            </m:fPr>
            <m:num>
              <m:r>
                <m:rPr>
                  <m:nor/>
                  <m:sty m:val="p"/>
                </m:rPr>
                <m:t>Net Profit</m:t>
              </m:r>
            </m:num>
            <m:den>
              <m:r>
                <m:rPr>
                  <m:nor/>
                  <m:sty m:val="p"/>
                </m:rPr>
                <m:t>Total Shares Outstanding</m:t>
              </m:r>
            </m:den>
          </m:f>
        </m:oMath>
      </m:oMathPara>
    </w:p>
    <w:p>
      <w:pPr>
        <w:pStyle w:val="FirstParagraph"/>
      </w:pPr>
      <w:r>
        <w:t xml:space="preserve">Example: Meezan Bank profit Rs 50 billion</w:t>
      </w:r>
      <w:r>
        <w:t xml:space="preserve"> </w:t>
      </w:r>
      <m:oMath>
        <m:r>
          <m:rPr>
            <m:sty m:val="p"/>
          </m:rPr>
          <m:t>÷</m:t>
        </m:r>
      </m:oMath>
      <w:r>
        <w:t xml:space="preserve"> </w:t>
      </w:r>
      <w:r>
        <w:t xml:space="preserve">2.2 billion shares = Rs 22.7 EPS. Growing EPS year-over-year = healthy, expanding business.</w:t>
      </w:r>
    </w:p>
    <w:bookmarkEnd w:id="44"/>
    <w:bookmarkStart w:id="45" w:name="pe-ratio-price-to-earnings"/>
    <w:p>
      <w:pPr>
        <w:pStyle w:val="Heading3"/>
      </w:pPr>
      <w:r>
        <w:rPr>
          <w:rStyle w:val="SectionNumber"/>
        </w:rPr>
        <w:t xml:space="preserve">3.5.5</w:t>
      </w:r>
      <w:r>
        <w:tab/>
      </w:r>
      <w:r>
        <w:t xml:space="preserve">P/E Ratio – Price to Earnings</w:t>
      </w:r>
    </w:p>
    <w:p>
      <w:pPr>
        <w:pStyle w:val="FirstParagraph"/>
      </w:pPr>
      <m:oMathPara>
        <m:oMathParaPr>
          <m:jc m:val="center"/>
        </m:oMathParaPr>
        <m:oMath>
          <m:r>
            <m:t>P</m:t>
          </m:r>
          <m:r>
            <m:rPr>
              <m:sty m:val="p"/>
            </m:rPr>
            <m:t>/</m:t>
          </m:r>
          <m:r>
            <m:t>E</m:t>
          </m:r>
          <m:r>
            <m:rPr>
              <m:sty m:val="p"/>
            </m:rPr>
            <m:t>=</m:t>
          </m:r>
          <m:f>
            <m:fPr>
              <m:type m:val="bar"/>
            </m:fPr>
            <m:num>
              <m:r>
                <m:rPr>
                  <m:nor/>
                  <m:sty m:val="p"/>
                </m:rPr>
                <m:t>Market Price Per Share</m:t>
              </m:r>
            </m:num>
            <m:den>
              <m:r>
                <m:rPr>
                  <m:nor/>
                  <m:sty m:val="p"/>
                </m:rPr>
                <m:t>EPS</m:t>
              </m:r>
            </m:den>
          </m:f>
        </m:oMath>
      </m:oMathPara>
    </w:p>
    <w:p>
      <w:pPr>
        <w:pStyle w:val="FirstParagraph"/>
      </w:pPr>
      <w:r>
        <w:t xml:space="preserve">Interpretation: How many rupees are you paying for each rupee of earnings? Low P/E relative to sector = potentially undervalued.</w:t>
      </w:r>
    </w:p>
    <w:bookmarkEnd w:id="45"/>
    <w:bookmarkStart w:id="46" w:name="debt-to-equity-ratio"/>
    <w:p>
      <w:pPr>
        <w:pStyle w:val="Heading3"/>
      </w:pPr>
      <w:r>
        <w:rPr>
          <w:rStyle w:val="SectionNumber"/>
        </w:rPr>
        <w:t xml:space="preserve">3.5.6</w:t>
      </w:r>
      <w:r>
        <w:tab/>
      </w:r>
      <w:r>
        <w:t xml:space="preserve">Debt-to-Equity Ratio</w:t>
      </w:r>
    </w:p>
    <w:p>
      <w:pPr>
        <w:pStyle w:val="FirstParagraph"/>
      </w:pPr>
      <m:oMathPara>
        <m:oMathParaPr>
          <m:jc m:val="center"/>
        </m:oMathParaPr>
        <m:oMath>
          <m:r>
            <m:t>D</m:t>
          </m:r>
          <m:r>
            <m:rPr>
              <m:sty m:val="p"/>
            </m:rPr>
            <m:t>/</m:t>
          </m:r>
          <m:r>
            <m:t>E</m:t>
          </m:r>
          <m:r>
            <m:rPr>
              <m:sty m:val="p"/>
            </m:rPr>
            <m:t>=</m:t>
          </m:r>
          <m:f>
            <m:fPr>
              <m:type m:val="bar"/>
            </m:fPr>
            <m:num>
              <m:r>
                <m:rPr>
                  <m:nor/>
                  <m:sty m:val="p"/>
                </m:rPr>
                <m:t>Total Debt</m:t>
              </m:r>
            </m:num>
            <m:den>
              <m:r>
                <m:rPr>
                  <m:nor/>
                  <m:sty m:val="p"/>
                </m:rPr>
                <m:t>Total Shareholders’ Equity</m:t>
              </m:r>
            </m:den>
          </m:f>
        </m:oMath>
      </m:oMathPara>
    </w:p>
    <w:p>
      <w:pPr>
        <w:pStyle w:val="FirstParagraph"/>
      </w:pPr>
      <w:r>
        <w:t xml:space="preserve">PSX Dangal rule: Prefer companies where D/E</w:t>
      </w:r>
      <w:r>
        <w:t xml:space="preserve"> </w:t>
      </w:r>
      <m:oMath>
        <m:r>
          <m:rPr>
            <m:sty m:val="p"/>
          </m:rPr>
          <m:t>&lt;</m:t>
        </m:r>
        <m:r>
          <m:t>0.5</m:t>
        </m:r>
      </m:oMath>
      <w:r>
        <w:t xml:space="preserve">. Best case: zero debt with cash reserves.</w:t>
      </w:r>
    </w:p>
    <w:bookmarkEnd w:id="46"/>
    <w:bookmarkStart w:id="47" w:name="smart-money-vs-dumb-money"/>
    <w:p>
      <w:pPr>
        <w:pStyle w:val="Heading3"/>
      </w:pPr>
      <w:r>
        <w:rPr>
          <w:rStyle w:val="SectionNumber"/>
        </w:rPr>
        <w:t xml:space="preserve">3.5.7</w:t>
      </w:r>
      <w:r>
        <w:tab/>
      </w:r>
      <w:r>
        <w:t xml:space="preserve">Smart Money vs Dumb Money</w:t>
      </w:r>
    </w:p>
    <w:p>
      <w:pPr>
        <w:pStyle w:val="FirstParagraph"/>
      </w:pPr>
      <w:r>
        <w:rPr>
          <w:b/>
          <w:bCs/>
        </w:rPr>
        <w:t xml:space="preserve">Smart Money:</w:t>
      </w:r>
      <w:r>
        <w:t xml:space="preserve"> </w:t>
      </w:r>
      <w:r>
        <w:t xml:space="preserve">Institutional investors (mutual funds, pension funds, foreign investors) who move markets. They accumulate quietly before a rise and distribute quietly before a fall.</w:t>
      </w:r>
    </w:p>
    <w:p>
      <w:pPr>
        <w:pStyle w:val="BodyText"/>
      </w:pPr>
      <w:r>
        <w:rPr>
          <w:b/>
          <w:bCs/>
        </w:rPr>
        <w:t xml:space="preserve">Dumb Money:</w:t>
      </w:r>
      <w:r>
        <w:t xml:space="preserve"> </w:t>
      </w:r>
      <w:r>
        <w:t xml:space="preserve">Retail investors who react to news and tips. They buy at the top (when smart money is selling) and sell at the bottom (when smart money is buying).</w:t>
      </w:r>
    </w:p>
    <w:p>
      <w:pPr>
        <w:pStyle w:val="BodyText"/>
      </w:pPr>
      <w:r>
        <w:rPr>
          <w:b/>
          <w:bCs/>
        </w:rPr>
        <w:t xml:space="preserve">Detection signals in PSX Mentor:</w:t>
      </w:r>
    </w:p>
    <w:p>
      <w:pPr>
        <w:numPr>
          <w:ilvl w:val="0"/>
          <w:numId w:val="1017"/>
        </w:numPr>
      </w:pPr>
      <w:r>
        <w:t xml:space="preserve">Volume spikes on up days without news = institutional accumulation</w:t>
      </w:r>
    </w:p>
    <w:p>
      <w:pPr>
        <w:numPr>
          <w:ilvl w:val="0"/>
          <w:numId w:val="1017"/>
        </w:numPr>
      </w:pPr>
      <w:r>
        <w:t xml:space="preserve">OBV trending up while price flat = quiet accumulation</w:t>
      </w:r>
    </w:p>
    <w:p>
      <w:pPr>
        <w:numPr>
          <w:ilvl w:val="0"/>
          <w:numId w:val="1017"/>
        </w:numPr>
      </w:pPr>
      <w:r>
        <w:t xml:space="preserve">MFI rising from oversold before price moves = smart money detected early</w:t>
      </w:r>
    </w:p>
    <w:p>
      <w:pPr>
        <w:numPr>
          <w:ilvl w:val="0"/>
          <w:numId w:val="1017"/>
        </w:numPr>
      </w:pPr>
      <w:r>
        <w:t xml:space="preserve">Shareholding pattern: mutual fund holdings increasing = institutional interest</w:t>
      </w:r>
    </w:p>
    <w:bookmarkEnd w:id="47"/>
    <w:bookmarkStart w:id="48" w:name="divergence-advanced-concept"/>
    <w:p>
      <w:pPr>
        <w:pStyle w:val="Heading3"/>
      </w:pPr>
      <w:r>
        <w:rPr>
          <w:rStyle w:val="SectionNumber"/>
        </w:rPr>
        <w:t xml:space="preserve">3.5.8</w:t>
      </w:r>
      <w:r>
        <w:tab/>
      </w:r>
      <w:r>
        <w:t xml:space="preserve">Divergence – Advanced Concept</w:t>
      </w:r>
    </w:p>
    <w:p>
      <w:pPr>
        <w:pStyle w:val="FirstParagraph"/>
      </w:pPr>
      <w:r>
        <w:t xml:space="preserve">When price action and indicator momentum contradict each other.</w:t>
      </w:r>
    </w:p>
    <w:p>
      <w:pPr>
        <w:numPr>
          <w:ilvl w:val="0"/>
          <w:numId w:val="1018"/>
        </w:numPr>
      </w:pPr>
      <w:r>
        <w:rPr>
          <w:b/>
          <w:bCs/>
        </w:rPr>
        <w:t xml:space="preserve">Bullish Divergence:</w:t>
      </w:r>
      <w:r>
        <w:t xml:space="preserve"> </w:t>
      </w:r>
      <w:r>
        <w:t xml:space="preserve">Price</w:t>
      </w:r>
      <w:r>
        <w:t xml:space="preserve"> </w:t>
      </w:r>
      <m:oMath>
        <m:r>
          <m:rPr>
            <m:sty m:val="p"/>
          </m:rPr>
          <m:t>↓</m:t>
        </m:r>
      </m:oMath>
      <w:r>
        <w:t xml:space="preserve"> </w:t>
      </w:r>
      <w:r>
        <w:t xml:space="preserve">lower low, RSI/MFI</w:t>
      </w:r>
      <w:r>
        <w:t xml:space="preserve"> </w:t>
      </w:r>
      <m:oMath>
        <m:r>
          <m:rPr>
            <m:sty m:val="p"/>
          </m:rPr>
          <m:t>↑</m:t>
        </m:r>
      </m:oMath>
      <w:r>
        <w:t xml:space="preserve"> </w:t>
      </w:r>
      <w:r>
        <w:t xml:space="preserve">higher low. Hidden upward strength. Reversal up likely.</w:t>
      </w:r>
    </w:p>
    <w:p>
      <w:pPr>
        <w:numPr>
          <w:ilvl w:val="0"/>
          <w:numId w:val="1018"/>
        </w:numPr>
      </w:pPr>
      <w:r>
        <w:rPr>
          <w:b/>
          <w:bCs/>
        </w:rPr>
        <w:t xml:space="preserve">Bearish Divergence:</w:t>
      </w:r>
      <w:r>
        <w:t xml:space="preserve"> </w:t>
      </w:r>
      <w:r>
        <w:t xml:space="preserve">Price</w:t>
      </w:r>
      <w:r>
        <w:t xml:space="preserve"> </w:t>
      </w:r>
      <m:oMath>
        <m:r>
          <m:rPr>
            <m:sty m:val="p"/>
          </m:rPr>
          <m:t>↑</m:t>
        </m:r>
      </m:oMath>
      <w:r>
        <w:t xml:space="preserve"> </w:t>
      </w:r>
      <w:r>
        <w:t xml:space="preserve">higher high, RSI/MFI</w:t>
      </w:r>
      <w:r>
        <w:t xml:space="preserve"> </w:t>
      </w:r>
      <m:oMath>
        <m:r>
          <m:rPr>
            <m:sty m:val="p"/>
          </m:rPr>
          <m:t>↓</m:t>
        </m:r>
      </m:oMath>
      <w:r>
        <w:t xml:space="preserve"> </w:t>
      </w:r>
      <w:r>
        <w:t xml:space="preserve">lower high. Hidden weakness. Reversal down likely.</w:t>
      </w:r>
    </w:p>
    <w:p>
      <w:pPr>
        <w:pStyle w:val="FirstParagraph"/>
      </w:pPr>
      <w:r>
        <w:t xml:space="preserve">PSX Dangal describes divergence as "complex" – PSX Mentor makes it accessible by detecting automatically and explaining visually.</w:t>
      </w:r>
    </w:p>
    <w:bookmarkEnd w:id="48"/>
    <w:bookmarkStart w:id="52" w:name="macro-concepts-for-pakistan"/>
    <w:p>
      <w:pPr>
        <w:pStyle w:val="Heading3"/>
      </w:pPr>
      <w:r>
        <w:rPr>
          <w:rStyle w:val="SectionNumber"/>
        </w:rPr>
        <w:t xml:space="preserve">3.5.9</w:t>
      </w:r>
      <w:r>
        <w:tab/>
      </w:r>
      <w:r>
        <w:t xml:space="preserve">Macro Concepts for Pakistan</w:t>
      </w:r>
    </w:p>
    <w:bookmarkStart w:id="49" w:name="circular-debt"/>
    <w:p>
      <w:pPr>
        <w:pStyle w:val="Heading4"/>
      </w:pPr>
      <w:r>
        <w:rPr>
          <w:rStyle w:val="SectionNumber"/>
        </w:rPr>
        <w:t xml:space="preserve">3.5.9.1</w:t>
      </w:r>
      <w:r>
        <w:tab/>
      </w:r>
      <w:r>
        <w:t xml:space="preserve">Circular Debt</w:t>
      </w:r>
    </w:p>
    <w:p>
      <w:pPr>
        <w:pStyle w:val="FirstParagraph"/>
      </w:pPr>
      <w:r>
        <w:t xml:space="preserve">Pakistan-specific: Government owes power companies, who owe fuel suppliers, who owe banks – circular chain of unpaid debt. Currently Rs 2.5+ trillion. Directly affects: HUBC, KAPCO, OGDC, PSO, SNGPL stocks.</w:t>
      </w:r>
    </w:p>
    <w:bookmarkEnd w:id="49"/>
    <w:bookmarkStart w:id="50" w:name="trickle-down-effect"/>
    <w:p>
      <w:pPr>
        <w:pStyle w:val="Heading4"/>
      </w:pPr>
      <w:r>
        <w:rPr>
          <w:rStyle w:val="SectionNumber"/>
        </w:rPr>
        <w:t xml:space="preserve">3.5.9.2</w:t>
      </w:r>
      <w:r>
        <w:tab/>
      </w:r>
      <w:r>
        <w:t xml:space="preserve">Trickle-Down Effect</w:t>
      </w:r>
    </w:p>
    <w:p>
      <w:pPr>
        <w:pStyle w:val="FirstParagraph"/>
      </w:pPr>
      <w:r>
        <w:t xml:space="preserve">When a macro event cascades through the economy affecting multiple sectors. Example: SBP cuts interest rates</w:t>
      </w:r>
      <w:r>
        <w:t xml:space="preserve"> </w:t>
      </w:r>
      <m:oMath>
        <m:r>
          <m:rPr>
            <m:sty m:val="p"/>
          </m:rPr>
          <m:t>→</m:t>
        </m:r>
      </m:oMath>
      <w:r>
        <w:t xml:space="preserve"> </w:t>
      </w:r>
      <w:r>
        <w:t xml:space="preserve">banks profit more</w:t>
      </w:r>
      <w:r>
        <w:t xml:space="preserve"> </w:t>
      </w:r>
      <m:oMath>
        <m:r>
          <m:rPr>
            <m:sty m:val="p"/>
          </m:rPr>
          <m:t>→</m:t>
        </m:r>
      </m:oMath>
      <w:r>
        <w:t xml:space="preserve"> </w:t>
      </w:r>
      <w:r>
        <w:t xml:space="preserve">banking stocks rise</w:t>
      </w:r>
      <w:r>
        <w:t xml:space="preserve"> </w:t>
      </w:r>
      <m:oMath>
        <m:r>
          <m:rPr>
            <m:sty m:val="p"/>
          </m:rPr>
          <m:t>→</m:t>
        </m:r>
      </m:oMath>
      <w:r>
        <w:t xml:space="preserve"> </w:t>
      </w:r>
      <w:r>
        <w:t xml:space="preserve">investor confidence improves</w:t>
      </w:r>
      <w:r>
        <w:t xml:space="preserve"> </w:t>
      </w:r>
      <m:oMath>
        <m:r>
          <m:rPr>
            <m:sty m:val="p"/>
          </m:rPr>
          <m:t>→</m:t>
        </m:r>
      </m:oMath>
      <w:r>
        <w:t xml:space="preserve"> </w:t>
      </w:r>
      <w:r>
        <w:t xml:space="preserve">overall market rallies.</w:t>
      </w:r>
    </w:p>
    <w:bookmarkEnd w:id="50"/>
    <w:bookmarkStart w:id="51" w:name="commodity-impacts-on-psx-sectors"/>
    <w:p>
      <w:pPr>
        <w:pStyle w:val="Heading4"/>
      </w:pPr>
      <w:r>
        <w:rPr>
          <w:rStyle w:val="SectionNumber"/>
        </w:rPr>
        <w:t xml:space="preserve">3.5.9.3</w:t>
      </w:r>
      <w:r>
        <w:tab/>
      </w:r>
      <w:r>
        <w:t xml:space="preserve">Commodity Impacts on PSX Sectors</w:t>
      </w:r>
    </w:p>
    <w:p>
      <w:pPr>
        <w:pStyle w:val="TableCaption"/>
      </w:pPr>
      <w:r>
        <w:t xml:space="preserve">Commodity-Sector Impact Matrix for PSX</w:t>
      </w:r>
    </w:p>
    <w:tbl>
      <w:tblPr>
        <w:tblStyle w:val="Table"/>
        <w:tblW w:type="auto" w:w="0"/>
        <w:tblLook w:firstRow="1" w:lastRow="0" w:firstColumn="0" w:lastColumn="0" w:noHBand="0" w:noVBand="0" w:val="0020"/>
        <w:tblCaption w:val="Commodity-Sector Impact Matrix for PSX"/>
      </w:tblPr>
      <w:tblGrid>
        <w:gridCol w:w="2640"/>
        <w:gridCol w:w="2640"/>
        <w:gridCol w:w="2640"/>
      </w:tblGrid>
      <w:tr>
        <w:trPr>
          <w:tblHeader w:val="on"/>
        </w:trPr>
        <w:tc>
          <w:tcPr/>
          <w:p>
            <w:pPr>
              <w:pStyle w:val="Compact"/>
              <w:jc w:val="left"/>
            </w:pPr>
            <w:r>
              <w:rPr>
                <w:b/>
                <w:bCs/>
              </w:rPr>
              <w:t xml:space="preserve">Commodity</w:t>
            </w:r>
          </w:p>
        </w:tc>
        <w:tc>
          <w:tcPr/>
          <w:p>
            <w:pPr>
              <w:pStyle w:val="Compact"/>
              <w:jc w:val="left"/>
            </w:pPr>
            <w:r>
              <w:rPr>
                <w:b/>
                <w:bCs/>
              </w:rPr>
              <w:t xml:space="preserve">Positive Impact</w:t>
            </w:r>
          </w:p>
        </w:tc>
        <w:tc>
          <w:tcPr/>
          <w:p>
            <w:pPr>
              <w:pStyle w:val="Compact"/>
              <w:jc w:val="left"/>
            </w:pPr>
            <w:r>
              <w:rPr>
                <w:b/>
                <w:bCs/>
              </w:rPr>
              <w:t xml:space="preserve">Negative Impact</w:t>
            </w:r>
          </w:p>
        </w:tc>
      </w:tr>
      <w:tr>
        <w:tc>
          <w:tcPr/>
          <w:p>
            <w:pPr>
              <w:pStyle w:val="Compact"/>
              <w:jc w:val="left"/>
            </w:pPr>
            <w:r>
              <w:rPr>
                <w:b/>
                <w:bCs/>
              </w:rPr>
              <w:t xml:space="preserve">Oil Price</w:t>
            </w:r>
            <w:r>
              <w:rPr>
                <w:b/>
                <w:bCs/>
              </w:rPr>
              <w:t xml:space="preserve"> </w:t>
            </w:r>
            <m:oMath>
              <m:r>
                <m:rPr>
                  <m:sty m:val="p"/>
                </m:rPr>
                <m:t>↑</m:t>
              </m:r>
            </m:oMath>
          </w:p>
        </w:tc>
        <w:tc>
          <w:tcPr/>
          <w:p>
            <w:pPr>
              <w:pStyle w:val="Compact"/>
              <w:jc w:val="left"/>
            </w:pPr>
            <w:r>
              <w:t xml:space="preserve">OGDC, PPL, POL (producers)</w:t>
            </w:r>
          </w:p>
        </w:tc>
        <w:tc>
          <w:tcPr/>
          <w:p>
            <w:pPr>
              <w:pStyle w:val="Compact"/>
              <w:jc w:val="left"/>
            </w:pPr>
            <w:r>
              <w:t xml:space="preserve">PSOCL, Airlines, Transport, Fertilizer</w:t>
            </w:r>
          </w:p>
        </w:tc>
      </w:tr>
      <w:tr>
        <w:tc>
          <w:tcPr/>
          <w:p>
            <w:pPr>
              <w:pStyle w:val="Compact"/>
              <w:jc w:val="left"/>
            </w:pPr>
            <w:r>
              <w:rPr>
                <w:b/>
                <w:bCs/>
              </w:rPr>
              <w:t xml:space="preserve">PKR weakens</w:t>
            </w:r>
          </w:p>
        </w:tc>
        <w:tc>
          <w:tcPr/>
          <w:p>
            <w:pPr>
              <w:pStyle w:val="Compact"/>
              <w:jc w:val="left"/>
            </w:pPr>
            <w:r>
              <w:t xml:space="preserve">Textile exporters (NML, NCL, GATM)</w:t>
            </w:r>
          </w:p>
        </w:tc>
        <w:tc>
          <w:tcPr/>
          <w:p>
            <w:pPr>
              <w:pStyle w:val="Compact"/>
              <w:jc w:val="left"/>
            </w:pPr>
            <w:r>
              <w:t xml:space="preserve">All importers, Pharma, Auto</w:t>
            </w:r>
          </w:p>
        </w:tc>
      </w:tr>
      <w:tr>
        <w:tc>
          <w:tcPr/>
          <w:p>
            <w:pPr>
              <w:pStyle w:val="Compact"/>
              <w:jc w:val="left"/>
            </w:pPr>
            <w:r>
              <w:rPr>
                <w:b/>
                <w:bCs/>
              </w:rPr>
              <w:t xml:space="preserve">Urea/Gas</w:t>
            </w:r>
            <w:r>
              <w:rPr>
                <w:b/>
                <w:bCs/>
              </w:rPr>
              <w:t xml:space="preserve"> </w:t>
            </w:r>
            <m:oMath>
              <m:r>
                <m:rPr>
                  <m:sty m:val="p"/>
                </m:rPr>
                <m:t>↑</m:t>
              </m:r>
            </m:oMath>
          </w:p>
        </w:tc>
        <w:tc>
          <w:tcPr/>
          <w:p>
            <w:pPr>
              <w:pStyle w:val="Compact"/>
              <w:jc w:val="left"/>
            </w:pPr>
            <w:r>
              <w:t xml:space="preserve">ENGRO, FFC, FFBL (fertilizer makers)</w:t>
            </w:r>
          </w:p>
        </w:tc>
        <w:tc>
          <w:tcPr/>
          <w:p>
            <w:pPr>
              <w:pStyle w:val="Compact"/>
              <w:jc w:val="left"/>
            </w:pPr>
            <w:r>
              <w:t xml:space="preserve">Farmers, food processing</w:t>
            </w:r>
          </w:p>
        </w:tc>
      </w:tr>
      <w:tr>
        <w:tc>
          <w:tcPr/>
          <w:p>
            <w:pPr>
              <w:pStyle w:val="Compact"/>
              <w:jc w:val="left"/>
            </w:pPr>
            <w:r>
              <w:rPr>
                <w:b/>
                <w:bCs/>
              </w:rPr>
              <w:t xml:space="preserve">Gold</w:t>
            </w:r>
            <w:r>
              <w:rPr>
                <w:b/>
                <w:bCs/>
              </w:rPr>
              <w:t xml:space="preserve"> </w:t>
            </w:r>
            <m:oMath>
              <m:r>
                <m:rPr>
                  <m:sty m:val="p"/>
                </m:rPr>
                <m:t>↑</m:t>
              </m:r>
            </m:oMath>
          </w:p>
        </w:tc>
        <w:tc>
          <w:tcPr/>
          <w:p>
            <w:pPr>
              <w:pStyle w:val="Compact"/>
              <w:jc w:val="left"/>
            </w:pPr>
            <w:r>
              <w:t xml:space="preserve">Safe-haven signal – market may turn bearish</w:t>
            </w:r>
          </w:p>
        </w:tc>
        <w:tc>
          <w:tcPr/>
          <w:p>
            <w:pPr>
              <w:pStyle w:val="Compact"/>
              <w:jc w:val="left"/>
            </w:pPr>
            <w:r>
              <w:t xml:space="preserve">Risk assets including stocks</w:t>
            </w:r>
          </w:p>
        </w:tc>
      </w:tr>
      <w:tr>
        <w:tc>
          <w:tcPr/>
          <w:p>
            <w:pPr>
              <w:pStyle w:val="Compact"/>
              <w:jc w:val="left"/>
            </w:pPr>
            <w:r>
              <w:rPr>
                <w:b/>
                <w:bCs/>
              </w:rPr>
              <w:t xml:space="preserve">Interest Rate</w:t>
            </w:r>
            <w:r>
              <w:rPr>
                <w:b/>
                <w:bCs/>
              </w:rPr>
              <w:t xml:space="preserve"> </w:t>
            </w:r>
            <m:oMath>
              <m:r>
                <m:rPr>
                  <m:sty m:val="p"/>
                </m:rPr>
                <m:t>↑</m:t>
              </m:r>
            </m:oMath>
          </w:p>
        </w:tc>
        <w:tc>
          <w:tcPr/>
          <w:p>
            <w:pPr>
              <w:pStyle w:val="Compact"/>
              <w:jc w:val="left"/>
            </w:pPr>
            <w:r>
              <w:t xml:space="preserve">HBL, MCB, UBL, Meezan (banking)</w:t>
            </w:r>
          </w:p>
        </w:tc>
        <w:tc>
          <w:tcPr/>
          <w:p>
            <w:pPr>
              <w:pStyle w:val="Compact"/>
              <w:jc w:val="left"/>
            </w:pPr>
            <w:r>
              <w:t xml:space="preserve">Construction, Auto, Consumer Finance</w:t>
            </w:r>
          </w:p>
        </w:tc>
      </w:tr>
      <w:tr>
        <w:tc>
          <w:tcPr/>
          <w:p>
            <w:pPr>
              <w:pStyle w:val="Compact"/>
              <w:jc w:val="left"/>
            </w:pPr>
            <w:r>
              <w:rPr>
                <w:b/>
                <w:bCs/>
              </w:rPr>
              <w:t xml:space="preserve">Cotton</w:t>
            </w:r>
            <w:r>
              <w:rPr>
                <w:b/>
                <w:bCs/>
              </w:rPr>
              <w:t xml:space="preserve"> </w:t>
            </w:r>
            <m:oMath>
              <m:r>
                <m:rPr>
                  <m:sty m:val="p"/>
                </m:rPr>
                <m:t>↑</m:t>
              </m:r>
            </m:oMath>
          </w:p>
        </w:tc>
        <w:tc>
          <w:tcPr/>
          <w:p>
            <w:pPr>
              <w:pStyle w:val="Compact"/>
              <w:jc w:val="left"/>
            </w:pPr>
            <w:r>
              <w:t xml:space="preserve">Textile mills with own cotton</w:t>
            </w:r>
          </w:p>
        </w:tc>
        <w:tc>
          <w:tcPr/>
          <w:p>
            <w:pPr>
              <w:pStyle w:val="Compact"/>
              <w:jc w:val="left"/>
            </w:pPr>
            <w:r>
              <w:t xml:space="preserve">Textile manufacturers (input cost)</w:t>
            </w:r>
          </w:p>
        </w:tc>
      </w:tr>
    </w:tbl>
    <w:bookmarkEnd w:id="51"/>
    <w:bookmarkEnd w:id="52"/>
    <w:bookmarkEnd w:id="53"/>
    <w:bookmarkEnd w:id="54"/>
    <w:bookmarkStart w:id="71" w:name="system-architecture"/>
    <w:p>
      <w:pPr>
        <w:pStyle w:val="Heading1"/>
      </w:pPr>
      <w:r>
        <w:rPr>
          <w:rStyle w:val="SectionNumber"/>
        </w:rPr>
        <w:t xml:space="preserve">4</w:t>
      </w:r>
      <w:r>
        <w:tab/>
      </w:r>
      <w:r>
        <w:t xml:space="preserve">System Architecture</w:t>
      </w:r>
    </w:p>
    <w:bookmarkStart w:id="55" w:name="high-level-architecture"/>
    <w:p>
      <w:pPr>
        <w:pStyle w:val="Heading2"/>
      </w:pPr>
      <w:r>
        <w:rPr>
          <w:rStyle w:val="SectionNumber"/>
        </w:rPr>
        <w:t xml:space="preserve">4.1</w:t>
      </w:r>
      <w:r>
        <w:tab/>
      </w:r>
      <w:r>
        <w:t xml:space="preserve">High-Level Architecture</w:t>
      </w:r>
    </w:p>
    <w:p>
      <w:pPr>
        <w:pStyle w:val="FirstParagraph"/>
      </w:pPr>
      <w:r>
        <w:t xml:space="preserve">PSX Mentor consists of five integrated modules:</w:t>
      </w:r>
    </w:p>
    <w:p>
      <w:pPr>
        <w:numPr>
          <w:ilvl w:val="0"/>
          <w:numId w:val="1019"/>
        </w:numPr>
      </w:pPr>
      <w:r>
        <w:rPr>
          <w:b/>
          <w:bCs/>
        </w:rPr>
        <w:t xml:space="preserve">Data Engine:</w:t>
      </w:r>
      <w:r>
        <w:t xml:space="preserve"> </w:t>
      </w:r>
      <w:r>
        <w:t xml:space="preserve">Multi-source data ingestion and preprocessing</w:t>
      </w:r>
    </w:p>
    <w:p>
      <w:pPr>
        <w:numPr>
          <w:ilvl w:val="0"/>
          <w:numId w:val="1019"/>
        </w:numPr>
      </w:pPr>
      <w:r>
        <w:rPr>
          <w:b/>
          <w:bCs/>
        </w:rPr>
        <w:t xml:space="preserve">Technical Analysis Engine:</w:t>
      </w:r>
      <w:r>
        <w:t xml:space="preserve"> </w:t>
      </w:r>
      <w:r>
        <w:t xml:space="preserve">Indicator computation, pattern detection, HMM regime classification, GA optimisation</w:t>
      </w:r>
    </w:p>
    <w:p>
      <w:pPr>
        <w:numPr>
          <w:ilvl w:val="0"/>
          <w:numId w:val="1019"/>
        </w:numPr>
      </w:pPr>
      <w:r>
        <w:rPr>
          <w:b/>
          <w:bCs/>
        </w:rPr>
        <w:t xml:space="preserve">Fundamental Analysis Module:</w:t>
      </w:r>
      <w:r>
        <w:t xml:space="preserve"> </w:t>
      </w:r>
      <w:r>
        <w:t xml:space="preserve">Financial ratio computation and company health assessment</w:t>
      </w:r>
    </w:p>
    <w:p>
      <w:pPr>
        <w:numPr>
          <w:ilvl w:val="0"/>
          <w:numId w:val="1019"/>
        </w:numPr>
      </w:pPr>
      <w:r>
        <w:rPr>
          <w:b/>
          <w:bCs/>
        </w:rPr>
        <w:t xml:space="preserve">GenAI Report Generator:</w:t>
      </w:r>
      <w:r>
        <w:t xml:space="preserve"> </w:t>
      </w:r>
      <w:r>
        <w:t xml:space="preserve">RAG-based plain-language explanation engine with disconfirmation agent and calibration loop</w:t>
      </w:r>
    </w:p>
    <w:p>
      <w:pPr>
        <w:numPr>
          <w:ilvl w:val="0"/>
          <w:numId w:val="1019"/>
        </w:numPr>
      </w:pPr>
      <w:r>
        <w:rPr>
          <w:b/>
          <w:bCs/>
        </w:rPr>
        <w:t xml:space="preserve">Visualisation Layer:</w:t>
      </w:r>
      <w:r>
        <w:t xml:space="preserve"> </w:t>
      </w:r>
      <w:r>
        <w:t xml:space="preserve">TradingView Lightweight Charts integration, interactive dashboard</w:t>
      </w:r>
    </w:p>
    <w:tbl>
      <w:tblPr>
        <w:tblStyle w:val="FigureTable"/>
        <w:tblW w:type="auto" w:w="0"/>
        <w:jc w:val="center"/>
        <w:tblLook w:firstRow="0" w:lastRow="0" w:firstColumn="0" w:lastColumn="0"/>
      </w:tblPr>
      <w:tblGrid/>
    </w:tbl>
    <w:p>
      <w:pPr>
        <w:pStyle w:val="ImageCaption"/>
      </w:pPr>
      <w:r>
        <w:t xml:space="preserve">PSX Mentor High-Level Architecture</w:t>
      </w:r>
    </w:p>
    <w:bookmarkEnd w:id="55"/>
    <w:bookmarkStart w:id="58" w:name="module-1-data-engine"/>
    <w:p>
      <w:pPr>
        <w:pStyle w:val="Heading2"/>
      </w:pPr>
      <w:r>
        <w:rPr>
          <w:rStyle w:val="SectionNumber"/>
        </w:rPr>
        <w:t xml:space="preserve">4.2</w:t>
      </w:r>
      <w:r>
        <w:tab/>
      </w:r>
      <w:r>
        <w:t xml:space="preserve">Module 1 – Data Engine</w:t>
      </w:r>
    </w:p>
    <w:bookmarkStart w:id="56" w:name="data-sources"/>
    <w:p>
      <w:pPr>
        <w:pStyle w:val="Heading3"/>
      </w:pPr>
      <w:r>
        <w:rPr>
          <w:rStyle w:val="SectionNumber"/>
        </w:rPr>
        <w:t xml:space="preserve">4.2.1</w:t>
      </w:r>
      <w:r>
        <w:tab/>
      </w:r>
      <w:r>
        <w:t xml:space="preserve">Data Sources</w:t>
      </w:r>
    </w:p>
    <w:p>
      <w:pPr>
        <w:pStyle w:val="TableCaption"/>
      </w:pPr>
      <w:r>
        <w:t xml:space="preserve">PSX Mentor Data Sources</w:t>
      </w:r>
    </w:p>
    <w:tbl>
      <w:tblPr>
        <w:tblStyle w:val="Table"/>
        <w:tblW w:type="auto" w:w="0"/>
        <w:tblLook w:firstRow="1" w:lastRow="0" w:firstColumn="0" w:lastColumn="0" w:noHBand="0" w:noVBand="0" w:val="0020"/>
        <w:tblCaption w:val="PSX Mentor Data Sources"/>
      </w:tblPr>
      <w:tblGrid>
        <w:gridCol w:w="2640"/>
        <w:gridCol w:w="2640"/>
        <w:gridCol w:w="2640"/>
      </w:tblGrid>
      <w:tr>
        <w:trPr>
          <w:tblHeader w:val="on"/>
        </w:trPr>
        <w:tc>
          <w:tcPr/>
          <w:p>
            <w:pPr>
              <w:pStyle w:val="Compact"/>
              <w:jc w:val="left"/>
            </w:pPr>
            <w:r>
              <w:rPr>
                <w:b/>
                <w:bCs/>
              </w:rPr>
              <w:t xml:space="preserve">Source</w:t>
            </w:r>
          </w:p>
        </w:tc>
        <w:tc>
          <w:tcPr/>
          <w:p>
            <w:pPr>
              <w:pStyle w:val="Compact"/>
              <w:jc w:val="left"/>
            </w:pPr>
            <w:r>
              <w:rPr>
                <w:b/>
                <w:bCs/>
              </w:rPr>
              <w:t xml:space="preserve">Data Provided</w:t>
            </w:r>
          </w:p>
        </w:tc>
        <w:tc>
          <w:tcPr/>
          <w:p>
            <w:pPr>
              <w:pStyle w:val="Compact"/>
              <w:jc w:val="left"/>
            </w:pPr>
            <w:r>
              <w:rPr>
                <w:b/>
                <w:bCs/>
              </w:rPr>
              <w:t xml:space="preserve">Access Method</w:t>
            </w:r>
          </w:p>
        </w:tc>
      </w:tr>
      <w:tr>
        <w:tc>
          <w:tcPr/>
          <w:p>
            <w:pPr>
              <w:pStyle w:val="Compact"/>
              <w:jc w:val="left"/>
            </w:pPr>
            <w:r>
              <w:t xml:space="preserve">PSX Official API</w:t>
            </w:r>
          </w:p>
        </w:tc>
        <w:tc>
          <w:tcPr/>
          <w:p>
            <w:pPr>
              <w:pStyle w:val="Compact"/>
              <w:jc w:val="left"/>
            </w:pPr>
            <w:r>
              <w:t xml:space="preserve">Historical OHLCV, company announcements, dividend history</w:t>
            </w:r>
          </w:p>
        </w:tc>
        <w:tc>
          <w:tcPr/>
          <w:p>
            <w:pPr>
              <w:pStyle w:val="Compact"/>
              <w:jc w:val="left"/>
            </w:pPr>
            <w:r>
              <w:t xml:space="preserve">PSX data portal</w:t>
            </w:r>
          </w:p>
        </w:tc>
      </w:tr>
      <w:tr>
        <w:tc>
          <w:tcPr/>
          <w:p>
            <w:pPr>
              <w:pStyle w:val="Compact"/>
              <w:jc w:val="left"/>
            </w:pPr>
            <w:r>
              <w:t xml:space="preserve">Yahoo Finance (yfinance)</w:t>
            </w:r>
          </w:p>
        </w:tc>
        <w:tc>
          <w:tcPr/>
          <w:p>
            <w:pPr>
              <w:pStyle w:val="Compact"/>
              <w:jc w:val="left"/>
            </w:pPr>
            <w:r>
              <w:t xml:space="preserve">10+ years OHLCV, financial statements, EPS, P/E</w:t>
            </w:r>
          </w:p>
        </w:tc>
        <w:tc>
          <w:tcPr/>
          <w:p>
            <w:pPr>
              <w:pStyle w:val="Compact"/>
              <w:jc w:val="left"/>
            </w:pPr>
            <w:r>
              <w:t xml:space="preserve">Free Python library</w:t>
            </w:r>
          </w:p>
        </w:tc>
      </w:tr>
      <w:tr>
        <w:tc>
          <w:tcPr/>
          <w:p>
            <w:pPr>
              <w:pStyle w:val="Compact"/>
              <w:jc w:val="left"/>
            </w:pPr>
            <w:r>
              <w:t xml:space="preserve">State Bank of Pakistan</w:t>
            </w:r>
          </w:p>
        </w:tc>
        <w:tc>
          <w:tcPr/>
          <w:p>
            <w:pPr>
              <w:pStyle w:val="Compact"/>
              <w:jc w:val="left"/>
            </w:pPr>
            <w:r>
              <w:t xml:space="preserve">PKR/USD rate, policy interest rate, inflation</w:t>
            </w:r>
          </w:p>
        </w:tc>
        <w:tc>
          <w:tcPr/>
          <w:p>
            <w:pPr>
              <w:pStyle w:val="Compact"/>
              <w:jc w:val="left"/>
            </w:pPr>
            <w:r>
              <w:t xml:space="preserve">SBP API (free)</w:t>
            </w:r>
          </w:p>
        </w:tc>
      </w:tr>
      <w:tr>
        <w:tc>
          <w:tcPr/>
          <w:p>
            <w:pPr>
              <w:pStyle w:val="Compact"/>
              <w:jc w:val="left"/>
            </w:pPr>
            <w:r>
              <w:t xml:space="preserve">FRED (St. Louis Fed)</w:t>
            </w:r>
          </w:p>
        </w:tc>
        <w:tc>
          <w:tcPr/>
          <w:p>
            <w:pPr>
              <w:pStyle w:val="Compact"/>
              <w:jc w:val="left"/>
            </w:pPr>
            <w:r>
              <w:t xml:space="preserve">Crude oil (WTI), natural gas price</w:t>
            </w:r>
          </w:p>
        </w:tc>
        <w:tc>
          <w:tcPr/>
          <w:p>
            <w:pPr>
              <w:pStyle w:val="Compact"/>
              <w:jc w:val="left"/>
            </w:pPr>
            <w:r>
              <w:t xml:space="preserve">Free REST API</w:t>
            </w:r>
          </w:p>
        </w:tc>
      </w:tr>
      <w:tr>
        <w:tc>
          <w:tcPr/>
          <w:p>
            <w:pPr>
              <w:pStyle w:val="Compact"/>
              <w:jc w:val="left"/>
            </w:pPr>
            <w:r>
              <w:t xml:space="preserve">Gold-API / Metals-API</w:t>
            </w:r>
          </w:p>
        </w:tc>
        <w:tc>
          <w:tcPr/>
          <w:p>
            <w:pPr>
              <w:pStyle w:val="Compact"/>
              <w:jc w:val="left"/>
            </w:pPr>
            <w:r>
              <w:t xml:space="preserve">Gold, silver spot prices</w:t>
            </w:r>
          </w:p>
        </w:tc>
        <w:tc>
          <w:tcPr/>
          <w:p>
            <w:pPr>
              <w:pStyle w:val="Compact"/>
              <w:jc w:val="left"/>
            </w:pPr>
            <w:r>
              <w:t xml:space="preserve">Free tier available</w:t>
            </w:r>
          </w:p>
        </w:tc>
      </w:tr>
      <w:tr>
        <w:tc>
          <w:tcPr/>
          <w:p>
            <w:pPr>
              <w:pStyle w:val="Compact"/>
              <w:jc w:val="left"/>
            </w:pPr>
            <w:r>
              <w:t xml:space="preserve">Dawn/Tribune RSS</w:t>
            </w:r>
          </w:p>
        </w:tc>
        <w:tc>
          <w:tcPr/>
          <w:p>
            <w:pPr>
              <w:pStyle w:val="Compact"/>
              <w:jc w:val="left"/>
            </w:pPr>
            <w:r>
              <w:t xml:space="preserve">Pakistan financial news</w:t>
            </w:r>
          </w:p>
        </w:tc>
        <w:tc>
          <w:tcPr/>
          <w:p>
            <w:pPr>
              <w:pStyle w:val="Compact"/>
              <w:jc w:val="left"/>
            </w:pPr>
            <w:r>
              <w:t xml:space="preserve">RSS feed parsing</w:t>
            </w:r>
          </w:p>
        </w:tc>
      </w:tr>
    </w:tbl>
    <w:bookmarkEnd w:id="56"/>
    <w:bookmarkStart w:id="57" w:name="data-preprocessing-pipeline"/>
    <w:p>
      <w:pPr>
        <w:pStyle w:val="Heading3"/>
      </w:pPr>
      <w:r>
        <w:rPr>
          <w:rStyle w:val="SectionNumber"/>
        </w:rPr>
        <w:t xml:space="preserve">4.2.2</w:t>
      </w:r>
      <w:r>
        <w:tab/>
      </w:r>
      <w:r>
        <w:t xml:space="preserve">Data Preprocessing Pipeline</w:t>
      </w:r>
    </w:p>
    <w:p>
      <w:pPr>
        <w:pStyle w:val="SourceCode"/>
      </w:pPr>
      <w:r>
        <w:rPr>
          <w:rStyle w:val="ImportTok"/>
        </w:rPr>
        <w:t xml:space="preserve">import</w:t>
      </w:r>
      <w:r>
        <w:rPr>
          <w:rStyle w:val="NormalTok"/>
        </w:rPr>
        <w:t xml:space="preserve"> yfinance </w:t>
      </w:r>
      <w:r>
        <w:rPr>
          <w:rStyle w:val="ImportTok"/>
        </w:rPr>
        <w:t xml:space="preserve">as</w:t>
      </w:r>
      <w:r>
        <w:rPr>
          <w:rStyle w:val="NormalTok"/>
        </w:rPr>
        <w:t xml:space="preserve"> yf</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ta.trend </w:t>
      </w:r>
      <w:r>
        <w:rPr>
          <w:rStyle w:val="ImportTok"/>
        </w:rPr>
        <w:t xml:space="preserve">import</w:t>
      </w:r>
      <w:r>
        <w:rPr>
          <w:rStyle w:val="NormalTok"/>
        </w:rPr>
        <w:t xml:space="preserve"> MACD, EMAIndicator, SMAIndicator, ADXIndicator</w:t>
      </w:r>
      <w:r>
        <w:br/>
      </w:r>
      <w:r>
        <w:rPr>
          <w:rStyle w:val="ImportTok"/>
        </w:rPr>
        <w:t xml:space="preserve">from</w:t>
      </w:r>
      <w:r>
        <w:rPr>
          <w:rStyle w:val="NormalTok"/>
        </w:rPr>
        <w:t xml:space="preserve"> ta.momentum </w:t>
      </w:r>
      <w:r>
        <w:rPr>
          <w:rStyle w:val="ImportTok"/>
        </w:rPr>
        <w:t xml:space="preserve">import</w:t>
      </w:r>
      <w:r>
        <w:rPr>
          <w:rStyle w:val="NormalTok"/>
        </w:rPr>
        <w:t xml:space="preserve"> RSIIndicator, StochasticOscillator</w:t>
      </w:r>
      <w:r>
        <w:br/>
      </w:r>
      <w:r>
        <w:rPr>
          <w:rStyle w:val="ImportTok"/>
        </w:rPr>
        <w:t xml:space="preserve">from</w:t>
      </w:r>
      <w:r>
        <w:rPr>
          <w:rStyle w:val="NormalTok"/>
        </w:rPr>
        <w:t xml:space="preserve"> ta.volatility </w:t>
      </w:r>
      <w:r>
        <w:rPr>
          <w:rStyle w:val="ImportTok"/>
        </w:rPr>
        <w:t xml:space="preserve">import</w:t>
      </w:r>
      <w:r>
        <w:rPr>
          <w:rStyle w:val="NormalTok"/>
        </w:rPr>
        <w:t xml:space="preserve"> BollingerBands, AverageTrueRange</w:t>
      </w:r>
      <w:r>
        <w:br/>
      </w:r>
      <w:r>
        <w:rPr>
          <w:rStyle w:val="ImportTok"/>
        </w:rPr>
        <w:t xml:space="preserve">from</w:t>
      </w:r>
      <w:r>
        <w:rPr>
          <w:rStyle w:val="NormalTok"/>
        </w:rPr>
        <w:t xml:space="preserve"> ta.volume </w:t>
      </w:r>
      <w:r>
        <w:rPr>
          <w:rStyle w:val="ImportTok"/>
        </w:rPr>
        <w:t xml:space="preserve">import</w:t>
      </w:r>
      <w:r>
        <w:rPr>
          <w:rStyle w:val="NormalTok"/>
        </w:rPr>
        <w:t xml:space="preserve"> OnBalanceVolumeIndicator, MFIIndicator</w:t>
      </w:r>
      <w:r>
        <w:br/>
      </w:r>
      <w:r>
        <w:br/>
      </w:r>
      <w:r>
        <w:rPr>
          <w:rStyle w:val="KeywordTok"/>
        </w:rPr>
        <w:t xml:space="preserve">def</w:t>
      </w:r>
      <w:r>
        <w:rPr>
          <w:rStyle w:val="NormalTok"/>
        </w:rPr>
        <w:t xml:space="preserve"> fetch_psx_data(ticker: </w:t>
      </w:r>
      <w:r>
        <w:rPr>
          <w:rStyle w:val="BuiltInTok"/>
        </w:rPr>
        <w:t xml:space="preserve">str</w:t>
      </w:r>
      <w:r>
        <w:rPr>
          <w:rStyle w:val="NormalTok"/>
        </w:rPr>
        <w:t xml:space="preserve">, period: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"10y"</w:t>
      </w:r>
      <w:r>
        <w:rPr>
          <w:rStyle w:val="NormalTok"/>
        </w:rPr>
        <w:t xml:space="preserve">) </w:t>
      </w:r>
      <w:r>
        <w:rPr>
          <w:rStyle w:val="OperatorTok"/>
        </w:rPr>
        <w:t xml:space="preserve">-&gt;</w:t>
      </w:r>
      <w:r>
        <w:rPr>
          <w:rStyle w:val="NormalTok"/>
        </w:rPr>
        <w:t xml:space="preserve"> pd.DataFrame:</w:t>
      </w:r>
      <w:r>
        <w:br/>
      </w:r>
      <w:r>
        <w:rPr>
          <w:rStyle w:val="NormalTok"/>
        </w:rPr>
        <w:t xml:space="preserve">    </w:t>
      </w:r>
      <w:r>
        <w:rPr>
          <w:rStyle w:val="CommentTok"/>
        </w:rPr>
        <w:t xml:space="preserve">"""Fetch and enrich PSX stock data with all technical indicators."""</w:t>
      </w:r>
      <w:r>
        <w:br/>
      </w:r>
      <w:r>
        <w:rPr>
          <w:rStyle w:val="NormalTok"/>
        </w:rPr>
        <w:t xml:space="preserve">    </w:t>
      </w:r>
      <w:r>
        <w:rPr>
          <w:rStyle w:val="CommentTok"/>
        </w:rPr>
        <w:t xml:space="preserve"># PSX tickers use .KA suffix on Yahoo Finance</w:t>
      </w:r>
      <w:r>
        <w:br/>
      </w:r>
      <w:r>
        <w:rPr>
          <w:rStyle w:val="NormalTok"/>
        </w:rPr>
        <w:t xml:space="preserve">    yf_ticker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ticker</w:t>
      </w:r>
      <w:r>
        <w:rPr>
          <w:rStyle w:val="SpecialCharTok"/>
        </w:rPr>
        <w:t xml:space="preserve">}</w:t>
      </w:r>
      <w:r>
        <w:rPr>
          <w:rStyle w:val="SpecialStringTok"/>
        </w:rPr>
        <w:t xml:space="preserve">.KA"</w:t>
      </w:r>
      <w:r>
        <w:br/>
      </w:r>
      <w:r>
        <w:rPr>
          <w:rStyle w:val="NormalTok"/>
        </w:rPr>
        <w:t xml:space="preserve">    df </w:t>
      </w:r>
      <w:r>
        <w:rPr>
          <w:rStyle w:val="OperatorTok"/>
        </w:rPr>
        <w:t xml:space="preserve">=</w:t>
      </w:r>
      <w:r>
        <w:rPr>
          <w:rStyle w:val="NormalTok"/>
        </w:rPr>
        <w:t xml:space="preserve"> yf.download(yf_ticker, period</w:t>
      </w:r>
      <w:r>
        <w:rPr>
          <w:rStyle w:val="OperatorTok"/>
        </w:rPr>
        <w:t xml:space="preserve">=</w:t>
      </w:r>
      <w:r>
        <w:rPr>
          <w:rStyle w:val="NormalTok"/>
        </w:rPr>
        <w:t xml:space="preserve">period)</w:t>
      </w:r>
      <w:r>
        <w:br/>
      </w:r>
      <w:r>
        <w:rPr>
          <w:rStyle w:val="NormalTok"/>
        </w:rPr>
        <w:t xml:space="preserve">    </w:t>
      </w:r>
      <w:r>
        <w:br/>
      </w:r>
      <w:r>
        <w:rPr>
          <w:rStyle w:val="NormalTok"/>
        </w:rPr>
        <w:t xml:space="preserve">    </w:t>
      </w:r>
      <w:r>
        <w:rPr>
          <w:rStyle w:val="CommentTok"/>
        </w:rPr>
        <w:t xml:space="preserve"># RSI (14-day)</w:t>
      </w:r>
      <w:r>
        <w:br/>
      </w:r>
      <w:r>
        <w:rPr>
          <w:rStyle w:val="NormalTok"/>
        </w:rPr>
        <w:t xml:space="preserve">    df[</w:t>
      </w:r>
      <w:r>
        <w:rPr>
          <w:rStyle w:val="StringTok"/>
        </w:rPr>
        <w:t xml:space="preserve">'RSI'</w:t>
      </w:r>
      <w:r>
        <w:rPr>
          <w:rStyle w:val="NormalTok"/>
        </w:rPr>
        <w:t xml:space="preserve">] </w:t>
      </w:r>
      <w:r>
        <w:rPr>
          <w:rStyle w:val="OperatorTok"/>
        </w:rPr>
        <w:t xml:space="preserve">=</w:t>
      </w:r>
      <w:r>
        <w:rPr>
          <w:rStyle w:val="NormalTok"/>
        </w:rPr>
        <w:t xml:space="preserve"> RSIIndicator(df[</w:t>
      </w:r>
      <w:r>
        <w:rPr>
          <w:rStyle w:val="StringTok"/>
        </w:rPr>
        <w:t xml:space="preserve">'Close'</w:t>
      </w:r>
      <w:r>
        <w:rPr>
          <w:rStyle w:val="NormalTok"/>
        </w:rPr>
        <w:t xml:space="preserve">], window</w:t>
      </w:r>
      <w:r>
        <w:rPr>
          <w:rStyle w:val="OperatorTok"/>
        </w:rPr>
        <w:t xml:space="preserve">=</w:t>
      </w:r>
      <w:r>
        <w:rPr>
          <w:rStyle w:val="DecValTok"/>
        </w:rPr>
        <w:t xml:space="preserve">14</w:t>
      </w:r>
      <w:r>
        <w:rPr>
          <w:rStyle w:val="NormalTok"/>
        </w:rPr>
        <w:t xml:space="preserve">).rsi()</w:t>
      </w:r>
      <w:r>
        <w:br/>
      </w:r>
      <w:r>
        <w:rPr>
          <w:rStyle w:val="NormalTok"/>
        </w:rPr>
        <w:t xml:space="preserve">    </w:t>
      </w:r>
      <w:r>
        <w:br/>
      </w:r>
      <w:r>
        <w:rPr>
          <w:rStyle w:val="NormalTok"/>
        </w:rPr>
        <w:t xml:space="preserve">    </w:t>
      </w:r>
      <w:r>
        <w:rPr>
          <w:rStyle w:val="CommentTok"/>
        </w:rPr>
        <w:t xml:space="preserve"># MACD (12, 26, 9)</w:t>
      </w:r>
      <w:r>
        <w:br/>
      </w:r>
      <w:r>
        <w:rPr>
          <w:rStyle w:val="NormalTok"/>
        </w:rPr>
        <w:t xml:space="preserve">    macd </w:t>
      </w:r>
      <w:r>
        <w:rPr>
          <w:rStyle w:val="OperatorTok"/>
        </w:rPr>
        <w:t xml:space="preserve">=</w:t>
      </w:r>
      <w:r>
        <w:rPr>
          <w:rStyle w:val="NormalTok"/>
        </w:rPr>
        <w:t xml:space="preserve"> MACD(df[</w:t>
      </w:r>
      <w:r>
        <w:rPr>
          <w:rStyle w:val="StringTok"/>
        </w:rPr>
        <w:t xml:space="preserve">'Close'</w:t>
      </w:r>
      <w:r>
        <w:rPr>
          <w:rStyle w:val="NormalTok"/>
        </w:rPr>
        <w:t xml:space="preserve">])</w:t>
      </w:r>
      <w:r>
        <w:br/>
      </w:r>
      <w:r>
        <w:rPr>
          <w:rStyle w:val="NormalTok"/>
        </w:rPr>
        <w:t xml:space="preserve">    df[</w:t>
      </w:r>
      <w:r>
        <w:rPr>
          <w:rStyle w:val="StringTok"/>
        </w:rPr>
        <w:t xml:space="preserve">'MACD'</w:t>
      </w:r>
      <w:r>
        <w:rPr>
          <w:rStyle w:val="NormalTok"/>
        </w:rPr>
        <w:t xml:space="preserve">] </w:t>
      </w:r>
      <w:r>
        <w:rPr>
          <w:rStyle w:val="OperatorTok"/>
        </w:rPr>
        <w:t xml:space="preserve">=</w:t>
      </w:r>
      <w:r>
        <w:rPr>
          <w:rStyle w:val="NormalTok"/>
        </w:rPr>
        <w:t xml:space="preserve"> macd.macd()</w:t>
      </w:r>
      <w:r>
        <w:br/>
      </w:r>
      <w:r>
        <w:rPr>
          <w:rStyle w:val="NormalTok"/>
        </w:rPr>
        <w:t xml:space="preserve">    df[</w:t>
      </w:r>
      <w:r>
        <w:rPr>
          <w:rStyle w:val="StringTok"/>
        </w:rPr>
        <w:t xml:space="preserve">'MACD_Signal'</w:t>
      </w:r>
      <w:r>
        <w:rPr>
          <w:rStyle w:val="NormalTok"/>
        </w:rPr>
        <w:t xml:space="preserve">] </w:t>
      </w:r>
      <w:r>
        <w:rPr>
          <w:rStyle w:val="OperatorTok"/>
        </w:rPr>
        <w:t xml:space="preserve">=</w:t>
      </w:r>
      <w:r>
        <w:rPr>
          <w:rStyle w:val="NormalTok"/>
        </w:rPr>
        <w:t xml:space="preserve"> macd.macd_signal()</w:t>
      </w:r>
      <w:r>
        <w:br/>
      </w:r>
      <w:r>
        <w:rPr>
          <w:rStyle w:val="NormalTok"/>
        </w:rPr>
        <w:t xml:space="preserve">    df[</w:t>
      </w:r>
      <w:r>
        <w:rPr>
          <w:rStyle w:val="StringTok"/>
        </w:rPr>
        <w:t xml:space="preserve">'MACD_Hist'</w:t>
      </w:r>
      <w:r>
        <w:rPr>
          <w:rStyle w:val="NormalTok"/>
        </w:rPr>
        <w:t xml:space="preserve">] </w:t>
      </w:r>
      <w:r>
        <w:rPr>
          <w:rStyle w:val="OperatorTok"/>
        </w:rPr>
        <w:t xml:space="preserve">=</w:t>
      </w:r>
      <w:r>
        <w:rPr>
          <w:rStyle w:val="NormalTok"/>
        </w:rPr>
        <w:t xml:space="preserve"> macd.macd_diff()</w:t>
      </w:r>
      <w:r>
        <w:br/>
      </w:r>
      <w:r>
        <w:rPr>
          <w:rStyle w:val="NormalTok"/>
        </w:rPr>
        <w:t xml:space="preserve">    </w:t>
      </w:r>
      <w:r>
        <w:br/>
      </w:r>
      <w:r>
        <w:rPr>
          <w:rStyle w:val="NormalTok"/>
        </w:rPr>
        <w:t xml:space="preserve">    </w:t>
      </w:r>
      <w:r>
        <w:rPr>
          <w:rStyle w:val="CommentTok"/>
        </w:rPr>
        <w:t xml:space="preserve"># Bollinger Bands (20, 2)</w:t>
      </w:r>
      <w:r>
        <w:br/>
      </w:r>
      <w:r>
        <w:rPr>
          <w:rStyle w:val="NormalTok"/>
        </w:rPr>
        <w:t xml:space="preserve">    bb </w:t>
      </w:r>
      <w:r>
        <w:rPr>
          <w:rStyle w:val="OperatorTok"/>
        </w:rPr>
        <w:t xml:space="preserve">=</w:t>
      </w:r>
      <w:r>
        <w:rPr>
          <w:rStyle w:val="NormalTok"/>
        </w:rPr>
        <w:t xml:space="preserve"> BollingerBands(df[</w:t>
      </w:r>
      <w:r>
        <w:rPr>
          <w:rStyle w:val="StringTok"/>
        </w:rPr>
        <w:t xml:space="preserve">'Close'</w:t>
      </w:r>
      <w:r>
        <w:rPr>
          <w:rStyle w:val="NormalTok"/>
        </w:rPr>
        <w:t xml:space="preserve">], window</w:t>
      </w:r>
      <w:r>
        <w:rPr>
          <w:rStyle w:val="OperatorTok"/>
        </w:rPr>
        <w:t xml:space="preserve">=</w:t>
      </w:r>
      <w:r>
        <w:rPr>
          <w:rStyle w:val="DecValTok"/>
        </w:rPr>
        <w:t xml:space="preserve">20</w:t>
      </w:r>
      <w:r>
        <w:rPr>
          <w:rStyle w:val="NormalTok"/>
        </w:rPr>
        <w:t xml:space="preserve">, window_dev</w:t>
      </w:r>
      <w:r>
        <w:rPr>
          <w:rStyle w:val="OperatorTok"/>
        </w:rPr>
        <w:t xml:space="preserve">=</w:t>
      </w:r>
      <w:r>
        <w:rPr>
          <w:rStyle w:val="DecValTok"/>
        </w:rPr>
        <w:t xml:space="preserve">2</w:t>
      </w:r>
      <w:r>
        <w:rPr>
          <w:rStyle w:val="NormalTok"/>
        </w:rPr>
        <w:t xml:space="preserve">)</w:t>
      </w:r>
      <w:r>
        <w:br/>
      </w:r>
      <w:r>
        <w:rPr>
          <w:rStyle w:val="NormalTok"/>
        </w:rPr>
        <w:t xml:space="preserve">    df[</w:t>
      </w:r>
      <w:r>
        <w:rPr>
          <w:rStyle w:val="StringTok"/>
        </w:rPr>
        <w:t xml:space="preserve">'BB_Upper'</w:t>
      </w:r>
      <w:r>
        <w:rPr>
          <w:rStyle w:val="NormalTok"/>
        </w:rPr>
        <w:t xml:space="preserve">] </w:t>
      </w:r>
      <w:r>
        <w:rPr>
          <w:rStyle w:val="OperatorTok"/>
        </w:rPr>
        <w:t xml:space="preserve">=</w:t>
      </w:r>
      <w:r>
        <w:rPr>
          <w:rStyle w:val="NormalTok"/>
        </w:rPr>
        <w:t xml:space="preserve"> bb.bollinger_hband()</w:t>
      </w:r>
      <w:r>
        <w:br/>
      </w:r>
      <w:r>
        <w:rPr>
          <w:rStyle w:val="NormalTok"/>
        </w:rPr>
        <w:t xml:space="preserve">    df[</w:t>
      </w:r>
      <w:r>
        <w:rPr>
          <w:rStyle w:val="StringTok"/>
        </w:rPr>
        <w:t xml:space="preserve">'BB_Mid'</w:t>
      </w:r>
      <w:r>
        <w:rPr>
          <w:rStyle w:val="NormalTok"/>
        </w:rPr>
        <w:t xml:space="preserve">] </w:t>
      </w:r>
      <w:r>
        <w:rPr>
          <w:rStyle w:val="OperatorTok"/>
        </w:rPr>
        <w:t xml:space="preserve">=</w:t>
      </w:r>
      <w:r>
        <w:rPr>
          <w:rStyle w:val="NormalTok"/>
        </w:rPr>
        <w:t xml:space="preserve"> bb.bollinger_mavg()</w:t>
      </w:r>
      <w:r>
        <w:br/>
      </w:r>
      <w:r>
        <w:rPr>
          <w:rStyle w:val="NormalTok"/>
        </w:rPr>
        <w:t xml:space="preserve">    df[</w:t>
      </w:r>
      <w:r>
        <w:rPr>
          <w:rStyle w:val="StringTok"/>
        </w:rPr>
        <w:t xml:space="preserve">'BB_Lower'</w:t>
      </w:r>
      <w:r>
        <w:rPr>
          <w:rStyle w:val="NormalTok"/>
        </w:rPr>
        <w:t xml:space="preserve">] </w:t>
      </w:r>
      <w:r>
        <w:rPr>
          <w:rStyle w:val="OperatorTok"/>
        </w:rPr>
        <w:t xml:space="preserve">=</w:t>
      </w:r>
      <w:r>
        <w:rPr>
          <w:rStyle w:val="NormalTok"/>
        </w:rPr>
        <w:t xml:space="preserve"> bb.bollinger_lband()</w:t>
      </w:r>
      <w:r>
        <w:br/>
      </w:r>
      <w:r>
        <w:rPr>
          <w:rStyle w:val="NormalTok"/>
        </w:rPr>
        <w:t xml:space="preserve">    </w:t>
      </w:r>
      <w:r>
        <w:br/>
      </w:r>
      <w:r>
        <w:rPr>
          <w:rStyle w:val="NormalTok"/>
        </w:rPr>
        <w:t xml:space="preserve">    </w:t>
      </w:r>
      <w:r>
        <w:rPr>
          <w:rStyle w:val="CommentTok"/>
        </w:rPr>
        <w:t xml:space="preserve"># Moving Averages</w:t>
      </w:r>
      <w:r>
        <w:br/>
      </w:r>
      <w:r>
        <w:rPr>
          <w:rStyle w:val="NormalTok"/>
        </w:rPr>
        <w:t xml:space="preserve">    df[</w:t>
      </w:r>
      <w:r>
        <w:rPr>
          <w:rStyle w:val="StringTok"/>
        </w:rPr>
        <w:t xml:space="preserve">'EMA9'</w:t>
      </w:r>
      <w:r>
        <w:rPr>
          <w:rStyle w:val="NormalTok"/>
        </w:rPr>
        <w:t xml:space="preserve">]  </w:t>
      </w:r>
      <w:r>
        <w:rPr>
          <w:rStyle w:val="OperatorTok"/>
        </w:rPr>
        <w:t xml:space="preserve">=</w:t>
      </w:r>
      <w:r>
        <w:rPr>
          <w:rStyle w:val="NormalTok"/>
        </w:rPr>
        <w:t xml:space="preserve"> EMAIndicator(df[</w:t>
      </w:r>
      <w:r>
        <w:rPr>
          <w:rStyle w:val="StringTok"/>
        </w:rPr>
        <w:t xml:space="preserve">'Close'</w:t>
      </w:r>
      <w:r>
        <w:rPr>
          <w:rStyle w:val="NormalTok"/>
        </w:rPr>
        <w:t xml:space="preserve">], window</w:t>
      </w:r>
      <w:r>
        <w:rPr>
          <w:rStyle w:val="OperatorTok"/>
        </w:rPr>
        <w:t xml:space="preserve">=</w:t>
      </w:r>
      <w:r>
        <w:rPr>
          <w:rStyle w:val="DecValTok"/>
        </w:rPr>
        <w:t xml:space="preserve">9</w:t>
      </w:r>
      <w:r>
        <w:rPr>
          <w:rStyle w:val="NormalTok"/>
        </w:rPr>
        <w:t xml:space="preserve">).ema_indicator()</w:t>
      </w:r>
      <w:r>
        <w:br/>
      </w:r>
      <w:r>
        <w:rPr>
          <w:rStyle w:val="NormalTok"/>
        </w:rPr>
        <w:t xml:space="preserve">    df[</w:t>
      </w:r>
      <w:r>
        <w:rPr>
          <w:rStyle w:val="StringTok"/>
        </w:rPr>
        <w:t xml:space="preserve">'EMA21'</w:t>
      </w:r>
      <w:r>
        <w:rPr>
          <w:rStyle w:val="NormalTok"/>
        </w:rPr>
        <w:t xml:space="preserve">] </w:t>
      </w:r>
      <w:r>
        <w:rPr>
          <w:rStyle w:val="OperatorTok"/>
        </w:rPr>
        <w:t xml:space="preserve">=</w:t>
      </w:r>
      <w:r>
        <w:rPr>
          <w:rStyle w:val="NormalTok"/>
        </w:rPr>
        <w:t xml:space="preserve"> EMAIndicator(df[</w:t>
      </w:r>
      <w:r>
        <w:rPr>
          <w:rStyle w:val="StringTok"/>
        </w:rPr>
        <w:t xml:space="preserve">'Close'</w:t>
      </w:r>
      <w:r>
        <w:rPr>
          <w:rStyle w:val="NormalTok"/>
        </w:rPr>
        <w:t xml:space="preserve">], window</w:t>
      </w:r>
      <w:r>
        <w:rPr>
          <w:rStyle w:val="OperatorTok"/>
        </w:rPr>
        <w:t xml:space="preserve">=</w:t>
      </w:r>
      <w:r>
        <w:rPr>
          <w:rStyle w:val="DecValTok"/>
        </w:rPr>
        <w:t xml:space="preserve">21</w:t>
      </w:r>
      <w:r>
        <w:rPr>
          <w:rStyle w:val="NormalTok"/>
        </w:rPr>
        <w:t xml:space="preserve">).ema_indicator()</w:t>
      </w:r>
      <w:r>
        <w:br/>
      </w:r>
      <w:r>
        <w:rPr>
          <w:rStyle w:val="NormalTok"/>
        </w:rPr>
        <w:t xml:space="preserve">    df[</w:t>
      </w:r>
      <w:r>
        <w:rPr>
          <w:rStyle w:val="StringTok"/>
        </w:rPr>
        <w:t xml:space="preserve">'SMA50'</w:t>
      </w:r>
      <w:r>
        <w:rPr>
          <w:rStyle w:val="NormalTok"/>
        </w:rPr>
        <w:t xml:space="preserve">] </w:t>
      </w:r>
      <w:r>
        <w:rPr>
          <w:rStyle w:val="OperatorTok"/>
        </w:rPr>
        <w:t xml:space="preserve">=</w:t>
      </w:r>
      <w:r>
        <w:rPr>
          <w:rStyle w:val="NormalTok"/>
        </w:rPr>
        <w:t xml:space="preserve"> SMAIndicator(df[</w:t>
      </w:r>
      <w:r>
        <w:rPr>
          <w:rStyle w:val="StringTok"/>
        </w:rPr>
        <w:t xml:space="preserve">'Close'</w:t>
      </w:r>
      <w:r>
        <w:rPr>
          <w:rStyle w:val="NormalTok"/>
        </w:rPr>
        <w:t xml:space="preserve">], window</w:t>
      </w:r>
      <w:r>
        <w:rPr>
          <w:rStyle w:val="OperatorTok"/>
        </w:rPr>
        <w:t xml:space="preserve">=</w:t>
      </w:r>
      <w:r>
        <w:rPr>
          <w:rStyle w:val="DecValTok"/>
        </w:rPr>
        <w:t xml:space="preserve">50</w:t>
      </w:r>
      <w:r>
        <w:rPr>
          <w:rStyle w:val="NormalTok"/>
        </w:rPr>
        <w:t xml:space="preserve">).sma_indicator()</w:t>
      </w:r>
      <w:r>
        <w:br/>
      </w:r>
      <w:r>
        <w:rPr>
          <w:rStyle w:val="NormalTok"/>
        </w:rPr>
        <w:t xml:space="preserve">    df[</w:t>
      </w:r>
      <w:r>
        <w:rPr>
          <w:rStyle w:val="StringTok"/>
        </w:rPr>
        <w:t xml:space="preserve">'SMA200'</w:t>
      </w:r>
      <w:r>
        <w:rPr>
          <w:rStyle w:val="NormalTok"/>
        </w:rPr>
        <w:t xml:space="preserve">] </w:t>
      </w:r>
      <w:r>
        <w:rPr>
          <w:rStyle w:val="OperatorTok"/>
        </w:rPr>
        <w:t xml:space="preserve">=</w:t>
      </w:r>
      <w:r>
        <w:rPr>
          <w:rStyle w:val="NormalTok"/>
        </w:rPr>
        <w:t xml:space="preserve"> SMAIndicator(df[</w:t>
      </w:r>
      <w:r>
        <w:rPr>
          <w:rStyle w:val="StringTok"/>
        </w:rPr>
        <w:t xml:space="preserve">'Close'</w:t>
      </w:r>
      <w:r>
        <w:rPr>
          <w:rStyle w:val="NormalTok"/>
        </w:rPr>
        <w:t xml:space="preserve">], window</w:t>
      </w:r>
      <w:r>
        <w:rPr>
          <w:rStyle w:val="OperatorTok"/>
        </w:rPr>
        <w:t xml:space="preserve">=</w:t>
      </w:r>
      <w:r>
        <w:rPr>
          <w:rStyle w:val="DecValTok"/>
        </w:rPr>
        <w:t xml:space="preserve">200</w:t>
      </w:r>
      <w:r>
        <w:rPr>
          <w:rStyle w:val="NormalTok"/>
        </w:rPr>
        <w:t xml:space="preserve">).sma_indicator()</w:t>
      </w:r>
      <w:r>
        <w:br/>
      </w:r>
      <w:r>
        <w:rPr>
          <w:rStyle w:val="NormalTok"/>
        </w:rPr>
        <w:t xml:space="preserve">    </w:t>
      </w:r>
      <w:r>
        <w:br/>
      </w:r>
      <w:r>
        <w:rPr>
          <w:rStyle w:val="NormalTok"/>
        </w:rPr>
        <w:t xml:space="preserve">    </w:t>
      </w:r>
      <w:r>
        <w:rPr>
          <w:rStyle w:val="CommentTok"/>
        </w:rPr>
        <w:t xml:space="preserve"># ADX + DM+/DM-</w:t>
      </w:r>
      <w:r>
        <w:br/>
      </w:r>
      <w:r>
        <w:rPr>
          <w:rStyle w:val="NormalTok"/>
        </w:rPr>
        <w:t xml:space="preserve">    adx </w:t>
      </w:r>
      <w:r>
        <w:rPr>
          <w:rStyle w:val="OperatorTok"/>
        </w:rPr>
        <w:t xml:space="preserve">=</w:t>
      </w:r>
      <w:r>
        <w:rPr>
          <w:rStyle w:val="NormalTok"/>
        </w:rPr>
        <w:t xml:space="preserve"> ADXIndicator(df[</w:t>
      </w:r>
      <w:r>
        <w:rPr>
          <w:rStyle w:val="StringTok"/>
        </w:rPr>
        <w:t xml:space="preserve">'High'</w:t>
      </w:r>
      <w:r>
        <w:rPr>
          <w:rStyle w:val="NormalTok"/>
        </w:rPr>
        <w:t xml:space="preserve">], df[</w:t>
      </w:r>
      <w:r>
        <w:rPr>
          <w:rStyle w:val="StringTok"/>
        </w:rPr>
        <w:t xml:space="preserve">'Low'</w:t>
      </w:r>
      <w:r>
        <w:rPr>
          <w:rStyle w:val="NormalTok"/>
        </w:rPr>
        <w:t xml:space="preserve">], df[</w:t>
      </w:r>
      <w:r>
        <w:rPr>
          <w:rStyle w:val="StringTok"/>
        </w:rPr>
        <w:t xml:space="preserve">'Close'</w:t>
      </w:r>
      <w:r>
        <w:rPr>
          <w:rStyle w:val="NormalTok"/>
        </w:rPr>
        <w:t xml:space="preserve">], window</w:t>
      </w:r>
      <w:r>
        <w:rPr>
          <w:rStyle w:val="OperatorTok"/>
        </w:rPr>
        <w:t xml:space="preserve">=</w:t>
      </w:r>
      <w:r>
        <w:rPr>
          <w:rStyle w:val="DecValTok"/>
        </w:rPr>
        <w:t xml:space="preserve">14</w:t>
      </w:r>
      <w:r>
        <w:rPr>
          <w:rStyle w:val="NormalTok"/>
        </w:rPr>
        <w:t xml:space="preserve">)</w:t>
      </w:r>
      <w:r>
        <w:br/>
      </w:r>
      <w:r>
        <w:rPr>
          <w:rStyle w:val="NormalTok"/>
        </w:rPr>
        <w:t xml:space="preserve">    df[</w:t>
      </w:r>
      <w:r>
        <w:rPr>
          <w:rStyle w:val="StringTok"/>
        </w:rPr>
        <w:t xml:space="preserve">'ADX'</w:t>
      </w:r>
      <w:r>
        <w:rPr>
          <w:rStyle w:val="NormalTok"/>
        </w:rPr>
        <w:t xml:space="preserve">]  </w:t>
      </w:r>
      <w:r>
        <w:rPr>
          <w:rStyle w:val="OperatorTok"/>
        </w:rPr>
        <w:t xml:space="preserve">=</w:t>
      </w:r>
      <w:r>
        <w:rPr>
          <w:rStyle w:val="NormalTok"/>
        </w:rPr>
        <w:t xml:space="preserve"> adx.adx()</w:t>
      </w:r>
      <w:r>
        <w:br/>
      </w:r>
      <w:r>
        <w:rPr>
          <w:rStyle w:val="NormalTok"/>
        </w:rPr>
        <w:t xml:space="preserve">    df[</w:t>
      </w:r>
      <w:r>
        <w:rPr>
          <w:rStyle w:val="StringTok"/>
        </w:rPr>
        <w:t xml:space="preserve">'DM_Plus'</w:t>
      </w:r>
      <w:r>
        <w:rPr>
          <w:rStyle w:val="NormalTok"/>
        </w:rPr>
        <w:t xml:space="preserve">]  </w:t>
      </w:r>
      <w:r>
        <w:rPr>
          <w:rStyle w:val="OperatorTok"/>
        </w:rPr>
        <w:t xml:space="preserve">=</w:t>
      </w:r>
      <w:r>
        <w:rPr>
          <w:rStyle w:val="NormalTok"/>
        </w:rPr>
        <w:t xml:space="preserve"> adx.adx_pos()</w:t>
      </w:r>
      <w:r>
        <w:br/>
      </w:r>
      <w:r>
        <w:rPr>
          <w:rStyle w:val="NormalTok"/>
        </w:rPr>
        <w:t xml:space="preserve">    df[</w:t>
      </w:r>
      <w:r>
        <w:rPr>
          <w:rStyle w:val="StringTok"/>
        </w:rPr>
        <w:t xml:space="preserve">'DM_Minus'</w:t>
      </w:r>
      <w:r>
        <w:rPr>
          <w:rStyle w:val="NormalTok"/>
        </w:rPr>
        <w:t xml:space="preserve">] </w:t>
      </w:r>
      <w:r>
        <w:rPr>
          <w:rStyle w:val="OperatorTok"/>
        </w:rPr>
        <w:t xml:space="preserve">=</w:t>
      </w:r>
      <w:r>
        <w:rPr>
          <w:rStyle w:val="NormalTok"/>
        </w:rPr>
        <w:t xml:space="preserve"> adx.adx_neg()</w:t>
      </w:r>
      <w:r>
        <w:br/>
      </w:r>
      <w:r>
        <w:rPr>
          <w:rStyle w:val="NormalTok"/>
        </w:rPr>
        <w:t xml:space="preserve">    </w:t>
      </w:r>
      <w:r>
        <w:br/>
      </w:r>
      <w:r>
        <w:rPr>
          <w:rStyle w:val="NormalTok"/>
        </w:rPr>
        <w:t xml:space="preserve">    </w:t>
      </w:r>
      <w:r>
        <w:rPr>
          <w:rStyle w:val="CommentTok"/>
        </w:rPr>
        <w:t xml:space="preserve"># Stochastic</w:t>
      </w:r>
      <w:r>
        <w:br/>
      </w:r>
      <w:r>
        <w:rPr>
          <w:rStyle w:val="NormalTok"/>
        </w:rPr>
        <w:t xml:space="preserve">    stoch </w:t>
      </w:r>
      <w:r>
        <w:rPr>
          <w:rStyle w:val="OperatorTok"/>
        </w:rPr>
        <w:t xml:space="preserve">=</w:t>
      </w:r>
      <w:r>
        <w:rPr>
          <w:rStyle w:val="NormalTok"/>
        </w:rPr>
        <w:t xml:space="preserve"> StochasticOscillator(df[</w:t>
      </w:r>
      <w:r>
        <w:rPr>
          <w:rStyle w:val="StringTok"/>
        </w:rPr>
        <w:t xml:space="preserve">'High'</w:t>
      </w:r>
      <w:r>
        <w:rPr>
          <w:rStyle w:val="NormalTok"/>
        </w:rPr>
        <w:t xml:space="preserve">], df[</w:t>
      </w:r>
      <w:r>
        <w:rPr>
          <w:rStyle w:val="StringTok"/>
        </w:rPr>
        <w:t xml:space="preserve">'Low'</w:t>
      </w:r>
      <w:r>
        <w:rPr>
          <w:rStyle w:val="NormalTok"/>
        </w:rPr>
        <w:t xml:space="preserve">], df[</w:t>
      </w:r>
      <w:r>
        <w:rPr>
          <w:rStyle w:val="StringTok"/>
        </w:rPr>
        <w:t xml:space="preserve">'Close'</w:t>
      </w:r>
      <w:r>
        <w:rPr>
          <w:rStyle w:val="NormalTok"/>
        </w:rPr>
        <w:t xml:space="preserve">])</w:t>
      </w:r>
      <w:r>
        <w:br/>
      </w:r>
      <w:r>
        <w:rPr>
          <w:rStyle w:val="NormalTok"/>
        </w:rPr>
        <w:t xml:space="preserve">    df[</w:t>
      </w:r>
      <w:r>
        <w:rPr>
          <w:rStyle w:val="StringTok"/>
        </w:rPr>
        <w:t xml:space="preserve">'Stoch_K'</w:t>
      </w:r>
      <w:r>
        <w:rPr>
          <w:rStyle w:val="NormalTok"/>
        </w:rPr>
        <w:t xml:space="preserve">] </w:t>
      </w:r>
      <w:r>
        <w:rPr>
          <w:rStyle w:val="OperatorTok"/>
        </w:rPr>
        <w:t xml:space="preserve">=</w:t>
      </w:r>
      <w:r>
        <w:rPr>
          <w:rStyle w:val="NormalTok"/>
        </w:rPr>
        <w:t xml:space="preserve"> stoch.stoch()</w:t>
      </w:r>
      <w:r>
        <w:br/>
      </w:r>
      <w:r>
        <w:rPr>
          <w:rStyle w:val="NormalTok"/>
        </w:rPr>
        <w:t xml:space="preserve">    df[</w:t>
      </w:r>
      <w:r>
        <w:rPr>
          <w:rStyle w:val="StringTok"/>
        </w:rPr>
        <w:t xml:space="preserve">'Stoch_D'</w:t>
      </w:r>
      <w:r>
        <w:rPr>
          <w:rStyle w:val="NormalTok"/>
        </w:rPr>
        <w:t xml:space="preserve">] </w:t>
      </w:r>
      <w:r>
        <w:rPr>
          <w:rStyle w:val="OperatorTok"/>
        </w:rPr>
        <w:t xml:space="preserve">=</w:t>
      </w:r>
      <w:r>
        <w:rPr>
          <w:rStyle w:val="NormalTok"/>
        </w:rPr>
        <w:t xml:space="preserve"> stoch.stoch_signal()</w:t>
      </w:r>
      <w:r>
        <w:br/>
      </w:r>
      <w:r>
        <w:rPr>
          <w:rStyle w:val="NormalTok"/>
        </w:rPr>
        <w:t xml:space="preserve">    </w:t>
      </w:r>
      <w:r>
        <w:br/>
      </w:r>
      <w:r>
        <w:rPr>
          <w:rStyle w:val="NormalTok"/>
        </w:rPr>
        <w:t xml:space="preserve">    </w:t>
      </w:r>
      <w:r>
        <w:rPr>
          <w:rStyle w:val="CommentTok"/>
        </w:rPr>
        <w:t xml:space="preserve"># OBV (Smart Money Detection)</w:t>
      </w:r>
      <w:r>
        <w:br/>
      </w:r>
      <w:r>
        <w:rPr>
          <w:rStyle w:val="NormalTok"/>
        </w:rPr>
        <w:t xml:space="preserve">    df[</w:t>
      </w:r>
      <w:r>
        <w:rPr>
          <w:rStyle w:val="StringTok"/>
        </w:rPr>
        <w:t xml:space="preserve">'OBV'</w:t>
      </w:r>
      <w:r>
        <w:rPr>
          <w:rStyle w:val="NormalTok"/>
        </w:rPr>
        <w:t xml:space="preserve">] </w:t>
      </w:r>
      <w:r>
        <w:rPr>
          <w:rStyle w:val="OperatorTok"/>
        </w:rPr>
        <w:t xml:space="preserve">=</w:t>
      </w:r>
      <w:r>
        <w:rPr>
          <w:rStyle w:val="NormalTok"/>
        </w:rPr>
        <w:t xml:space="preserve"> OnBalanceVolumeIndicator(df[</w:t>
      </w:r>
      <w:r>
        <w:rPr>
          <w:rStyle w:val="StringTok"/>
        </w:rPr>
        <w:t xml:space="preserve">'Close'</w:t>
      </w:r>
      <w:r>
        <w:rPr>
          <w:rStyle w:val="NormalTok"/>
        </w:rPr>
        <w:t xml:space="preserve">], df[</w:t>
      </w:r>
      <w:r>
        <w:rPr>
          <w:rStyle w:val="StringTok"/>
        </w:rPr>
        <w:t xml:space="preserve">'Volume'</w:t>
      </w:r>
      <w:r>
        <w:rPr>
          <w:rStyle w:val="NormalTok"/>
        </w:rPr>
        <w:t xml:space="preserve">]).on_balance_volume()</w:t>
      </w:r>
      <w:r>
        <w:br/>
      </w:r>
      <w:r>
        <w:rPr>
          <w:rStyle w:val="NormalTok"/>
        </w:rPr>
        <w:t xml:space="preserve">    </w:t>
      </w:r>
      <w:r>
        <w:br/>
      </w:r>
      <w:r>
        <w:rPr>
          <w:rStyle w:val="NormalTok"/>
        </w:rPr>
        <w:t xml:space="preserve">    </w:t>
      </w:r>
      <w:r>
        <w:rPr>
          <w:rStyle w:val="CommentTok"/>
        </w:rPr>
        <w:t xml:space="preserve"># MFI (Money Flow Index)</w:t>
      </w:r>
      <w:r>
        <w:br/>
      </w:r>
      <w:r>
        <w:rPr>
          <w:rStyle w:val="NormalTok"/>
        </w:rPr>
        <w:t xml:space="preserve">    df[</w:t>
      </w:r>
      <w:r>
        <w:rPr>
          <w:rStyle w:val="StringTok"/>
        </w:rPr>
        <w:t xml:space="preserve">'MFI'</w:t>
      </w:r>
      <w:r>
        <w:rPr>
          <w:rStyle w:val="NormalTok"/>
        </w:rPr>
        <w:t xml:space="preserve">] </w:t>
      </w:r>
      <w:r>
        <w:rPr>
          <w:rStyle w:val="OperatorTok"/>
        </w:rPr>
        <w:t xml:space="preserve">=</w:t>
      </w:r>
      <w:r>
        <w:rPr>
          <w:rStyle w:val="NormalTok"/>
        </w:rPr>
        <w:t xml:space="preserve"> MFIIndicator(df[</w:t>
      </w:r>
      <w:r>
        <w:rPr>
          <w:rStyle w:val="StringTok"/>
        </w:rPr>
        <w:t xml:space="preserve">'High'</w:t>
      </w:r>
      <w:r>
        <w:rPr>
          <w:rStyle w:val="NormalTok"/>
        </w:rPr>
        <w:t xml:space="preserve">], df[</w:t>
      </w:r>
      <w:r>
        <w:rPr>
          <w:rStyle w:val="StringTok"/>
        </w:rPr>
        <w:t xml:space="preserve">'Low'</w:t>
      </w:r>
      <w:r>
        <w:rPr>
          <w:rStyle w:val="NormalTok"/>
        </w:rPr>
        <w:t xml:space="preserve">], df[</w:t>
      </w:r>
      <w:r>
        <w:rPr>
          <w:rStyle w:val="StringTok"/>
        </w:rPr>
        <w:t xml:space="preserve">'Close'</w:t>
      </w:r>
      <w:r>
        <w:rPr>
          <w:rStyle w:val="NormalTok"/>
        </w:rPr>
        <w:t xml:space="preserve">], df[</w:t>
      </w:r>
      <w:r>
        <w:rPr>
          <w:rStyle w:val="StringTok"/>
        </w:rPr>
        <w:t xml:space="preserve">'Volume'</w:t>
      </w:r>
      <w:r>
        <w:rPr>
          <w:rStyle w:val="NormalTok"/>
        </w:rPr>
        <w:t xml:space="preserve">]).money_flow_index()</w:t>
      </w:r>
      <w:r>
        <w:br/>
      </w:r>
      <w:r>
        <w:rPr>
          <w:rStyle w:val="NormalTok"/>
        </w:rPr>
        <w:t xml:space="preserve">    </w:t>
      </w:r>
      <w:r>
        <w:br/>
      </w:r>
      <w:r>
        <w:rPr>
          <w:rStyle w:val="NormalTok"/>
        </w:rPr>
        <w:t xml:space="preserve">    </w:t>
      </w:r>
      <w:r>
        <w:rPr>
          <w:rStyle w:val="CommentTok"/>
        </w:rPr>
        <w:t xml:space="preserve"># ATR (Volatility)</w:t>
      </w:r>
      <w:r>
        <w:br/>
      </w:r>
      <w:r>
        <w:rPr>
          <w:rStyle w:val="NormalTok"/>
        </w:rPr>
        <w:t xml:space="preserve">    df[</w:t>
      </w:r>
      <w:r>
        <w:rPr>
          <w:rStyle w:val="StringTok"/>
        </w:rPr>
        <w:t xml:space="preserve">'ATR'</w:t>
      </w:r>
      <w:r>
        <w:rPr>
          <w:rStyle w:val="NormalTok"/>
        </w:rPr>
        <w:t xml:space="preserve">] </w:t>
      </w:r>
      <w:r>
        <w:rPr>
          <w:rStyle w:val="OperatorTok"/>
        </w:rPr>
        <w:t xml:space="preserve">=</w:t>
      </w:r>
      <w:r>
        <w:rPr>
          <w:rStyle w:val="NormalTok"/>
        </w:rPr>
        <w:t xml:space="preserve"> AverageTrueRange(df[</w:t>
      </w:r>
      <w:r>
        <w:rPr>
          <w:rStyle w:val="StringTok"/>
        </w:rPr>
        <w:t xml:space="preserve">'High'</w:t>
      </w:r>
      <w:r>
        <w:rPr>
          <w:rStyle w:val="NormalTok"/>
        </w:rPr>
        <w:t xml:space="preserve">], df[</w:t>
      </w:r>
      <w:r>
        <w:rPr>
          <w:rStyle w:val="StringTok"/>
        </w:rPr>
        <w:t xml:space="preserve">'Low'</w:t>
      </w:r>
      <w:r>
        <w:rPr>
          <w:rStyle w:val="NormalTok"/>
        </w:rPr>
        <w:t xml:space="preserve">], df[</w:t>
      </w:r>
      <w:r>
        <w:rPr>
          <w:rStyle w:val="StringTok"/>
        </w:rPr>
        <w:t xml:space="preserve">'Close'</w:t>
      </w:r>
      <w:r>
        <w:rPr>
          <w:rStyle w:val="NormalTok"/>
        </w:rPr>
        <w:t xml:space="preserve">]).average_true_range()</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p>
    <w:bookmarkEnd w:id="57"/>
    <w:bookmarkEnd w:id="58"/>
    <w:bookmarkStart w:id="63" w:name="module-2-technical-analysis-engine"/>
    <w:p>
      <w:pPr>
        <w:pStyle w:val="Heading2"/>
      </w:pPr>
      <w:r>
        <w:rPr>
          <w:rStyle w:val="SectionNumber"/>
        </w:rPr>
        <w:t xml:space="preserve">4.3</w:t>
      </w:r>
      <w:r>
        <w:tab/>
      </w:r>
      <w:r>
        <w:t xml:space="preserve">Module 2 – Technical Analysis Engine</w:t>
      </w:r>
    </w:p>
    <w:bookmarkStart w:id="59" w:name="hmm-market-regime-detector"/>
    <w:p>
      <w:pPr>
        <w:pStyle w:val="Heading3"/>
      </w:pPr>
      <w:r>
        <w:rPr>
          <w:rStyle w:val="SectionNumber"/>
        </w:rPr>
        <w:t xml:space="preserve">4.3.1</w:t>
      </w:r>
      <w:r>
        <w:tab/>
      </w:r>
      <w:r>
        <w:t xml:space="preserve">HMM Market Regime Detector</w:t>
      </w:r>
    </w:p>
    <w:p>
      <w:pPr>
        <w:pStyle w:val="FirstParagraph"/>
      </w:pPr>
      <w:r>
        <w:t xml:space="preserve">The Hidden Markov Model classifies each trading day into one of four PSX-specific market regimes:</w:t>
      </w:r>
    </w:p>
    <w:p>
      <w:pPr>
        <w:numPr>
          <w:ilvl w:val="0"/>
          <w:numId w:val="1020"/>
        </w:numPr>
      </w:pPr>
      <w:r>
        <w:rPr>
          <w:b/>
          <w:bCs/>
        </w:rPr>
        <w:t xml:space="preserve">State 0:</w:t>
      </w:r>
      <w:r>
        <w:t xml:space="preserve"> </w:t>
      </w:r>
      <w:r>
        <w:t xml:space="preserve">Bull Market (sustained upward trend, positive sentiment)</w:t>
      </w:r>
    </w:p>
    <w:p>
      <w:pPr>
        <w:numPr>
          <w:ilvl w:val="0"/>
          <w:numId w:val="1020"/>
        </w:numPr>
      </w:pPr>
      <w:r>
        <w:rPr>
          <w:b/>
          <w:bCs/>
        </w:rPr>
        <w:t xml:space="preserve">State 1:</w:t>
      </w:r>
      <w:r>
        <w:t xml:space="preserve"> </w:t>
      </w:r>
      <w:r>
        <w:t xml:space="preserve">Bear Market (sustained downward trend, negative sentiment)</w:t>
      </w:r>
    </w:p>
    <w:p>
      <w:pPr>
        <w:numPr>
          <w:ilvl w:val="0"/>
          <w:numId w:val="1020"/>
        </w:numPr>
      </w:pPr>
      <w:r>
        <w:rPr>
          <w:b/>
          <w:bCs/>
        </w:rPr>
        <w:t xml:space="preserve">State 2:</w:t>
      </w:r>
      <w:r>
        <w:t xml:space="preserve"> </w:t>
      </w:r>
      <w:r>
        <w:t xml:space="preserve">Sideways (range-bound, low directional movement)</w:t>
      </w:r>
    </w:p>
    <w:p>
      <w:pPr>
        <w:numPr>
          <w:ilvl w:val="0"/>
          <w:numId w:val="1020"/>
        </w:numPr>
      </w:pPr>
      <w:r>
        <w:rPr>
          <w:b/>
          <w:bCs/>
        </w:rPr>
        <w:t xml:space="preserve">State 3:</w:t>
      </w:r>
      <w:r>
        <w:t xml:space="preserve"> </w:t>
      </w:r>
      <w:r>
        <w:t xml:space="preserve">High Volatility / Crisis (rupee crash, political instability, circuit breakers)</w:t>
      </w:r>
    </w:p>
    <w:p>
      <w:pPr>
        <w:pStyle w:val="FirstParagraph"/>
      </w:pPr>
      <w:r>
        <w:rPr>
          <w:b/>
          <w:bCs/>
        </w:rPr>
        <w:t xml:space="preserve">HMM Feature Vector per day:</w:t>
      </w:r>
    </w:p>
    <w:p>
      <w:pPr>
        <w:pStyle w:val="BodyText"/>
      </w:pPr>
      <m:oMathPara>
        <m:oMathParaPr>
          <m:jc m:val="center"/>
        </m:oMathParaPr>
        <m:oMath>
          <m:sSub>
            <m:e>
              <m:r>
                <m:rPr>
                  <m:sty m:val="bi"/>
                </m:rPr>
                <m:t>x</m:t>
              </m:r>
            </m:e>
            <m:sub>
              <m:r>
                <m:t>t</m:t>
              </m:r>
            </m:sub>
          </m:sSub>
          <m:r>
            <m:rPr>
              <m:sty m:val="p"/>
            </m:rPr>
            <m:t>=</m:t>
          </m:r>
          <m:r>
            <m:rPr>
              <m:sty m:val="p"/>
            </m:rPr>
            <m:t>[</m:t>
          </m:r>
          <m:sSub>
            <m:e>
              <m:r>
                <m:rPr>
                  <m:nor/>
                  <m:sty m:val="p"/>
                </m:rPr>
                <m:t>Returns</m:t>
              </m:r>
            </m:e>
            <m:sub>
              <m:r>
                <m:t>t</m:t>
              </m:r>
            </m:sub>
          </m:sSub>
          <m:r>
            <m:rPr>
              <m:sty m:val="p"/>
            </m:rPr>
            <m:t>,</m:t>
          </m:r>
          <m:r>
            <m:t> </m:t>
          </m:r>
          <m:sSub>
            <m:e>
              <m:r>
                <m:t>σ</m:t>
              </m:r>
            </m:e>
            <m:sub>
              <m:r>
                <m:t>t</m:t>
              </m:r>
            </m:sub>
          </m:sSub>
          <m:r>
            <m:rPr>
              <m:sty m:val="p"/>
            </m:rPr>
            <m:t>,</m:t>
          </m:r>
          <m:r>
            <m:t> </m:t>
          </m:r>
          <m:sSub>
            <m:e>
              <m:r>
                <m:rPr>
                  <m:nor/>
                  <m:sty m:val="p"/>
                </m:rPr>
                <m:t>RSI</m:t>
              </m:r>
            </m:e>
            <m:sub>
              <m:r>
                <m:t>t</m:t>
              </m:r>
            </m:sub>
          </m:sSub>
          <m:r>
            <m:rPr>
              <m:sty m:val="p"/>
            </m:rPr>
            <m:t>,</m:t>
          </m:r>
          <m:r>
            <m:t> </m:t>
          </m:r>
          <m:sSub>
            <m:e>
              <m:r>
                <m:rPr>
                  <m:nor/>
                  <m:sty m:val="p"/>
                </m:rPr>
                <m:t>ADX</m:t>
              </m:r>
            </m:e>
            <m:sub>
              <m:r>
                <m:t>t</m:t>
              </m:r>
            </m:sub>
          </m:sSub>
          <m:r>
            <m:rPr>
              <m:sty m:val="p"/>
            </m:rPr>
            <m:t>,</m:t>
          </m:r>
          <m:r>
            <m:t> </m:t>
          </m:r>
          <m:sSub>
            <m:e>
              <m:r>
                <m:rPr>
                  <m:nor/>
                  <m:sty m:val="p"/>
                </m:rPr>
                <m:t>Volume_ratio</m:t>
              </m:r>
            </m:e>
            <m:sub>
              <m:r>
                <m:t>t</m:t>
              </m:r>
            </m:sub>
          </m:sSub>
          <m:r>
            <m:rPr>
              <m:sty m:val="p"/>
            </m:rPr>
            <m:t>,</m:t>
          </m:r>
          <m:r>
            <m:t> </m:t>
          </m:r>
          <m:r>
            <m:rPr>
              <m:sty m:val="p"/>
            </m:rPr>
            <m:t>Δ</m:t>
          </m:r>
          <m:sSub>
            <m:e>
              <m:r>
                <m:rPr>
                  <m:nor/>
                  <m:sty m:val="p"/>
                </m:rPr>
                <m:t>PKR/USD</m:t>
              </m:r>
            </m:e>
            <m:sub>
              <m:r>
                <m:t>t</m:t>
              </m:r>
            </m:sub>
          </m:sSub>
          <m:r>
            <m:rPr>
              <m:sty m:val="p"/>
            </m:rPr>
            <m:t>,</m:t>
          </m:r>
          <m:r>
            <m:t> </m:t>
          </m:r>
          <m:r>
            <m:rPr>
              <m:sty m:val="p"/>
            </m:rPr>
            <m:t>Δ</m:t>
          </m:r>
          <m:sSub>
            <m:e>
              <m:r>
                <m:rPr>
                  <m:nor/>
                  <m:sty m:val="p"/>
                </m:rPr>
                <m:t>Oil</m:t>
              </m:r>
            </m:e>
            <m:sub>
              <m:r>
                <m:t>t</m:t>
              </m:r>
            </m:sub>
          </m:sSub>
          <m:r>
            <m:rPr>
              <m:sty m:val="p"/>
            </m:rPr>
            <m:t>]</m:t>
          </m:r>
        </m:oMath>
      </m:oMathPara>
    </w:p>
    <w:bookmarkEnd w:id="59"/>
    <w:bookmarkStart w:id="60" w:name="genetic-algorithm-rule-optimizer"/>
    <w:p>
      <w:pPr>
        <w:pStyle w:val="Heading3"/>
      </w:pPr>
      <w:r>
        <w:rPr>
          <w:rStyle w:val="SectionNumber"/>
        </w:rPr>
        <w:t xml:space="preserve">4.3.2</w:t>
      </w:r>
      <w:r>
        <w:tab/>
      </w:r>
      <w:r>
        <w:t xml:space="preserve">Genetic Algorithm Rule Optimizer</w:t>
      </w:r>
    </w:p>
    <w:p>
      <w:pPr>
        <w:pStyle w:val="FirstParagraph"/>
      </w:pPr>
      <w:r>
        <w:rPr>
          <w:b/>
          <w:bCs/>
        </w:rPr>
        <w:t xml:space="preserve">Chromosome Encoding:</w:t>
      </w:r>
      <w:r>
        <w:t xml:space="preserve"> </w:t>
      </w:r>
      <w:r>
        <w:t xml:space="preserve">Each chromosome represents a trading strategy = a vector of indicator parameters and thresholds:</w:t>
      </w:r>
    </w:p>
    <w:p>
      <w:pPr>
        <w:pStyle w:val="BodyText"/>
      </w:pPr>
      <m:oMathPara>
        <m:oMathParaPr>
          <m:jc m:val="center"/>
        </m:oMathParaPr>
        <m:oMath>
          <m:r>
            <m:t>C</m:t>
          </m:r>
          <m:r>
            <m:rPr>
              <m:sty m:val="p"/>
            </m:rPr>
            <m:t>=</m:t>
          </m:r>
          <m:r>
            <m:rPr>
              <m:sty m:val="p"/>
            </m:rPr>
            <m:t>[</m:t>
          </m:r>
          <m:r>
            <m:rPr>
              <m:nor/>
              <m:sty m:val="p"/>
            </m:rPr>
            <m:t>RSI_thresh</m:t>
          </m:r>
          <m:r>
            <m:rPr>
              <m:sty m:val="p"/>
            </m:rPr>
            <m:t>,</m:t>
          </m:r>
          <m:r>
            <m:t> </m:t>
          </m:r>
          <m:r>
            <m:rPr>
              <m:nor/>
              <m:sty m:val="p"/>
            </m:rPr>
            <m:t>MACD_signal</m:t>
          </m:r>
          <m:r>
            <m:rPr>
              <m:sty m:val="p"/>
            </m:rPr>
            <m:t>,</m:t>
          </m:r>
          <m:r>
            <m:t> </m:t>
          </m:r>
          <m:r>
            <m:rPr>
              <m:nor/>
              <m:sty m:val="p"/>
            </m:rPr>
            <m:t>BB_zone</m:t>
          </m:r>
          <m:r>
            <m:rPr>
              <m:sty m:val="p"/>
            </m:rPr>
            <m:t>,</m:t>
          </m:r>
          <m:r>
            <m:t> </m:t>
          </m:r>
          <m:r>
            <m:rPr>
              <m:nor/>
              <m:sty m:val="p"/>
            </m:rPr>
            <m:t>MA_cross_type</m:t>
          </m:r>
          <m:r>
            <m:rPr>
              <m:sty m:val="p"/>
            </m:rPr>
            <m:t>,</m:t>
          </m:r>
          <m:r>
            <m:t> </m:t>
          </m:r>
          <m:r>
            <m:rPr>
              <m:nor/>
              <m:sty m:val="p"/>
            </m:rPr>
            <m:t>ADX_min</m:t>
          </m:r>
          <m:r>
            <m:rPr>
              <m:sty m:val="p"/>
            </m:rPr>
            <m:t>,</m:t>
          </m:r>
          <m:r>
            <m:t> </m:t>
          </m:r>
          <m:r>
            <m:rPr>
              <m:nor/>
              <m:sty m:val="p"/>
            </m:rPr>
            <m:t>Vol_multiplier</m:t>
          </m:r>
          <m:r>
            <m:rPr>
              <m:sty m:val="p"/>
            </m:rPr>
            <m:t>,</m:t>
          </m:r>
          <m:r>
            <m:t> </m:t>
          </m:r>
          <m:sSub>
            <m:e>
              <m:r>
                <m:t>w</m:t>
              </m:r>
            </m:e>
            <m:sub>
              <m:r>
                <m:t>1</m:t>
              </m:r>
            </m:sub>
          </m:sSub>
          <m:r>
            <m:rPr>
              <m:sty m:val="p"/>
            </m:rPr>
            <m:t>,</m:t>
          </m:r>
          <m:sSub>
            <m:e>
              <m:r>
                <m:t>w</m:t>
              </m:r>
            </m:e>
            <m:sub>
              <m:r>
                <m:t>2</m:t>
              </m:r>
            </m:sub>
          </m:sSub>
          <m:r>
            <m:rPr>
              <m:sty m:val="p"/>
            </m:rPr>
            <m:t>,</m:t>
          </m:r>
          <m:r>
            <m:rPr>
              <m:sty m:val="p"/>
            </m:rPr>
            <m:t>…</m:t>
          </m:r>
          <m:r>
            <m:rPr>
              <m:sty m:val="p"/>
            </m:rPr>
            <m:t>,</m:t>
          </m:r>
          <m:sSub>
            <m:e>
              <m:r>
                <m:t>w</m:t>
              </m:r>
            </m:e>
            <m:sub>
              <m:r>
                <m:t>7</m:t>
              </m:r>
            </m:sub>
          </m:sSub>
          <m:r>
            <m:rPr>
              <m:sty m:val="p"/>
            </m:rPr>
            <m:t>]</m:t>
          </m:r>
        </m:oMath>
      </m:oMathPara>
    </w:p>
    <w:p>
      <w:pPr>
        <w:pStyle w:val="FirstParagraph"/>
      </w:pPr>
      <w:r>
        <w:rPr>
          <w:b/>
          <w:bCs/>
        </w:rPr>
        <w:t xml:space="preserve">Fitness Function:</w:t>
      </w:r>
    </w:p>
    <w:p>
      <w:pPr>
        <w:pStyle w:val="BodyText"/>
      </w:pPr>
      <m:oMathPara>
        <m:oMathParaPr>
          <m:jc m:val="center"/>
        </m:oMathParaPr>
        <m:oMath>
          <m:r>
            <m:t>F</m:t>
          </m:r>
          <m:r>
            <m:rPr>
              <m:sty m:val="p"/>
            </m:rPr>
            <m:t>(</m:t>
          </m:r>
          <m:r>
            <m:t>C</m:t>
          </m:r>
          <m:r>
            <m:rPr>
              <m:sty m:val="p"/>
            </m:rPr>
            <m:t>)</m:t>
          </m:r>
          <m:r>
            <m:rPr>
              <m:sty m:val="p"/>
            </m:rPr>
            <m:t>=</m:t>
          </m:r>
          <m:r>
            <m:rPr>
              <m:nor/>
              <m:sty m:val="p"/>
            </m:rPr>
            <m:t>Sharpe Ratio</m:t>
          </m:r>
          <m:r>
            <m:rPr>
              <m:sty m:val="p"/>
            </m:rPr>
            <m:t>(</m:t>
          </m:r>
          <m:r>
            <m:t>C</m:t>
          </m:r>
          <m:r>
            <m:rPr>
              <m:sty m:val="p"/>
            </m:rPr>
            <m:t>,</m:t>
          </m:r>
          <m:r>
            <m:rPr>
              <m:nor/>
              <m:sty m:val="p"/>
            </m:rPr>
            <m:t>regime</m:t>
          </m:r>
          <m:r>
            <m:rPr>
              <m:sty m:val="p"/>
            </m:rPr>
            <m:t>)</m:t>
          </m:r>
          <m:r>
            <m:rPr>
              <m:sty m:val="p"/>
            </m:rPr>
            <m:t>=</m:t>
          </m:r>
          <m:f>
            <m:fPr>
              <m:type m:val="bar"/>
            </m:fPr>
            <m:num>
              <m:r>
                <m:t>E</m:t>
              </m:r>
              <m:r>
                <m:rPr>
                  <m:sty m:val="p"/>
                </m:rPr>
                <m:t>[</m:t>
              </m:r>
              <m:sSub>
                <m:e>
                  <m:r>
                    <m:t>R</m:t>
                  </m:r>
                </m:e>
                <m:sub>
                  <m:r>
                    <m:t>C</m:t>
                  </m:r>
                </m:sub>
              </m:sSub>
              <m:r>
                <m:rPr>
                  <m:sty m:val="p"/>
                </m:rPr>
                <m:t>]</m:t>
              </m:r>
              <m:r>
                <m:rPr>
                  <m:sty m:val="p"/>
                </m:rPr>
                <m:t>−</m:t>
              </m:r>
              <m:sSub>
                <m:e>
                  <m:r>
                    <m:t>R</m:t>
                  </m:r>
                </m:e>
                <m:sub>
                  <m:r>
                    <m:t>f</m:t>
                  </m:r>
                </m:sub>
              </m:sSub>
            </m:num>
            <m:den>
              <m:r>
                <m:t>σ</m:t>
              </m:r>
              <m:r>
                <m:rPr>
                  <m:sty m:val="p"/>
                </m:rPr>
                <m:t>(</m:t>
              </m:r>
              <m:sSub>
                <m:e>
                  <m:r>
                    <m:t>R</m:t>
                  </m:r>
                </m:e>
                <m:sub>
                  <m:r>
                    <m:t>C</m:t>
                  </m:r>
                </m:sub>
              </m:sSub>
              <m:r>
                <m:rPr>
                  <m:sty m:val="p"/>
                </m:rPr>
                <m:t>)</m:t>
              </m:r>
            </m:den>
          </m:f>
        </m:oMath>
      </m:oMathPara>
    </w:p>
    <w:p>
      <w:pPr>
        <w:pStyle w:val="FirstParagraph"/>
      </w:pPr>
      <w:r>
        <w:t xml:space="preserve">where</w:t>
      </w:r>
      <w:r>
        <w:t xml:space="preserve"> </w:t>
      </w:r>
      <m:oMath>
        <m:sSub>
          <m:e>
            <m:r>
              <m:t>R</m:t>
            </m:r>
          </m:e>
          <m:sub>
            <m:r>
              <m:t>C</m:t>
            </m:r>
          </m:sub>
        </m:sSub>
      </m:oMath>
      <w:r>
        <w:t xml:space="preserve"> </w:t>
      </w:r>
      <w:r>
        <w:t xml:space="preserve">= strategy returns on historical PSX data within the detected regime,</w:t>
      </w:r>
      <w:r>
        <w:t xml:space="preserve"> </w:t>
      </w:r>
      <m:oMath>
        <m:sSub>
          <m:e>
            <m:r>
              <m:t>R</m:t>
            </m:r>
          </m:e>
          <m:sub>
            <m:r>
              <m:t>f</m:t>
            </m:r>
          </m:sub>
        </m:sSub>
      </m:oMath>
      <w:r>
        <w:t xml:space="preserve"> </w:t>
      </w:r>
      <w:r>
        <w:t xml:space="preserve">= SBP risk-free rate.</w:t>
      </w:r>
    </w:p>
    <w:p>
      <w:pPr>
        <w:pStyle w:val="BodyText"/>
      </w:pPr>
      <w:r>
        <w:rPr>
          <w:b/>
          <w:bCs/>
        </w:rPr>
        <w:t xml:space="preserve">Evolution Process:</w:t>
      </w:r>
    </w:p>
    <w:p>
      <w:pPr>
        <w:numPr>
          <w:ilvl w:val="0"/>
          <w:numId w:val="1021"/>
        </w:numPr>
      </w:pPr>
      <w:r>
        <w:t xml:space="preserve">Initialise population of 100 random chromosomes</w:t>
      </w:r>
    </w:p>
    <w:p>
      <w:pPr>
        <w:numPr>
          <w:ilvl w:val="0"/>
          <w:numId w:val="1021"/>
        </w:numPr>
      </w:pPr>
      <w:r>
        <w:t xml:space="preserve">Evaluate fitness on 10 years of PSX data per regime</w:t>
      </w:r>
    </w:p>
    <w:p>
      <w:pPr>
        <w:numPr>
          <w:ilvl w:val="0"/>
          <w:numId w:val="1021"/>
        </w:numPr>
      </w:pPr>
      <w:r>
        <w:t xml:space="preserve">Select top 20% (elitism)</w:t>
      </w:r>
    </w:p>
    <w:p>
      <w:pPr>
        <w:numPr>
          <w:ilvl w:val="0"/>
          <w:numId w:val="1021"/>
        </w:numPr>
      </w:pPr>
      <w:r>
        <w:t xml:space="preserve">Apply crossover (uniform, 2-point) to generate 60 offspring</w:t>
      </w:r>
    </w:p>
    <w:p>
      <w:pPr>
        <w:numPr>
          <w:ilvl w:val="0"/>
          <w:numId w:val="1021"/>
        </w:numPr>
      </w:pPr>
      <w:r>
        <w:t xml:space="preserve">Apply mutation (Gaussian noise,</w:t>
      </w:r>
      <w:r>
        <w:t xml:space="preserve"> </w:t>
      </w:r>
      <m:oMath>
        <m:r>
          <m:t>p</m:t>
        </m:r>
        <m:r>
          <m:rPr>
            <m:sty m:val="p"/>
          </m:rPr>
          <m:t>=</m:t>
        </m:r>
        <m:r>
          <m:t>0.05</m:t>
        </m:r>
      </m:oMath>
      <w:r>
        <w:t xml:space="preserve">) to 20 individuals</w:t>
      </w:r>
    </w:p>
    <w:p>
      <w:pPr>
        <w:numPr>
          <w:ilvl w:val="0"/>
          <w:numId w:val="1021"/>
        </w:numPr>
      </w:pPr>
      <w:r>
        <w:t xml:space="preserve">Repeat for 200 generations or until convergence (</w:t>
      </w:r>
      <m:oMath>
        <m:r>
          <m:rPr>
            <m:sty m:val="p"/>
          </m:rPr>
          <m:t>Δ</m:t>
        </m:r>
        <m:r>
          <m:t>F</m:t>
        </m:r>
        <m:r>
          <m:rPr>
            <m:sty m:val="p"/>
          </m:rPr>
          <m:t>&lt;</m:t>
        </m:r>
        <m:r>
          <m:t>0.001</m:t>
        </m:r>
      </m:oMath>
      <w:r>
        <w:t xml:space="preserve">)</w:t>
      </w:r>
    </w:p>
    <w:p>
      <w:pPr>
        <w:numPr>
          <w:ilvl w:val="0"/>
          <w:numId w:val="1021"/>
        </w:numPr>
      </w:pPr>
      <w:r>
        <w:t xml:space="preserve">Per-regime best chromosome</w:t>
      </w:r>
      <w:r>
        <w:t xml:space="preserve"> </w:t>
      </w:r>
      <m:oMath>
        <m:r>
          <m:rPr>
            <m:sty m:val="p"/>
          </m:rPr>
          <m:t>→</m:t>
        </m:r>
      </m:oMath>
      <w:r>
        <w:t xml:space="preserve"> </w:t>
      </w:r>
      <w:r>
        <w:t xml:space="preserve">regime-specific optimal strategy</w:t>
      </w:r>
    </w:p>
    <w:bookmarkEnd w:id="60"/>
    <w:bookmarkStart w:id="61" w:name="divergence-detection-algorithm"/>
    <w:p>
      <w:pPr>
        <w:pStyle w:val="Heading3"/>
      </w:pPr>
      <w:r>
        <w:rPr>
          <w:rStyle w:val="SectionNumber"/>
        </w:rPr>
        <w:t xml:space="preserve">4.3.3</w:t>
      </w:r>
      <w:r>
        <w:tab/>
      </w:r>
      <w:r>
        <w:t xml:space="preserve">Divergence Detection Algorithm</w:t>
      </w:r>
    </w:p>
    <w:p>
      <w:pPr>
        <w:pStyle w:val="SourceCode"/>
      </w:pPr>
      <w:r>
        <w:rPr>
          <w:rStyle w:val="KeywordTok"/>
        </w:rPr>
        <w:t xml:space="preserve">def</w:t>
      </w:r>
      <w:r>
        <w:rPr>
          <w:rStyle w:val="NormalTok"/>
        </w:rPr>
        <w:t xml:space="preserve"> detect_divergence(prices, rsi, lookback</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"""Detect bullish and bearish RSI divergence."""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(lookback, </w:t>
      </w:r>
      <w:r>
        <w:rPr>
          <w:rStyle w:val="BuiltInTok"/>
        </w:rPr>
        <w:t xml:space="preserve">len</w:t>
      </w:r>
      <w:r>
        <w:rPr>
          <w:rStyle w:val="NormalTok"/>
        </w:rPr>
        <w:t xml:space="preserve">(prices)):</w:t>
      </w:r>
      <w:r>
        <w:br/>
      </w:r>
      <w:r>
        <w:rPr>
          <w:rStyle w:val="NormalTok"/>
        </w:rPr>
        <w:t xml:space="preserve">        window_price </w:t>
      </w:r>
      <w:r>
        <w:rPr>
          <w:rStyle w:val="OperatorTok"/>
        </w:rPr>
        <w:t xml:space="preserve">=</w:t>
      </w:r>
      <w:r>
        <w:rPr>
          <w:rStyle w:val="NormalTok"/>
        </w:rPr>
        <w:t xml:space="preserve"> prices[i</w:t>
      </w:r>
      <w:r>
        <w:rPr>
          <w:rStyle w:val="OperatorTok"/>
        </w:rPr>
        <w:t xml:space="preserve">-</w:t>
      </w:r>
      <w:r>
        <w:rPr>
          <w:rStyle w:val="NormalTok"/>
        </w:rPr>
        <w:t xml:space="preserve">lookback:i</w:t>
      </w:r>
      <w:r>
        <w:rPr>
          <w:rStyle w:val="OperatorTok"/>
        </w:rPr>
        <w:t xml:space="preserve">+</w:t>
      </w:r>
      <w:r>
        <w:rPr>
          <w:rStyle w:val="DecValTok"/>
        </w:rPr>
        <w:t xml:space="preserve">1</w:t>
      </w:r>
      <w:r>
        <w:rPr>
          <w:rStyle w:val="NormalTok"/>
        </w:rPr>
        <w:t xml:space="preserve">]</w:t>
      </w:r>
      <w:r>
        <w:br/>
      </w:r>
      <w:r>
        <w:rPr>
          <w:rStyle w:val="NormalTok"/>
        </w:rPr>
        <w:t xml:space="preserve">        window_rsi   </w:t>
      </w:r>
      <w:r>
        <w:rPr>
          <w:rStyle w:val="OperatorTok"/>
        </w:rPr>
        <w:t xml:space="preserve">=</w:t>
      </w:r>
      <w:r>
        <w:rPr>
          <w:rStyle w:val="NormalTok"/>
        </w:rPr>
        <w:t xml:space="preserve"> rsi[i</w:t>
      </w:r>
      <w:r>
        <w:rPr>
          <w:rStyle w:val="OperatorTok"/>
        </w:rPr>
        <w:t xml:space="preserve">-</w:t>
      </w:r>
      <w:r>
        <w:rPr>
          <w:rStyle w:val="NormalTok"/>
        </w:rPr>
        <w:t xml:space="preserve">lookback:i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price_low1_idx </w:t>
      </w:r>
      <w:r>
        <w:rPr>
          <w:rStyle w:val="OperatorTok"/>
        </w:rPr>
        <w:t xml:space="preserve">=</w:t>
      </w:r>
      <w:r>
        <w:rPr>
          <w:rStyle w:val="NormalTok"/>
        </w:rPr>
        <w:t xml:space="preserve"> window_price.argmin()</w:t>
      </w:r>
      <w:r>
        <w:br/>
      </w:r>
      <w:r>
        <w:rPr>
          <w:rStyle w:val="NormalTok"/>
        </w:rPr>
        <w:t xml:space="preserve">        price_low2_idx </w:t>
      </w:r>
      <w:r>
        <w:rPr>
          <w:rStyle w:val="OperatorTok"/>
        </w:rPr>
        <w:t xml:space="preserve">=</w:t>
      </w:r>
      <w:r>
        <w:rPr>
          <w:rStyle w:val="NormalTok"/>
        </w:rPr>
        <w:t xml:space="preserve"> </w:t>
      </w:r>
      <w:r>
        <w:rPr>
          <w:rStyle w:val="BuiltInTok"/>
        </w:rPr>
        <w:t xml:space="preserve">len</w:t>
      </w:r>
      <w:r>
        <w:rPr>
          <w:rStyle w:val="NormalTok"/>
        </w:rPr>
        <w:t xml:space="preserve">(window_price)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Bullish Divergence: Price lower low, RSI higher low</w:t>
      </w:r>
      <w:r>
        <w:br/>
      </w:r>
      <w:r>
        <w:rPr>
          <w:rStyle w:val="NormalTok"/>
        </w:rPr>
        <w:t xml:space="preserve">        </w:t>
      </w:r>
      <w:r>
        <w:rPr>
          <w:rStyle w:val="ControlFlowTok"/>
        </w:rPr>
        <w:t xml:space="preserve">if</w:t>
      </w:r>
      <w:r>
        <w:rPr>
          <w:rStyle w:val="NormalTok"/>
        </w:rPr>
        <w:t xml:space="preserve"> (window_price[price_low2_idx] </w:t>
      </w:r>
      <w:r>
        <w:rPr>
          <w:rStyle w:val="OperatorTok"/>
        </w:rPr>
        <w:t xml:space="preserve">&lt;</w:t>
      </w:r>
      <w:r>
        <w:rPr>
          <w:rStyle w:val="NormalTok"/>
        </w:rPr>
        <w:t xml:space="preserve"> window_price[price_low1_idx] </w:t>
      </w:r>
      <w:r>
        <w:rPr>
          <w:rStyle w:val="KeywordTok"/>
        </w:rPr>
        <w:t xml:space="preserve">and</w:t>
      </w:r>
      <w:r>
        <w:br/>
      </w:r>
      <w:r>
        <w:rPr>
          <w:rStyle w:val="NormalTok"/>
        </w:rPr>
        <w:t xml:space="preserve">            window_rsi[price_low2_idx]   </w:t>
      </w:r>
      <w:r>
        <w:rPr>
          <w:rStyle w:val="OperatorTok"/>
        </w:rPr>
        <w:t xml:space="preserve">&gt;</w:t>
      </w:r>
      <w:r>
        <w:rPr>
          <w:rStyle w:val="NormalTok"/>
        </w:rPr>
        <w:t xml:space="preserve"> window_rsi[price_low1_idx]):</w:t>
      </w:r>
      <w:r>
        <w:br/>
      </w:r>
      <w:r>
        <w:rPr>
          <w:rStyle w:val="NormalTok"/>
        </w:rPr>
        <w:t xml:space="preserve">            results.append({</w:t>
      </w:r>
      <w:r>
        <w:rPr>
          <w:rStyle w:val="StringTok"/>
        </w:rPr>
        <w:t xml:space="preserve">'idx'</w:t>
      </w:r>
      <w:r>
        <w:rPr>
          <w:rStyle w:val="NormalTok"/>
        </w:rPr>
        <w:t xml:space="preserve">: i, </w:t>
      </w:r>
      <w:r>
        <w:rPr>
          <w:rStyle w:val="StringTok"/>
        </w:rPr>
        <w:t xml:space="preserve">'type'</w:t>
      </w:r>
      <w:r>
        <w:rPr>
          <w:rStyle w:val="NormalTok"/>
        </w:rPr>
        <w:t xml:space="preserve">: </w:t>
      </w:r>
      <w:r>
        <w:rPr>
          <w:rStyle w:val="StringTok"/>
        </w:rPr>
        <w:t xml:space="preserve">'BULLISH'</w:t>
      </w:r>
      <w:r>
        <w:rPr>
          <w:rStyle w:val="NormalTok"/>
        </w:rPr>
        <w:t xml:space="preserve">, </w:t>
      </w:r>
      <w:r>
        <w:rPr>
          <w:rStyle w:val="StringTok"/>
        </w:rPr>
        <w:t xml:space="preserve">'strength'</w:t>
      </w:r>
      <w:r>
        <w:rPr>
          <w:rStyle w:val="NormalTok"/>
        </w:rPr>
        <w:t xml:space="preserve">: </w:t>
      </w:r>
      <w:r>
        <w:br/>
      </w:r>
      <w:r>
        <w:rPr>
          <w:rStyle w:val="NormalTok"/>
        </w:rPr>
        <w:t xml:space="preserve">                window_rsi[price_low2_idx] </w:t>
      </w:r>
      <w:r>
        <w:rPr>
          <w:rStyle w:val="OperatorTok"/>
        </w:rPr>
        <w:t xml:space="preserve">-</w:t>
      </w:r>
      <w:r>
        <w:rPr>
          <w:rStyle w:val="NormalTok"/>
        </w:rPr>
        <w:t xml:space="preserve"> window_rsi[price_low1_idx]})</w:t>
      </w:r>
      <w:r>
        <w:br/>
      </w:r>
      <w:r>
        <w:rPr>
          <w:rStyle w:val="NormalTok"/>
        </w:rPr>
        <w:t xml:space="preserve">        </w:t>
      </w:r>
      <w:r>
        <w:br/>
      </w:r>
      <w:r>
        <w:rPr>
          <w:rStyle w:val="NormalTok"/>
        </w:rPr>
        <w:t xml:space="preserve">        </w:t>
      </w:r>
      <w:r>
        <w:rPr>
          <w:rStyle w:val="CommentTok"/>
        </w:rPr>
        <w:t xml:space="preserve"># Bearish Divergence: Price higher high, RSI lower high</w:t>
      </w:r>
      <w:r>
        <w:br/>
      </w:r>
      <w:r>
        <w:rPr>
          <w:rStyle w:val="NormalTok"/>
        </w:rPr>
        <w:t xml:space="preserve">        price_high1_idx </w:t>
      </w:r>
      <w:r>
        <w:rPr>
          <w:rStyle w:val="OperatorTok"/>
        </w:rPr>
        <w:t xml:space="preserve">=</w:t>
      </w:r>
      <w:r>
        <w:rPr>
          <w:rStyle w:val="NormalTok"/>
        </w:rPr>
        <w:t xml:space="preserve"> window_price.argmax()</w:t>
      </w:r>
      <w:r>
        <w:br/>
      </w:r>
      <w:r>
        <w:rPr>
          <w:rStyle w:val="NormalTok"/>
        </w:rPr>
        <w:t xml:space="preserve">        </w:t>
      </w:r>
      <w:r>
        <w:rPr>
          <w:rStyle w:val="ControlFlowTok"/>
        </w:rPr>
        <w:t xml:space="preserve">if</w:t>
      </w:r>
      <w:r>
        <w:rPr>
          <w:rStyle w:val="NormalTok"/>
        </w:rPr>
        <w:t xml:space="preserve"> (window_price[</w:t>
      </w:r>
      <w:r>
        <w:rPr>
          <w:rStyle w:val="OperatorTok"/>
        </w:rPr>
        <w:t xml:space="preserve">-</w:t>
      </w:r>
      <w:r>
        <w:rPr>
          <w:rStyle w:val="DecValTok"/>
        </w:rPr>
        <w:t xml:space="preserve">1</w:t>
      </w:r>
      <w:r>
        <w:rPr>
          <w:rStyle w:val="NormalTok"/>
        </w:rPr>
        <w:t xml:space="preserve">]            </w:t>
      </w:r>
      <w:r>
        <w:rPr>
          <w:rStyle w:val="OperatorTok"/>
        </w:rPr>
        <w:t xml:space="preserve">&gt;</w:t>
      </w:r>
      <w:r>
        <w:rPr>
          <w:rStyle w:val="NormalTok"/>
        </w:rPr>
        <w:t xml:space="preserve"> window_price[price_high1_idx] </w:t>
      </w:r>
      <w:r>
        <w:rPr>
          <w:rStyle w:val="KeywordTok"/>
        </w:rPr>
        <w:t xml:space="preserve">and</w:t>
      </w:r>
      <w:r>
        <w:br/>
      </w:r>
      <w:r>
        <w:rPr>
          <w:rStyle w:val="NormalTok"/>
        </w:rPr>
        <w:t xml:space="preserve">            window_rsi[</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window_rsi[price_high1_idx]):</w:t>
      </w:r>
      <w:r>
        <w:br/>
      </w:r>
      <w:r>
        <w:rPr>
          <w:rStyle w:val="NormalTok"/>
        </w:rPr>
        <w:t xml:space="preserve">            results.append({</w:t>
      </w:r>
      <w:r>
        <w:rPr>
          <w:rStyle w:val="StringTok"/>
        </w:rPr>
        <w:t xml:space="preserve">'idx'</w:t>
      </w:r>
      <w:r>
        <w:rPr>
          <w:rStyle w:val="NormalTok"/>
        </w:rPr>
        <w:t xml:space="preserve">: i, </w:t>
      </w:r>
      <w:r>
        <w:rPr>
          <w:rStyle w:val="StringTok"/>
        </w:rPr>
        <w:t xml:space="preserve">'type'</w:t>
      </w:r>
      <w:r>
        <w:rPr>
          <w:rStyle w:val="NormalTok"/>
        </w:rPr>
        <w:t xml:space="preserve">: </w:t>
      </w:r>
      <w:r>
        <w:rPr>
          <w:rStyle w:val="StringTok"/>
        </w:rPr>
        <w:t xml:space="preserve">'BEARISH'</w:t>
      </w:r>
      <w:r>
        <w:rPr>
          <w:rStyle w:val="NormalTok"/>
        </w:rPr>
        <w:t xml:space="preserve">, </w:t>
      </w:r>
      <w:r>
        <w:rPr>
          <w:rStyle w:val="StringTok"/>
        </w:rPr>
        <w:t xml:space="preserve">'strength'</w:t>
      </w:r>
      <w:r>
        <w:rPr>
          <w:rStyle w:val="NormalTok"/>
        </w:rPr>
        <w:t xml:space="preserve">:</w:t>
      </w:r>
      <w:r>
        <w:br/>
      </w:r>
      <w:r>
        <w:rPr>
          <w:rStyle w:val="NormalTok"/>
        </w:rPr>
        <w:t xml:space="preserve">                window_rsi[price_high1_idx] </w:t>
      </w:r>
      <w:r>
        <w:rPr>
          <w:rStyle w:val="OperatorTok"/>
        </w:rPr>
        <w:t xml:space="preserve">-</w:t>
      </w:r>
      <w:r>
        <w:rPr>
          <w:rStyle w:val="NormalTok"/>
        </w:rPr>
        <w:t xml:space="preserve"> window_rsi[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61"/>
    <w:bookmarkStart w:id="62" w:name="confluence-scoring-system"/>
    <w:p>
      <w:pPr>
        <w:pStyle w:val="Heading3"/>
      </w:pPr>
      <w:r>
        <w:rPr>
          <w:rStyle w:val="SectionNumber"/>
        </w:rPr>
        <w:t xml:space="preserve">4.3.4</w:t>
      </w:r>
      <w:r>
        <w:tab/>
      </w:r>
      <w:r>
        <w:t xml:space="preserve">Confluence Scoring System</w:t>
      </w:r>
    </w:p>
    <w:p>
      <w:pPr>
        <w:pStyle w:val="FirstParagraph"/>
      </w:pPr>
      <w:r>
        <w:t xml:space="preserve">PSX Mentor scores how many indicators simultaneously align in the same direction:</w:t>
      </w:r>
    </w:p>
    <w:p>
      <w:pPr>
        <w:pStyle w:val="TableCaption"/>
      </w:pPr>
      <w:r>
        <w:t xml:space="preserve">Confluence Scoring Weights</w:t>
      </w:r>
    </w:p>
    <w:tbl>
      <w:tblPr>
        <w:tblStyle w:val="Table"/>
        <w:tblW w:type="auto" w:w="0"/>
        <w:tblLook w:firstRow="1" w:lastRow="0" w:firstColumn="0" w:lastColumn="0" w:noHBand="0" w:noVBand="0" w:val="0020"/>
        <w:tblCaption w:val="Confluence Scoring Weights"/>
      </w:tblPr>
      <w:tblGrid>
        <w:gridCol w:w="1980"/>
        <w:gridCol w:w="1980"/>
        <w:gridCol w:w="1980"/>
        <w:gridCol w:w="1980"/>
      </w:tblGrid>
      <w:tr>
        <w:trPr>
          <w:tblHeader w:val="on"/>
        </w:trPr>
        <w:tc>
          <w:tcPr/>
          <w:p>
            <w:pPr>
              <w:pStyle w:val="Compact"/>
              <w:jc w:val="left"/>
            </w:pPr>
            <w:r>
              <w:rPr>
                <w:b/>
                <w:bCs/>
              </w:rPr>
              <w:t xml:space="preserve">Indicator</w:t>
            </w:r>
          </w:p>
        </w:tc>
        <w:tc>
          <w:tcPr/>
          <w:p>
            <w:pPr>
              <w:pStyle w:val="Compact"/>
              <w:jc w:val="left"/>
            </w:pPr>
            <w:r>
              <w:rPr>
                <w:b/>
                <w:bCs/>
              </w:rPr>
              <w:t xml:space="preserve">Bullish Condition</w:t>
            </w:r>
          </w:p>
        </w:tc>
        <w:tc>
          <w:tcPr/>
          <w:p>
            <w:pPr>
              <w:pStyle w:val="Compact"/>
              <w:jc w:val="left"/>
            </w:pPr>
            <w:r>
              <w:rPr>
                <w:b/>
                <w:bCs/>
              </w:rPr>
              <w:t xml:space="preserve">Bearish Condition</w:t>
            </w:r>
          </w:p>
        </w:tc>
        <w:tc>
          <w:tcPr/>
          <w:p>
            <w:pPr>
              <w:pStyle w:val="Compact"/>
              <w:jc w:val="left"/>
            </w:pPr>
            <w:r>
              <w:rPr>
                <w:b/>
                <w:bCs/>
              </w:rPr>
              <w:t xml:space="preserve">Weight</w:t>
            </w:r>
          </w:p>
        </w:tc>
      </w:tr>
      <w:tr>
        <w:tc>
          <w:tcPr/>
          <w:p>
            <w:pPr>
              <w:pStyle w:val="Compact"/>
              <w:jc w:val="left"/>
            </w:pPr>
            <w:r>
              <w:t xml:space="preserve">RSI</w:t>
            </w:r>
          </w:p>
        </w:tc>
        <w:tc>
          <w:tcPr/>
          <w:p>
            <w:pPr>
              <w:pStyle w:val="Compact"/>
              <w:jc w:val="left"/>
            </w:pPr>
            <m:oMath>
              <m:r>
                <m:rPr>
                  <m:sty m:val="p"/>
                </m:rPr>
                <m:t>&lt;</m:t>
              </m:r>
              <m:r>
                <m:t>35</m:t>
              </m:r>
            </m:oMath>
            <w:r>
              <w:t xml:space="preserve"> </w:t>
            </w:r>
            <w:r>
              <w:t xml:space="preserve">(oversold)</w:t>
            </w:r>
          </w:p>
        </w:tc>
        <w:tc>
          <w:tcPr/>
          <w:p>
            <w:pPr>
              <w:pStyle w:val="Compact"/>
              <w:jc w:val="left"/>
            </w:pPr>
            <m:oMath>
              <m:r>
                <m:rPr>
                  <m:sty m:val="p"/>
                </m:rPr>
                <m:t>&gt;</m:t>
              </m:r>
              <m:r>
                <m:t>65</m:t>
              </m:r>
            </m:oMath>
            <w:r>
              <w:t xml:space="preserve"> </w:t>
            </w:r>
            <w:r>
              <w:t xml:space="preserve">(overbought)</w:t>
            </w:r>
          </w:p>
        </w:tc>
        <w:tc>
          <w:tcPr/>
          <w:p>
            <w:pPr>
              <w:pStyle w:val="Compact"/>
              <w:jc w:val="left"/>
            </w:pPr>
            <w:r>
              <w:t xml:space="preserve">1.5</w:t>
            </w:r>
          </w:p>
        </w:tc>
      </w:tr>
      <w:tr>
        <w:tc>
          <w:tcPr/>
          <w:p>
            <w:pPr>
              <w:pStyle w:val="Compact"/>
              <w:jc w:val="left"/>
            </w:pPr>
            <w:r>
              <w:t xml:space="preserve">MACD</w:t>
            </w:r>
          </w:p>
        </w:tc>
        <w:tc>
          <w:tcPr/>
          <w:p>
            <w:pPr>
              <w:pStyle w:val="Compact"/>
              <w:jc w:val="left"/>
            </w:pPr>
            <w:r>
              <w:t xml:space="preserve">Bullish crossover</w:t>
            </w:r>
          </w:p>
        </w:tc>
        <w:tc>
          <w:tcPr/>
          <w:p>
            <w:pPr>
              <w:pStyle w:val="Compact"/>
              <w:jc w:val="left"/>
            </w:pPr>
            <w:r>
              <w:t xml:space="preserve">Bearish crossover</w:t>
            </w:r>
          </w:p>
        </w:tc>
        <w:tc>
          <w:tcPr/>
          <w:p>
            <w:pPr>
              <w:pStyle w:val="Compact"/>
              <w:jc w:val="left"/>
            </w:pPr>
            <w:r>
              <w:t xml:space="preserve">1.5</w:t>
            </w:r>
          </w:p>
        </w:tc>
      </w:tr>
      <w:tr>
        <w:tc>
          <w:tcPr/>
          <w:p>
            <w:pPr>
              <w:pStyle w:val="Compact"/>
              <w:jc w:val="left"/>
            </w:pPr>
            <w:r>
              <w:t xml:space="preserve">Bollinger</w:t>
            </w:r>
          </w:p>
        </w:tc>
        <w:tc>
          <w:tcPr/>
          <w:p>
            <w:pPr>
              <w:pStyle w:val="Compact"/>
              <w:jc w:val="left"/>
            </w:pPr>
            <w:r>
              <w:t xml:space="preserve">Price</w:t>
            </w:r>
            <w:r>
              <w:t xml:space="preserve"> </w:t>
            </w:r>
            <m:oMath>
              <m:r>
                <m:rPr>
                  <m:sty m:val="p"/>
                </m:rPr>
                <m:t>≤</m:t>
              </m:r>
            </m:oMath>
            <w:r>
              <w:t xml:space="preserve"> </w:t>
            </w:r>
            <w:r>
              <w:t xml:space="preserve">lower band</w:t>
            </w:r>
          </w:p>
        </w:tc>
        <w:tc>
          <w:tcPr/>
          <w:p>
            <w:pPr>
              <w:pStyle w:val="Compact"/>
              <w:jc w:val="left"/>
            </w:pPr>
            <w:r>
              <w:t xml:space="preserve">Price</w:t>
            </w:r>
            <w:r>
              <w:t xml:space="preserve"> </w:t>
            </w:r>
            <m:oMath>
              <m:r>
                <m:rPr>
                  <m:sty m:val="p"/>
                </m:rPr>
                <m:t>≥</m:t>
              </m:r>
            </m:oMath>
            <w:r>
              <w:t xml:space="preserve"> </w:t>
            </w:r>
            <w:r>
              <w:t xml:space="preserve">upper band</w:t>
            </w:r>
          </w:p>
        </w:tc>
        <w:tc>
          <w:tcPr/>
          <w:p>
            <w:pPr>
              <w:pStyle w:val="Compact"/>
              <w:jc w:val="left"/>
            </w:pPr>
            <w:r>
              <w:t xml:space="preserve">1.0</w:t>
            </w:r>
          </w:p>
        </w:tc>
      </w:tr>
      <w:tr>
        <w:tc>
          <w:tcPr/>
          <w:p>
            <w:pPr>
              <w:pStyle w:val="Compact"/>
              <w:jc w:val="left"/>
            </w:pPr>
            <w:r>
              <w:t xml:space="preserve">Moving Averages</w:t>
            </w:r>
          </w:p>
        </w:tc>
        <w:tc>
          <w:tcPr/>
          <w:p>
            <w:pPr>
              <w:pStyle w:val="Compact"/>
              <w:jc w:val="left"/>
            </w:pPr>
            <w:r>
              <w:t xml:space="preserve">Golden Cross or price above SMA50</w:t>
            </w:r>
          </w:p>
        </w:tc>
        <w:tc>
          <w:tcPr/>
          <w:p>
            <w:pPr>
              <w:pStyle w:val="Compact"/>
              <w:jc w:val="left"/>
            </w:pPr>
            <w:r>
              <w:t xml:space="preserve">Death Cross or price below SMA50</w:t>
            </w:r>
          </w:p>
        </w:tc>
        <w:tc>
          <w:tcPr/>
          <w:p>
            <w:pPr>
              <w:pStyle w:val="Compact"/>
              <w:jc w:val="left"/>
            </w:pPr>
            <w:r>
              <w:t xml:space="preserve">1.0</w:t>
            </w:r>
          </w:p>
        </w:tc>
      </w:tr>
      <w:tr>
        <w:tc>
          <w:tcPr/>
          <w:p>
            <w:pPr>
              <w:pStyle w:val="Compact"/>
              <w:jc w:val="left"/>
            </w:pPr>
            <w:r>
              <w:t xml:space="preserve">ADX + DM</w:t>
            </w:r>
          </w:p>
        </w:tc>
        <w:tc>
          <w:tcPr/>
          <w:p>
            <w:pPr>
              <w:pStyle w:val="Compact"/>
              <w:jc w:val="left"/>
            </w:pPr>
            <w:r>
              <w:t xml:space="preserve">DM+</w:t>
            </w:r>
            <w:r>
              <w:t xml:space="preserve"> </w:t>
            </w:r>
            <m:oMath>
              <m:r>
                <m:rPr>
                  <m:sty m:val="p"/>
                </m:rPr>
                <m:t>&gt;</m:t>
              </m:r>
            </m:oMath>
            <w:r>
              <w:t xml:space="preserve"> </w:t>
            </w:r>
            <w:r>
              <w:t xml:space="preserve">DM- and ADX</w:t>
            </w:r>
            <w:r>
              <w:t xml:space="preserve"> </w:t>
            </w:r>
            <m:oMath>
              <m:r>
                <m:rPr>
                  <m:sty m:val="p"/>
                </m:rPr>
                <m:t>&gt;</m:t>
              </m:r>
              <m:r>
                <m:t>25</m:t>
              </m:r>
            </m:oMath>
          </w:p>
        </w:tc>
        <w:tc>
          <w:tcPr/>
          <w:p>
            <w:pPr>
              <w:pStyle w:val="Compact"/>
              <w:jc w:val="left"/>
            </w:pPr>
            <w:r>
              <w:t xml:space="preserve">DM-</w:t>
            </w:r>
            <w:r>
              <w:t xml:space="preserve"> </w:t>
            </w:r>
            <m:oMath>
              <m:r>
                <m:rPr>
                  <m:sty m:val="p"/>
                </m:rPr>
                <m:t>&gt;</m:t>
              </m:r>
            </m:oMath>
            <w:r>
              <w:t xml:space="preserve"> </w:t>
            </w:r>
            <w:r>
              <w:t xml:space="preserve">DM+ and ADX</w:t>
            </w:r>
            <w:r>
              <w:t xml:space="preserve"> </w:t>
            </w:r>
            <m:oMath>
              <m:r>
                <m:rPr>
                  <m:sty m:val="p"/>
                </m:rPr>
                <m:t>&gt;</m:t>
              </m:r>
              <m:r>
                <m:t>25</m:t>
              </m:r>
            </m:oMath>
          </w:p>
        </w:tc>
        <w:tc>
          <w:tcPr/>
          <w:p>
            <w:pPr>
              <w:pStyle w:val="Compact"/>
              <w:jc w:val="left"/>
            </w:pPr>
            <w:r>
              <w:t xml:space="preserve">2.0</w:t>
            </w:r>
          </w:p>
        </w:tc>
      </w:tr>
      <w:tr>
        <w:tc>
          <w:tcPr/>
          <w:p>
            <w:pPr>
              <w:pStyle w:val="Compact"/>
              <w:jc w:val="left"/>
            </w:pPr>
            <w:r>
              <w:t xml:space="preserve">MFI</w:t>
            </w:r>
          </w:p>
        </w:tc>
        <w:tc>
          <w:tcPr/>
          <w:p>
            <w:pPr>
              <w:pStyle w:val="Compact"/>
              <w:jc w:val="left"/>
            </w:pPr>
            <m:oMath>
              <m:r>
                <m:rPr>
                  <m:sty m:val="p"/>
                </m:rPr>
                <m:t>&lt;</m:t>
              </m:r>
              <m:r>
                <m:t>25</m:t>
              </m:r>
            </m:oMath>
          </w:p>
        </w:tc>
        <w:tc>
          <w:tcPr/>
          <w:p>
            <w:pPr>
              <w:pStyle w:val="Compact"/>
              <w:jc w:val="left"/>
            </w:pPr>
            <m:oMath>
              <m:r>
                <m:rPr>
                  <m:sty m:val="p"/>
                </m:rPr>
                <m:t>&gt;</m:t>
              </m:r>
              <m:r>
                <m:t>75</m:t>
              </m:r>
            </m:oMath>
          </w:p>
        </w:tc>
        <w:tc>
          <w:tcPr/>
          <w:p>
            <w:pPr>
              <w:pStyle w:val="Compact"/>
              <w:jc w:val="left"/>
            </w:pPr>
            <w:r>
              <w:t xml:space="preserve">1.0</w:t>
            </w:r>
          </w:p>
        </w:tc>
      </w:tr>
      <w:tr>
        <w:tc>
          <w:tcPr/>
          <w:p>
            <w:pPr>
              <w:pStyle w:val="Compact"/>
              <w:jc w:val="left"/>
            </w:pPr>
            <w:r>
              <w:t xml:space="preserve">Volume</w:t>
            </w:r>
          </w:p>
        </w:tc>
        <w:tc>
          <w:tcPr/>
          <w:p>
            <w:pPr>
              <w:pStyle w:val="Compact"/>
              <w:jc w:val="left"/>
            </w:pPr>
            <m:oMath>
              <m:r>
                <m:rPr>
                  <m:sty m:val="p"/>
                </m:rPr>
                <m:t>&gt;</m:t>
              </m:r>
              <m:r>
                <m:t>1.5</m:t>
              </m:r>
              <m:r>
                <m:rPr>
                  <m:sty m:val="p"/>
                </m:rPr>
                <m:t>×</m:t>
              </m:r>
            </m:oMath>
            <w:r>
              <w:t xml:space="preserve"> </w:t>
            </w:r>
            <w:r>
              <w:t xml:space="preserve">average on up day</w:t>
            </w:r>
          </w:p>
        </w:tc>
        <w:tc>
          <w:tcPr/>
          <w:p>
            <w:pPr>
              <w:pStyle w:val="Compact"/>
              <w:jc w:val="left"/>
            </w:pPr>
            <m:oMath>
              <m:r>
                <m:rPr>
                  <m:sty m:val="p"/>
                </m:rPr>
                <m:t>&gt;</m:t>
              </m:r>
              <m:r>
                <m:t>1.5</m:t>
              </m:r>
              <m:r>
                <m:rPr>
                  <m:sty m:val="p"/>
                </m:rPr>
                <m:t>×</m:t>
              </m:r>
            </m:oMath>
            <w:r>
              <w:t xml:space="preserve"> </w:t>
            </w:r>
            <w:r>
              <w:t xml:space="preserve">average on down day</w:t>
            </w:r>
          </w:p>
        </w:tc>
        <w:tc>
          <w:tcPr/>
          <w:p>
            <w:pPr>
              <w:pStyle w:val="Compact"/>
              <w:jc w:val="left"/>
            </w:pPr>
            <w:r>
              <w:t xml:space="preserve">1.5</w:t>
            </w:r>
          </w:p>
        </w:tc>
      </w:tr>
      <w:tr>
        <w:tc>
          <w:tcPr/>
          <w:p>
            <w:pPr>
              <w:pStyle w:val="Compact"/>
              <w:jc w:val="left"/>
            </w:pPr>
            <w:r>
              <w:t xml:space="preserve">Candlestick</w:t>
            </w:r>
          </w:p>
        </w:tc>
        <w:tc>
          <w:tcPr/>
          <w:p>
            <w:pPr>
              <w:pStyle w:val="Compact"/>
              <w:jc w:val="left"/>
            </w:pPr>
            <w:r>
              <w:t xml:space="preserve">Bullish pattern detected</w:t>
            </w:r>
          </w:p>
        </w:tc>
        <w:tc>
          <w:tcPr/>
          <w:p>
            <w:pPr>
              <w:pStyle w:val="Compact"/>
              <w:jc w:val="left"/>
            </w:pPr>
            <w:r>
              <w:t xml:space="preserve">Bearish pattern detected</w:t>
            </w:r>
          </w:p>
        </w:tc>
        <w:tc>
          <w:tcPr/>
          <w:p>
            <w:pPr>
              <w:pStyle w:val="Compact"/>
              <w:jc w:val="left"/>
            </w:pPr>
            <w:r>
              <w:t xml:space="preserve">1.0</w:t>
            </w:r>
          </w:p>
        </w:tc>
      </w:tr>
      <w:tr>
        <w:tc>
          <w:tcPr/>
          <w:p>
            <w:pPr>
              <w:pStyle w:val="Compact"/>
              <w:jc w:val="left"/>
            </w:pPr>
            <w:r>
              <w:t xml:space="preserve">OBV</w:t>
            </w:r>
          </w:p>
        </w:tc>
        <w:tc>
          <w:tcPr/>
          <w:p>
            <w:pPr>
              <w:pStyle w:val="Compact"/>
              <w:jc w:val="left"/>
            </w:pPr>
            <w:r>
              <w:t xml:space="preserve">Rising trend</w:t>
            </w:r>
          </w:p>
        </w:tc>
        <w:tc>
          <w:tcPr/>
          <w:p>
            <w:pPr>
              <w:pStyle w:val="Compact"/>
              <w:jc w:val="left"/>
            </w:pPr>
            <w:r>
              <w:t xml:space="preserve">Falling trend</w:t>
            </w:r>
          </w:p>
        </w:tc>
        <w:tc>
          <w:tcPr/>
          <w:p>
            <w:pPr>
              <w:pStyle w:val="Compact"/>
              <w:jc w:val="left"/>
            </w:pPr>
            <w:r>
              <w:t xml:space="preserve">1.0</w:t>
            </w:r>
          </w:p>
        </w:tc>
      </w:tr>
    </w:tbl>
    <w:p>
      <w:pPr>
        <w:pStyle w:val="BodyText"/>
      </w:pPr>
      <w:r>
        <w:rPr>
          <w:b/>
          <w:bCs/>
        </w:rPr>
        <w:t xml:space="preserve">Total Score:</w:t>
      </w:r>
      <w:r>
        <w:t xml:space="preserve"> </w:t>
      </w:r>
      <w:r>
        <w:t xml:space="preserve">Sum of weights for all bullish/bearish conditions met.</w:t>
      </w:r>
    </w:p>
    <w:p>
      <w:pPr>
        <w:numPr>
          <w:ilvl w:val="0"/>
          <w:numId w:val="1022"/>
        </w:numPr>
      </w:pPr>
      <w:r>
        <w:t xml:space="preserve">Score</w:t>
      </w:r>
      <w:r>
        <w:t xml:space="preserve"> </w:t>
      </w:r>
      <m:oMath>
        <m:r>
          <m:rPr>
            <m:sty m:val="p"/>
          </m:rPr>
          <m:t>≥</m:t>
        </m:r>
      </m:oMath>
      <w:r>
        <w:t xml:space="preserve"> </w:t>
      </w:r>
      <w:r>
        <w:t xml:space="preserve">8: Very Strong Bullish – High Confidence</w:t>
      </w:r>
    </w:p>
    <w:p>
      <w:pPr>
        <w:numPr>
          <w:ilvl w:val="0"/>
          <w:numId w:val="1022"/>
        </w:numPr>
      </w:pPr>
      <w:r>
        <w:t xml:space="preserve">Score 5–7: Moderate Bullish – Medium Confidence</w:t>
      </w:r>
    </w:p>
    <w:p>
      <w:pPr>
        <w:numPr>
          <w:ilvl w:val="0"/>
          <w:numId w:val="1022"/>
        </w:numPr>
      </w:pPr>
      <w:r>
        <w:t xml:space="preserve">Score 2–4: Weak Signal – Wait for more confirmation</w:t>
      </w:r>
    </w:p>
    <w:p>
      <w:pPr>
        <w:numPr>
          <w:ilvl w:val="0"/>
          <w:numId w:val="1022"/>
        </w:numPr>
      </w:pPr>
      <w:r>
        <w:t xml:space="preserve">Score</w:t>
      </w:r>
      <w:r>
        <w:t xml:space="preserve"> </w:t>
      </w:r>
      <m:oMath>
        <m:r>
          <m:rPr>
            <m:sty m:val="p"/>
          </m:rPr>
          <m:t>≤</m:t>
        </m:r>
      </m:oMath>
      <w:r>
        <w:t xml:space="preserve"> </w:t>
      </w:r>
      <w:r>
        <w:t xml:space="preserve">1: No Signal – Insufficient evidence</w:t>
      </w:r>
    </w:p>
    <w:bookmarkEnd w:id="62"/>
    <w:bookmarkEnd w:id="63"/>
    <w:bookmarkStart w:id="64" w:name="module-3-fundamental-analysis"/>
    <w:p>
      <w:pPr>
        <w:pStyle w:val="Heading2"/>
      </w:pPr>
      <w:r>
        <w:rPr>
          <w:rStyle w:val="SectionNumber"/>
        </w:rPr>
        <w:t xml:space="preserve">4.4</w:t>
      </w:r>
      <w:r>
        <w:tab/>
      </w:r>
      <w:r>
        <w:t xml:space="preserve">Module 3 – Fundamental Analysis</w:t>
      </w:r>
    </w:p>
    <w:p>
      <w:pPr>
        <w:pStyle w:val="FirstParagraph"/>
      </w:pPr>
      <w:r>
        <w:t xml:space="preserve">For each PSX company, PSX Mentor pulls and computes:</w:t>
      </w:r>
    </w:p>
    <w:p>
      <w:pPr>
        <w:numPr>
          <w:ilvl w:val="0"/>
          <w:numId w:val="1023"/>
        </w:numPr>
      </w:pPr>
      <w:r>
        <w:rPr>
          <w:b/>
          <w:bCs/>
        </w:rPr>
        <w:t xml:space="preserve">EPS Trend:</w:t>
      </w:r>
      <w:r>
        <w:t xml:space="preserve"> </w:t>
      </w:r>
      <w:r>
        <w:t xml:space="preserve">Last 4 years of annual EPS. Is it growing or declining? Growth rate %.</w:t>
      </w:r>
    </w:p>
    <w:p>
      <w:pPr>
        <w:numPr>
          <w:ilvl w:val="0"/>
          <w:numId w:val="1023"/>
        </w:numPr>
      </w:pPr>
      <w:r>
        <w:rPr>
          <w:b/>
          <w:bCs/>
        </w:rPr>
        <w:t xml:space="preserve">P/E Ratio:</w:t>
      </w:r>
      <w:r>
        <w:t xml:space="preserve"> </w:t>
      </w:r>
      <w:r>
        <w:t xml:space="preserve">Current vs sector average. Is the stock cheap or expensive?</w:t>
      </w:r>
    </w:p>
    <w:p>
      <w:pPr>
        <w:numPr>
          <w:ilvl w:val="0"/>
          <w:numId w:val="1023"/>
        </w:numPr>
      </w:pPr>
      <w:r>
        <w:rPr>
          <w:b/>
          <w:bCs/>
        </w:rPr>
        <w:t xml:space="preserve">P/B Ratio:</w:t>
      </w:r>
      <w:r>
        <w:t xml:space="preserve"> </w:t>
      </w:r>
      <w:r>
        <w:t xml:space="preserve">Price-to-book. Is market value above or below asset value?</w:t>
      </w:r>
    </w:p>
    <w:p>
      <w:pPr>
        <w:numPr>
          <w:ilvl w:val="0"/>
          <w:numId w:val="1023"/>
        </w:numPr>
      </w:pPr>
      <w:r>
        <w:rPr>
          <w:b/>
          <w:bCs/>
        </w:rPr>
        <w:t xml:space="preserve">Dividend History:</w:t>
      </w:r>
      <w:r>
        <w:t xml:space="preserve"> </w:t>
      </w:r>
      <w:r>
        <w:t xml:space="preserve">Last 5 years. Consistent payer? Yield trend.</w:t>
      </w:r>
    </w:p>
    <w:p>
      <w:pPr>
        <w:numPr>
          <w:ilvl w:val="0"/>
          <w:numId w:val="1023"/>
        </w:numPr>
      </w:pPr>
      <w:r>
        <w:rPr>
          <w:b/>
          <w:bCs/>
        </w:rPr>
        <w:t xml:space="preserve">Debt/Equity:</w:t>
      </w:r>
      <w:r>
        <w:t xml:space="preserve"> </w:t>
      </w:r>
      <w:r>
        <w:t xml:space="preserve">Total debt vs equity. Flag if D/E</w:t>
      </w:r>
      <w:r>
        <w:t xml:space="preserve"> </w:t>
      </w:r>
      <m:oMath>
        <m:r>
          <m:rPr>
            <m:sty m:val="p"/>
          </m:rPr>
          <m:t>&gt;</m:t>
        </m:r>
        <m:r>
          <m:t>1.0</m:t>
        </m:r>
      </m:oMath>
      <w:r>
        <w:t xml:space="preserve">.</w:t>
      </w:r>
    </w:p>
    <w:p>
      <w:pPr>
        <w:numPr>
          <w:ilvl w:val="0"/>
          <w:numId w:val="1023"/>
        </w:numPr>
      </w:pPr>
      <w:r>
        <w:rPr>
          <w:b/>
          <w:bCs/>
        </w:rPr>
        <w:t xml:space="preserve">Cash &amp; Equivalents:</w:t>
      </w:r>
      <w:r>
        <w:t xml:space="preserve"> </w:t>
      </w:r>
      <w:r>
        <w:t xml:space="preserve">Does company have cash in hand or is it cash-strapped?</w:t>
      </w:r>
    </w:p>
    <w:p>
      <w:pPr>
        <w:numPr>
          <w:ilvl w:val="0"/>
          <w:numId w:val="1023"/>
        </w:numPr>
      </w:pPr>
      <w:r>
        <w:rPr>
          <w:b/>
          <w:bCs/>
        </w:rPr>
        <w:t xml:space="preserve">Revenue Growth:</w:t>
      </w:r>
      <w:r>
        <w:t xml:space="preserve"> </w:t>
      </w:r>
      <w:r>
        <w:t xml:space="preserve">3-year CAGR of revenue.</w:t>
      </w:r>
    </w:p>
    <w:p>
      <w:pPr>
        <w:numPr>
          <w:ilvl w:val="0"/>
          <w:numId w:val="1023"/>
        </w:numPr>
      </w:pPr>
      <w:r>
        <w:rPr>
          <w:b/>
          <w:bCs/>
        </w:rPr>
        <w:t xml:space="preserve">Profit Margin:</w:t>
      </w:r>
      <w:r>
        <w:t xml:space="preserve"> </w:t>
      </w:r>
      <w:r>
        <w:t xml:space="preserve">Net profit as % of revenue. Industry comparison.</w:t>
      </w:r>
    </w:p>
    <w:p>
      <w:pPr>
        <w:numPr>
          <w:ilvl w:val="0"/>
          <w:numId w:val="1023"/>
        </w:numPr>
      </w:pPr>
      <w:r>
        <w:rPr>
          <w:b/>
          <w:bCs/>
        </w:rPr>
        <w:t xml:space="preserve">Return on Equity (ROE):</w:t>
      </w:r>
      <w:r>
        <w:t xml:space="preserve"> </w:t>
      </w:r>
      <w:r>
        <w:t xml:space="preserve">How efficiently is management using equity?</w:t>
      </w:r>
    </w:p>
    <w:p>
      <w:pPr>
        <w:numPr>
          <w:ilvl w:val="0"/>
          <w:numId w:val="1023"/>
        </w:numPr>
      </w:pPr>
      <w:r>
        <w:rPr>
          <w:b/>
          <w:bCs/>
        </w:rPr>
        <w:t xml:space="preserve">Sector Comparison:</w:t>
      </w:r>
      <w:r>
        <w:t xml:space="preserve"> </w:t>
      </w:r>
      <w:r>
        <w:t xml:space="preserve">All metrics benchmarked against sector peers.</w:t>
      </w:r>
    </w:p>
    <w:bookmarkEnd w:id="64"/>
    <w:bookmarkStart w:id="68" w:name="module-4-genai-report-generator"/>
    <w:p>
      <w:pPr>
        <w:pStyle w:val="Heading2"/>
      </w:pPr>
      <w:r>
        <w:rPr>
          <w:rStyle w:val="SectionNumber"/>
        </w:rPr>
        <w:t xml:space="preserve">4.5</w:t>
      </w:r>
      <w:r>
        <w:tab/>
      </w:r>
      <w:r>
        <w:t xml:space="preserve">Module 4 – GenAI Report Generator</w:t>
      </w:r>
    </w:p>
    <w:bookmarkStart w:id="65" w:name="rag-architecture"/>
    <w:p>
      <w:pPr>
        <w:pStyle w:val="Heading3"/>
      </w:pPr>
      <w:r>
        <w:rPr>
          <w:rStyle w:val="SectionNumber"/>
        </w:rPr>
        <w:t xml:space="preserve">4.5.1</w:t>
      </w:r>
      <w:r>
        <w:tab/>
      </w:r>
      <w:r>
        <w:t xml:space="preserve">RAG Architecture</w:t>
      </w:r>
    </w:p>
    <w:p>
      <w:pPr>
        <w:pStyle w:val="FirstParagraph"/>
      </w:pPr>
      <w:r>
        <w:rPr>
          <w:b/>
          <w:bCs/>
        </w:rPr>
        <w:t xml:space="preserve">Vector Database:</w:t>
      </w:r>
      <w:r>
        <w:t xml:space="preserve"> </w:t>
      </w:r>
      <w:r>
        <w:t xml:space="preserve">All historical PSX analysis cases stored as embeddings. Each case = {date, stock, regime, indicators, outcome after 30/60/90 days}.</w:t>
      </w:r>
    </w:p>
    <w:p>
      <w:pPr>
        <w:pStyle w:val="BodyText"/>
      </w:pPr>
      <w:r>
        <w:rPr>
          <w:b/>
          <w:bCs/>
        </w:rPr>
        <w:t xml:space="preserve">Retrieval:</w:t>
      </w:r>
      <w:r>
        <w:t xml:space="preserve"> </w:t>
      </w:r>
      <w:r>
        <w:t xml:space="preserve">When user requests ENGRO analysis, retrieve the 20 most similar historical situations from the vector database.</w:t>
      </w:r>
    </w:p>
    <w:p>
      <w:pPr>
        <w:pStyle w:val="BodyText"/>
      </w:pPr>
      <w:r>
        <w:rPr>
          <w:b/>
          <w:bCs/>
        </w:rPr>
        <w:t xml:space="preserve">Generation:</w:t>
      </w:r>
      <w:r>
        <w:t xml:space="preserve"> </w:t>
      </w:r>
      <w:r>
        <w:t xml:space="preserve">LLM generates a plain-language analysis grounded ONLY in retrieved cases. No hallucination – every statement backed by a retrieved historical case.</w:t>
      </w:r>
    </w:p>
    <w:bookmarkEnd w:id="65"/>
    <w:bookmarkStart w:id="66" w:name="disconfirmation-agent"/>
    <w:p>
      <w:pPr>
        <w:pStyle w:val="Heading3"/>
      </w:pPr>
      <w:r>
        <w:rPr>
          <w:rStyle w:val="SectionNumber"/>
        </w:rPr>
        <w:t xml:space="preserve">4.5.2</w:t>
      </w:r>
      <w:r>
        <w:tab/>
      </w:r>
      <w:r>
        <w:t xml:space="preserve">Disconfirmation Agent</w:t>
      </w:r>
    </w:p>
    <w:p>
      <w:pPr>
        <w:pStyle w:val="FirstParagraph"/>
      </w:pPr>
      <w:r>
        <w:t xml:space="preserve">Standard RAG retrieves supporting evidence only. The Disconfirmation Agent performs dual retrieval:</w:t>
      </w:r>
    </w:p>
    <w:p>
      <w:pPr>
        <w:pStyle w:val="SourceCode"/>
      </w:pPr>
      <w:r>
        <w:rPr>
          <w:rStyle w:val="KeywordTok"/>
        </w:rPr>
        <w:t xml:space="preserve">def</w:t>
      </w:r>
      <w:r>
        <w:rPr>
          <w:rStyle w:val="NormalTok"/>
        </w:rPr>
        <w:t xml:space="preserve"> generate_report_with_disconfirmation(stock, indicators, regime, db):</w:t>
      </w:r>
      <w:r>
        <w:br/>
      </w:r>
      <w:r>
        <w:rPr>
          <w:rStyle w:val="NormalTok"/>
        </w:rPr>
        <w:t xml:space="preserve">    </w:t>
      </w:r>
      <w:r>
        <w:rPr>
          <w:rStyle w:val="CommentTok"/>
        </w:rPr>
        <w:t xml:space="preserve"># Supporting evidence: cases where same setup led to positive outcome</w:t>
      </w:r>
      <w:r>
        <w:br/>
      </w:r>
      <w:r>
        <w:rPr>
          <w:rStyle w:val="NormalTok"/>
        </w:rPr>
        <w:t xml:space="preserve">    supporting </w:t>
      </w:r>
      <w:r>
        <w:rPr>
          <w:rStyle w:val="OperatorTok"/>
        </w:rPr>
        <w:t xml:space="preserve">=</w:t>
      </w:r>
      <w:r>
        <w:rPr>
          <w:rStyle w:val="NormalTok"/>
        </w:rPr>
        <w:t xml:space="preserve"> db.retrieve(</w:t>
      </w:r>
      <w:r>
        <w:br/>
      </w:r>
      <w:r>
        <w:rPr>
          <w:rStyle w:val="NormalTok"/>
        </w:rPr>
        <w:t xml:space="preserve">        stock</w:t>
      </w:r>
      <w:r>
        <w:rPr>
          <w:rStyle w:val="OperatorTok"/>
        </w:rPr>
        <w:t xml:space="preserve">=</w:t>
      </w:r>
      <w:r>
        <w:rPr>
          <w:rStyle w:val="NormalTok"/>
        </w:rPr>
        <w:t xml:space="preserve">stock, regime</w:t>
      </w:r>
      <w:r>
        <w:rPr>
          <w:rStyle w:val="OperatorTok"/>
        </w:rPr>
        <w:t xml:space="preserve">=</w:t>
      </w:r>
      <w:r>
        <w:rPr>
          <w:rStyle w:val="NormalTok"/>
        </w:rPr>
        <w:t xml:space="preserve">regime, indicators</w:t>
      </w:r>
      <w:r>
        <w:rPr>
          <w:rStyle w:val="OperatorTok"/>
        </w:rPr>
        <w:t xml:space="preserve">=</w:t>
      </w:r>
      <w:r>
        <w:rPr>
          <w:rStyle w:val="NormalTok"/>
        </w:rPr>
        <w:t xml:space="preserve">indicators,</w:t>
      </w:r>
      <w:r>
        <w:br/>
      </w:r>
      <w:r>
        <w:rPr>
          <w:rStyle w:val="NormalTok"/>
        </w:rPr>
        <w:t xml:space="preserve">        outcome_filter</w:t>
      </w:r>
      <w:r>
        <w:rPr>
          <w:rStyle w:val="OperatorTok"/>
        </w:rPr>
        <w:t xml:space="preserve">=</w:t>
      </w:r>
      <w:r>
        <w:rPr>
          <w:rStyle w:val="StringTok"/>
        </w:rPr>
        <w:t xml:space="preserve">"positive"</w:t>
      </w:r>
      <w:r>
        <w:rPr>
          <w:rStyle w:val="NormalTok"/>
        </w:rPr>
        <w:t xml:space="preserve">, top_k</w:t>
      </w:r>
      <w:r>
        <w:rPr>
          <w:rStyle w:val="OperatorTok"/>
        </w:rPr>
        <w:t xml:space="preserve">=</w:t>
      </w:r>
      <w:r>
        <w:rPr>
          <w:rStyle w:val="DecValTok"/>
        </w:rPr>
        <w:t xml:space="preserve">20</w:t>
      </w:r>
      <w:r>
        <w:br/>
      </w:r>
      <w:r>
        <w:rPr>
          <w:rStyle w:val="NormalTok"/>
        </w:rPr>
        <w:t xml:space="preserve">    )</w:t>
      </w:r>
      <w:r>
        <w:br/>
      </w:r>
      <w:r>
        <w:rPr>
          <w:rStyle w:val="NormalTok"/>
        </w:rPr>
        <w:t xml:space="preserve">    </w:t>
      </w:r>
      <w:r>
        <w:br/>
      </w:r>
      <w:r>
        <w:rPr>
          <w:rStyle w:val="NormalTok"/>
        </w:rPr>
        <w:t xml:space="preserve">    </w:t>
      </w:r>
      <w:r>
        <w:rPr>
          <w:rStyle w:val="CommentTok"/>
        </w:rPr>
        <w:t xml:space="preserve"># Counter-evidence: cases where SAME setup led to negative outcome</w:t>
      </w:r>
      <w:r>
        <w:br/>
      </w:r>
      <w:r>
        <w:rPr>
          <w:rStyle w:val="NormalTok"/>
        </w:rPr>
        <w:t xml:space="preserve">    counter </w:t>
      </w:r>
      <w:r>
        <w:rPr>
          <w:rStyle w:val="OperatorTok"/>
        </w:rPr>
        <w:t xml:space="preserve">=</w:t>
      </w:r>
      <w:r>
        <w:rPr>
          <w:rStyle w:val="NormalTok"/>
        </w:rPr>
        <w:t xml:space="preserve"> db.retrieve(</w:t>
      </w:r>
      <w:r>
        <w:br/>
      </w:r>
      <w:r>
        <w:rPr>
          <w:rStyle w:val="NormalTok"/>
        </w:rPr>
        <w:t xml:space="preserve">        stock</w:t>
      </w:r>
      <w:r>
        <w:rPr>
          <w:rStyle w:val="OperatorTok"/>
        </w:rPr>
        <w:t xml:space="preserve">=</w:t>
      </w:r>
      <w:r>
        <w:rPr>
          <w:rStyle w:val="NormalTok"/>
        </w:rPr>
        <w:t xml:space="preserve">stock, regime</w:t>
      </w:r>
      <w:r>
        <w:rPr>
          <w:rStyle w:val="OperatorTok"/>
        </w:rPr>
        <w:t xml:space="preserve">=</w:t>
      </w:r>
      <w:r>
        <w:rPr>
          <w:rStyle w:val="NormalTok"/>
        </w:rPr>
        <w:t xml:space="preserve">regime, indicators</w:t>
      </w:r>
      <w:r>
        <w:rPr>
          <w:rStyle w:val="OperatorTok"/>
        </w:rPr>
        <w:t xml:space="preserve">=</w:t>
      </w:r>
      <w:r>
        <w:rPr>
          <w:rStyle w:val="NormalTok"/>
        </w:rPr>
        <w:t xml:space="preserve">indicators,</w:t>
      </w:r>
      <w:r>
        <w:br/>
      </w:r>
      <w:r>
        <w:rPr>
          <w:rStyle w:val="NormalTok"/>
        </w:rPr>
        <w:t xml:space="preserve">        outcome_filter</w:t>
      </w:r>
      <w:r>
        <w:rPr>
          <w:rStyle w:val="OperatorTok"/>
        </w:rPr>
        <w:t xml:space="preserve">=</w:t>
      </w:r>
      <w:r>
        <w:rPr>
          <w:rStyle w:val="StringTok"/>
        </w:rPr>
        <w:t xml:space="preserve">"negative"</w:t>
      </w:r>
      <w:r>
        <w:rPr>
          <w:rStyle w:val="NormalTok"/>
        </w:rPr>
        <w:t xml:space="preserve">, top_k</w:t>
      </w:r>
      <w:r>
        <w:rPr>
          <w:rStyle w:val="OperatorTok"/>
        </w:rPr>
        <w:t xml:space="preserve">=</w:t>
      </w:r>
      <w:r>
        <w:rPr>
          <w:rStyle w:val="DecValTok"/>
        </w:rPr>
        <w:t xml:space="preserve">10</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report showing BOTH sides</w:t>
      </w:r>
      <w:r>
        <w:br/>
      </w:r>
      <w:r>
        <w:rPr>
          <w:rStyle w:val="NormalTok"/>
        </w:rPr>
        <w:t xml:space="preserve">    report </w:t>
      </w:r>
      <w:r>
        <w:rPr>
          <w:rStyle w:val="OperatorTok"/>
        </w:rPr>
        <w:t xml:space="preserve">=</w:t>
      </w:r>
      <w:r>
        <w:rPr>
          <w:rStyle w:val="NormalTok"/>
        </w:rPr>
        <w:t xml:space="preserve"> llm.generate(</w:t>
      </w:r>
      <w:r>
        <w:br/>
      </w:r>
      <w:r>
        <w:rPr>
          <w:rStyle w:val="NormalTok"/>
        </w:rPr>
        <w:t xml:space="preserve">        prompt</w:t>
      </w:r>
      <w:r>
        <w:rPr>
          <w:rStyle w:val="OperatorTok"/>
        </w:rPr>
        <w:t xml:space="preserve">=</w:t>
      </w:r>
      <w:r>
        <w:rPr>
          <w:rStyle w:val="SpecialStringTok"/>
        </w:rPr>
        <w:t xml:space="preserve">f"""You are a PSX financial analyst. </w:t>
      </w:r>
      <w:r>
        <w:br/>
      </w:r>
      <w:r>
        <w:rPr>
          <w:rStyle w:val="SpecialStringTok"/>
        </w:rPr>
        <w:t xml:space="preserve">        Explain this analysis in plain Urdu/English for a common investor.</w:t>
      </w:r>
      <w:r>
        <w:br/>
      </w:r>
      <w:r>
        <w:rPr>
          <w:rStyle w:val="SpecialStringTok"/>
        </w:rPr>
        <w:t xml:space="preserve">        Supporting cases: </w:t>
      </w:r>
      <w:r>
        <w:rPr>
          <w:rStyle w:val="SpecialCharTok"/>
        </w:rPr>
        <w:t xml:space="preserve">{</w:t>
      </w:r>
      <w:r>
        <w:rPr>
          <w:rStyle w:val="NormalTok"/>
        </w:rPr>
        <w:t xml:space="preserve">supporting</w:t>
      </w:r>
      <w:r>
        <w:rPr>
          <w:rStyle w:val="SpecialCharTok"/>
        </w:rPr>
        <w:t xml:space="preserve">}</w:t>
      </w:r>
      <w:r>
        <w:br/>
      </w:r>
      <w:r>
        <w:rPr>
          <w:rStyle w:val="SpecialStringTok"/>
        </w:rPr>
        <w:t xml:space="preserve">        Counter cases: </w:t>
      </w:r>
      <w:r>
        <w:rPr>
          <w:rStyle w:val="SpecialCharTok"/>
        </w:rPr>
        <w:t xml:space="preserve">{</w:t>
      </w:r>
      <w:r>
        <w:rPr>
          <w:rStyle w:val="NormalTok"/>
        </w:rPr>
        <w:t xml:space="preserve">counter</w:t>
      </w:r>
      <w:r>
        <w:rPr>
          <w:rStyle w:val="SpecialCharTok"/>
        </w:rPr>
        <w:t xml:space="preserve">}</w:t>
      </w:r>
      <w:r>
        <w:br/>
      </w:r>
      <w:r>
        <w:rPr>
          <w:rStyle w:val="SpecialStringTok"/>
        </w:rPr>
        <w:t xml:space="preserve">        Current indicators: </w:t>
      </w:r>
      <w:r>
        <w:rPr>
          <w:rStyle w:val="SpecialCharTok"/>
        </w:rPr>
        <w:t xml:space="preserve">{</w:t>
      </w:r>
      <w:r>
        <w:rPr>
          <w:rStyle w:val="NormalTok"/>
        </w:rPr>
        <w:t xml:space="preserve">indicators</w:t>
      </w:r>
      <w:r>
        <w:rPr>
          <w:rStyle w:val="SpecialCharTok"/>
        </w:rPr>
        <w:t xml:space="preserve">}</w:t>
      </w:r>
      <w:r>
        <w:br/>
      </w:r>
      <w:r>
        <w:rPr>
          <w:rStyle w:val="SpecialStringTok"/>
        </w:rPr>
        <w:t xml:space="preserve">        Current regime: </w:t>
      </w:r>
      <w:r>
        <w:rPr>
          <w:rStyle w:val="SpecialCharTok"/>
        </w:rPr>
        <w:t xml:space="preserve">{</w:t>
      </w:r>
      <w:r>
        <w:rPr>
          <w:rStyle w:val="NormalTok"/>
        </w:rPr>
        <w:t xml:space="preserve">regime</w:t>
      </w:r>
      <w:r>
        <w:rPr>
          <w:rStyle w:val="SpecialCharTok"/>
        </w:rPr>
        <w:t xml:space="preserve">}</w:t>
      </w:r>
      <w:r>
        <w:br/>
      </w:r>
      <w:r>
        <w:rPr>
          <w:rStyle w:val="SpecialStringTok"/>
        </w:rPr>
        <w:t xml:space="preserve">        </w:t>
      </w:r>
      <w:r>
        <w:br/>
      </w:r>
      <w:r>
        <w:rPr>
          <w:rStyle w:val="SpecialStringTok"/>
        </w:rPr>
        <w:t xml:space="preserve">        Include: what the indicators show, historical supporting evidence, </w:t>
      </w:r>
      <w:r>
        <w:br/>
      </w:r>
      <w:r>
        <w:rPr>
          <w:rStyle w:val="SpecialStringTok"/>
        </w:rPr>
        <w:t xml:space="preserve">        historical counter-evidence and WHY those cases failed, </w:t>
      </w:r>
      <w:r>
        <w:br/>
      </w:r>
      <w:r>
        <w:rPr>
          <w:rStyle w:val="SpecialStringTok"/>
        </w:rPr>
        <w:t xml:space="preserve">        overall assessment WITHOUT predicting future price."""</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p>
    <w:bookmarkEnd w:id="66"/>
    <w:bookmarkStart w:id="67" w:name="self-scoring-calibration-loop"/>
    <w:p>
      <w:pPr>
        <w:pStyle w:val="Heading3"/>
      </w:pPr>
      <w:r>
        <w:rPr>
          <w:rStyle w:val="SectionNumber"/>
        </w:rPr>
        <w:t xml:space="preserve">4.5.3</w:t>
      </w:r>
      <w:r>
        <w:tab/>
      </w:r>
      <w:r>
        <w:t xml:space="preserve">Self-Scoring Calibration Loop</w:t>
      </w:r>
    </w:p>
    <w:p>
      <w:pPr>
        <w:pStyle w:val="SourceCode"/>
      </w:pPr>
      <w:r>
        <w:rPr>
          <w:rStyle w:val="KeywordTok"/>
        </w:rPr>
        <w:t xml:space="preserve">def</w:t>
      </w:r>
      <w:r>
        <w:rPr>
          <w:rStyle w:val="NormalTok"/>
        </w:rPr>
        <w:t xml:space="preserve"> calibration_loop():</w:t>
      </w:r>
      <w:r>
        <w:br/>
      </w:r>
      <w:r>
        <w:rPr>
          <w:rStyle w:val="NormalTok"/>
        </w:rPr>
        <w:t xml:space="preserve">    </w:t>
      </w:r>
      <w:r>
        <w:rPr>
          <w:rStyle w:val="CommentTok"/>
        </w:rPr>
        <w:t xml:space="preserve">"""Runs monthly. Checks if past analyses were correct."""</w:t>
      </w:r>
      <w:r>
        <w:br/>
      </w:r>
      <w:r>
        <w:rPr>
          <w:rStyle w:val="NormalTok"/>
        </w:rPr>
        <w:t xml:space="preserve">    past_analyses </w:t>
      </w:r>
      <w:r>
        <w:rPr>
          <w:rStyle w:val="OperatorTok"/>
        </w:rPr>
        <w:t xml:space="preserve">=</w:t>
      </w:r>
      <w:r>
        <w:rPr>
          <w:rStyle w:val="NormalTok"/>
        </w:rPr>
        <w:t xml:space="preserve"> db.get_unscored_analyses(days_ago</w:t>
      </w:r>
      <w:r>
        <w:rPr>
          <w:rStyle w:val="OperatorTok"/>
        </w:rPr>
        <w:t xml:space="preserve">=</w:t>
      </w:r>
      <w:r>
        <w:rPr>
          <w:rStyle w:val="DecValTok"/>
        </w:rPr>
        <w:t xml:space="preserve">90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analysis </w:t>
      </w:r>
      <w:r>
        <w:rPr>
          <w:rStyle w:val="KeywordTok"/>
        </w:rPr>
        <w:t xml:space="preserve">in</w:t>
      </w:r>
      <w:r>
        <w:rPr>
          <w:rStyle w:val="NormalTok"/>
        </w:rPr>
        <w:t xml:space="preserve"> past_analyses:</w:t>
      </w:r>
      <w:r>
        <w:br/>
      </w:r>
      <w:r>
        <w:rPr>
          <w:rStyle w:val="NormalTok"/>
        </w:rPr>
        <w:t xml:space="preserve">        </w:t>
      </w:r>
      <w:r>
        <w:rPr>
          <w:rStyle w:val="CommentTok"/>
        </w:rPr>
        <w:t xml:space="preserve"># Get price at analysis date and 90 days later</w:t>
      </w:r>
      <w:r>
        <w:br/>
      </w:r>
      <w:r>
        <w:rPr>
          <w:rStyle w:val="NormalTok"/>
        </w:rPr>
        <w:t xml:space="preserve">        price_then </w:t>
      </w:r>
      <w:r>
        <w:rPr>
          <w:rStyle w:val="OperatorTok"/>
        </w:rPr>
        <w:t xml:space="preserve">=</w:t>
      </w:r>
      <w:r>
        <w:rPr>
          <w:rStyle w:val="NormalTok"/>
        </w:rPr>
        <w:t xml:space="preserve"> get_price(analysis.stock, analysis.date)</w:t>
      </w:r>
      <w:r>
        <w:br/>
      </w:r>
      <w:r>
        <w:rPr>
          <w:rStyle w:val="NormalTok"/>
        </w:rPr>
        <w:t xml:space="preserve">        price_now  </w:t>
      </w:r>
      <w:r>
        <w:rPr>
          <w:rStyle w:val="OperatorTok"/>
        </w:rPr>
        <w:t xml:space="preserve">=</w:t>
      </w:r>
      <w:r>
        <w:rPr>
          <w:rStyle w:val="NormalTok"/>
        </w:rPr>
        <w:t xml:space="preserve"> get_price(analysis.stock, analysis.date </w:t>
      </w:r>
      <w:r>
        <w:rPr>
          <w:rStyle w:val="OperatorTok"/>
        </w:rPr>
        <w:t xml:space="preserve">+</w:t>
      </w:r>
      <w:r>
        <w:rPr>
          <w:rStyle w:val="NormalTok"/>
        </w:rPr>
        <w:t xml:space="preserve"> </w:t>
      </w:r>
      <w:r>
        <w:rPr>
          <w:rStyle w:val="DecValTok"/>
        </w:rPr>
        <w:t xml:space="preserve">90</w:t>
      </w:r>
      <w:r>
        <w:rPr>
          <w:rStyle w:val="NormalTok"/>
        </w:rPr>
        <w:t xml:space="preserve">)</w:t>
      </w:r>
      <w:r>
        <w:br/>
      </w:r>
      <w:r>
        <w:rPr>
          <w:rStyle w:val="NormalTok"/>
        </w:rPr>
        <w:t xml:space="preserve">        </w:t>
      </w:r>
      <w:r>
        <w:br/>
      </w:r>
      <w:r>
        <w:rPr>
          <w:rStyle w:val="NormalTok"/>
        </w:rPr>
        <w:t xml:space="preserve">        actual_direction </w:t>
      </w:r>
      <w:r>
        <w:rPr>
          <w:rStyle w:val="OperatorTok"/>
        </w:rPr>
        <w:t xml:space="preserve">=</w:t>
      </w:r>
      <w:r>
        <w:rPr>
          <w:rStyle w:val="NormalTok"/>
        </w:rPr>
        <w:t xml:space="preserve"> </w:t>
      </w:r>
      <w:r>
        <w:rPr>
          <w:rStyle w:val="StringTok"/>
        </w:rPr>
        <w:t xml:space="preserve">"up"</w:t>
      </w:r>
      <w:r>
        <w:rPr>
          <w:rStyle w:val="NormalTok"/>
        </w:rPr>
        <w:t xml:space="preserve"> </w:t>
      </w:r>
      <w:r>
        <w:rPr>
          <w:rStyle w:val="ControlFlowTok"/>
        </w:rPr>
        <w:t xml:space="preserve">if</w:t>
      </w:r>
      <w:r>
        <w:rPr>
          <w:rStyle w:val="NormalTok"/>
        </w:rPr>
        <w:t xml:space="preserve"> price_now </w:t>
      </w:r>
      <w:r>
        <w:rPr>
          <w:rStyle w:val="OperatorTok"/>
        </w:rPr>
        <w:t xml:space="preserve">&gt;</w:t>
      </w:r>
      <w:r>
        <w:rPr>
          <w:rStyle w:val="NormalTok"/>
        </w:rPr>
        <w:t xml:space="preserve"> price_then </w:t>
      </w:r>
      <w:r>
        <w:rPr>
          <w:rStyle w:val="ControlFlowTok"/>
        </w:rPr>
        <w:t xml:space="preserve">else</w:t>
      </w:r>
      <w:r>
        <w:rPr>
          <w:rStyle w:val="NormalTok"/>
        </w:rPr>
        <w:t xml:space="preserve"> </w:t>
      </w:r>
      <w:r>
        <w:rPr>
          <w:rStyle w:val="StringTok"/>
        </w:rPr>
        <w:t xml:space="preserve">"down"</w:t>
      </w:r>
      <w:r>
        <w:br/>
      </w:r>
      <w:r>
        <w:rPr>
          <w:rStyle w:val="NormalTok"/>
        </w:rPr>
        <w:t xml:space="preserve">        predicted_direction </w:t>
      </w:r>
      <w:r>
        <w:rPr>
          <w:rStyle w:val="OperatorTok"/>
        </w:rPr>
        <w:t xml:space="preserve">=</w:t>
      </w:r>
      <w:r>
        <w:rPr>
          <w:rStyle w:val="NormalTok"/>
        </w:rPr>
        <w:t xml:space="preserve"> analysis.signal  </w:t>
      </w:r>
      <w:r>
        <w:rPr>
          <w:rStyle w:val="CommentTok"/>
        </w:rPr>
        <w:t xml:space="preserve"># "bullish" or "bearish"</w:t>
      </w:r>
      <w:r>
        <w:br/>
      </w:r>
      <w:r>
        <w:rPr>
          <w:rStyle w:val="NormalTok"/>
        </w:rPr>
        <w:t xml:space="preserve">        </w:t>
      </w:r>
      <w:r>
        <w:br/>
      </w:r>
      <w:r>
        <w:rPr>
          <w:rStyle w:val="NormalTok"/>
        </w:rPr>
        <w:t xml:space="preserve">        was_correct </w:t>
      </w:r>
      <w:r>
        <w:rPr>
          <w:rStyle w:val="OperatorTok"/>
        </w:rPr>
        <w:t xml:space="preserve">=</w:t>
      </w:r>
      <w:r>
        <w:rPr>
          <w:rStyle w:val="NormalTok"/>
        </w:rPr>
        <w:t xml:space="preserve"> (predicted_direction </w:t>
      </w:r>
      <w:r>
        <w:rPr>
          <w:rStyle w:val="OperatorTok"/>
        </w:rPr>
        <w:t xml:space="preserve">==</w:t>
      </w:r>
      <w:r>
        <w:rPr>
          <w:rStyle w:val="NormalTok"/>
        </w:rPr>
        <w:t xml:space="preserve"> </w:t>
      </w:r>
      <w:r>
        <w:rPr>
          <w:rStyle w:val="StringTok"/>
        </w:rPr>
        <w:t xml:space="preserve">"bullish"</w:t>
      </w:r>
      <w:r>
        <w:rPr>
          <w:rStyle w:val="NormalTok"/>
        </w:rPr>
        <w:t xml:space="preserve"> </w:t>
      </w:r>
      <w:r>
        <w:rPr>
          <w:rStyle w:val="KeywordTok"/>
        </w:rPr>
        <w:t xml:space="preserve">and</w:t>
      </w:r>
      <w:r>
        <w:rPr>
          <w:rStyle w:val="NormalTok"/>
        </w:rPr>
        <w:t xml:space="preserve"> </w:t>
      </w:r>
      <w:r>
        <w:br/>
      </w:r>
      <w:r>
        <w:rPr>
          <w:rStyle w:val="NormalTok"/>
        </w:rPr>
        <w:t xml:space="preserve">                       actual_direction </w:t>
      </w:r>
      <w:r>
        <w:rPr>
          <w:rStyle w:val="OperatorTok"/>
        </w:rPr>
        <w:t xml:space="preserve">==</w:t>
      </w:r>
      <w:r>
        <w:rPr>
          <w:rStyle w:val="NormalTok"/>
        </w:rPr>
        <w:t xml:space="preserve"> </w:t>
      </w:r>
      <w:r>
        <w:rPr>
          <w:rStyle w:val="StringTok"/>
        </w:rPr>
        <w:t xml:space="preserve">"up"</w:t>
      </w:r>
      <w:r>
        <w:rPr>
          <w:rStyle w:val="NormalTok"/>
        </w:rPr>
        <w:t xml:space="preserve">) </w:t>
      </w:r>
      <w:r>
        <w:rPr>
          <w:rStyle w:val="KeywordTok"/>
        </w:rPr>
        <w:t xml:space="preserve">or</w:t>
      </w:r>
      <w:r>
        <w:rPr>
          <w:rStyle w:val="NormalTok"/>
        </w:rPr>
        <w:t xml:space="preserve"> </w:t>
      </w:r>
      <w:r>
        <w:rPr>
          <w:rStyle w:val="OperatorTok"/>
        </w:rPr>
        <w:t xml:space="preserve">\</w:t>
      </w:r>
      <w:r>
        <w:br/>
      </w:r>
      <w:r>
        <w:rPr>
          <w:rStyle w:val="NormalTok"/>
        </w:rPr>
        <w:t xml:space="preserve">                      (predicted_direction </w:t>
      </w:r>
      <w:r>
        <w:rPr>
          <w:rStyle w:val="OperatorTok"/>
        </w:rPr>
        <w:t xml:space="preserve">==</w:t>
      </w:r>
      <w:r>
        <w:rPr>
          <w:rStyle w:val="NormalTok"/>
        </w:rPr>
        <w:t xml:space="preserve"> </w:t>
      </w:r>
      <w:r>
        <w:rPr>
          <w:rStyle w:val="StringTok"/>
        </w:rPr>
        <w:t xml:space="preserve">"bearish"</w:t>
      </w:r>
      <w:r>
        <w:rPr>
          <w:rStyle w:val="NormalTok"/>
        </w:rPr>
        <w:t xml:space="preserve"> </w:t>
      </w:r>
      <w:r>
        <w:rPr>
          <w:rStyle w:val="KeywordTok"/>
        </w:rPr>
        <w:t xml:space="preserve">and</w:t>
      </w:r>
      <w:r>
        <w:rPr>
          <w:rStyle w:val="NormalTok"/>
        </w:rPr>
        <w:t xml:space="preserve"> </w:t>
      </w:r>
      <w:r>
        <w:br/>
      </w:r>
      <w:r>
        <w:rPr>
          <w:rStyle w:val="NormalTok"/>
        </w:rPr>
        <w:t xml:space="preserve">                       actual_direction </w:t>
      </w:r>
      <w:r>
        <w:rPr>
          <w:rStyle w:val="OperatorTok"/>
        </w:rPr>
        <w:t xml:space="preserve">==</w:t>
      </w:r>
      <w:r>
        <w:rPr>
          <w:rStyle w:val="NormalTok"/>
        </w:rPr>
        <w:t xml:space="preserve"> </w:t>
      </w:r>
      <w:r>
        <w:rPr>
          <w:rStyle w:val="StringTok"/>
        </w:rPr>
        <w:t xml:space="preserve">"down"</w:t>
      </w:r>
      <w:r>
        <w:rPr>
          <w:rStyle w:val="NormalTok"/>
        </w:rPr>
        <w:t xml:space="preserve">)</w:t>
      </w:r>
      <w:r>
        <w:br/>
      </w:r>
      <w:r>
        <w:rPr>
          <w:rStyle w:val="NormalTok"/>
        </w:rPr>
        <w:t xml:space="preserve">        </w:t>
      </w:r>
      <w:r>
        <w:br/>
      </w:r>
      <w:r>
        <w:rPr>
          <w:rStyle w:val="NormalTok"/>
        </w:rPr>
        <w:t xml:space="preserve">        </w:t>
      </w:r>
      <w:r>
        <w:rPr>
          <w:rStyle w:val="CommentTok"/>
        </w:rPr>
        <w:t xml:space="preserve"># Update hit rate for this signal type in this regime</w:t>
      </w:r>
      <w:r>
        <w:br/>
      </w:r>
      <w:r>
        <w:rPr>
          <w:rStyle w:val="NormalTok"/>
        </w:rPr>
        <w:t xml:space="preserve">        db.update_hit_rate(</w:t>
      </w:r>
      <w:r>
        <w:br/>
      </w:r>
      <w:r>
        <w:rPr>
          <w:rStyle w:val="NormalTok"/>
        </w:rPr>
        <w:t xml:space="preserve">            signal_type</w:t>
      </w:r>
      <w:r>
        <w:rPr>
          <w:rStyle w:val="OperatorTok"/>
        </w:rPr>
        <w:t xml:space="preserve">=</w:t>
      </w:r>
      <w:r>
        <w:rPr>
          <w:rStyle w:val="NormalTok"/>
        </w:rPr>
        <w:t xml:space="preserve">analysis.signal_type,</w:t>
      </w:r>
      <w:r>
        <w:br/>
      </w:r>
      <w:r>
        <w:rPr>
          <w:rStyle w:val="NormalTok"/>
        </w:rPr>
        <w:t xml:space="preserve">            regime</w:t>
      </w:r>
      <w:r>
        <w:rPr>
          <w:rStyle w:val="OperatorTok"/>
        </w:rPr>
        <w:t xml:space="preserve">=</w:t>
      </w:r>
      <w:r>
        <w:rPr>
          <w:rStyle w:val="NormalTok"/>
        </w:rPr>
        <w:t xml:space="preserve">analysis.regime,</w:t>
      </w:r>
      <w:r>
        <w:br/>
      </w:r>
      <w:r>
        <w:rPr>
          <w:rStyle w:val="NormalTok"/>
        </w:rPr>
        <w:t xml:space="preserve">            sector</w:t>
      </w:r>
      <w:r>
        <w:rPr>
          <w:rStyle w:val="OperatorTok"/>
        </w:rPr>
        <w:t xml:space="preserve">=</w:t>
      </w:r>
      <w:r>
        <w:rPr>
          <w:rStyle w:val="NormalTok"/>
        </w:rPr>
        <w:t xml:space="preserve">analysis.sector,</w:t>
      </w:r>
      <w:r>
        <w:br/>
      </w:r>
      <w:r>
        <w:rPr>
          <w:rStyle w:val="NormalTok"/>
        </w:rPr>
        <w:t xml:space="preserve">            was_correct</w:t>
      </w:r>
      <w:r>
        <w:rPr>
          <w:rStyle w:val="OperatorTok"/>
        </w:rPr>
        <w:t xml:space="preserve">=</w:t>
      </w:r>
      <w:r>
        <w:rPr>
          <w:rStyle w:val="NormalTok"/>
        </w:rPr>
        <w:t xml:space="preserve">was_correct</w:t>
      </w:r>
      <w:r>
        <w:br/>
      </w:r>
      <w:r>
        <w:rPr>
          <w:rStyle w:val="NormalTok"/>
        </w:rPr>
        <w:t xml:space="preserve">        )</w:t>
      </w:r>
      <w:r>
        <w:br/>
      </w:r>
      <w:r>
        <w:rPr>
          <w:rStyle w:val="NormalTok"/>
        </w:rPr>
        <w:t xml:space="preserve">    </w:t>
      </w:r>
      <w:r>
        <w:br/>
      </w:r>
      <w:r>
        <w:rPr>
          <w:rStyle w:val="NormalTok"/>
        </w:rPr>
        <w:t xml:space="preserve">    </w:t>
      </w:r>
      <w:r>
        <w:rPr>
          <w:rStyle w:val="CommentTok"/>
        </w:rPr>
        <w:t xml:space="preserve"># Now displayed confidence = historical hit rate (honest and non-fakeable)</w:t>
      </w:r>
      <w:r>
        <w:br/>
      </w:r>
      <w:r>
        <w:rPr>
          <w:rStyle w:val="NormalTok"/>
        </w:rPr>
        <w:t xml:space="preserve">    db.recalculate_all_confidence_scores()</w:t>
      </w:r>
    </w:p>
    <w:bookmarkEnd w:id="67"/>
    <w:bookmarkEnd w:id="68"/>
    <w:bookmarkStart w:id="70" w:name="module-5-visualisation-layer"/>
    <w:p>
      <w:pPr>
        <w:pStyle w:val="Heading2"/>
      </w:pPr>
      <w:r>
        <w:rPr>
          <w:rStyle w:val="SectionNumber"/>
        </w:rPr>
        <w:t xml:space="preserve">4.6</w:t>
      </w:r>
      <w:r>
        <w:tab/>
      </w:r>
      <w:r>
        <w:t xml:space="preserve">Module 5 – Visualisation Layer</w:t>
      </w:r>
    </w:p>
    <w:bookmarkStart w:id="69" w:name="X4229fea9d348751fe98463d2722380549740b63"/>
    <w:p>
      <w:pPr>
        <w:pStyle w:val="Heading3"/>
      </w:pPr>
      <w:r>
        <w:rPr>
          <w:rStyle w:val="SectionNumber"/>
        </w:rPr>
        <w:t xml:space="preserve">4.6.1</w:t>
      </w:r>
      <w:r>
        <w:tab/>
      </w:r>
      <w:r>
        <w:t xml:space="preserve">TradingView Lightweight Charts Integration</w:t>
      </w:r>
    </w:p>
    <w:p>
      <w:pPr>
        <w:pStyle w:val="FirstParagraph"/>
      </w:pPr>
      <w:r>
        <w:t xml:space="preserve">TradingView’s free open-source charting library provides professional-grade interactive candlestick charts. PSX Mentor embeds this library and programmatically feeds it PSX data.</w:t>
      </w:r>
    </w:p>
    <w:p>
      <w:pPr>
        <w:pStyle w:val="SourceCode"/>
      </w:pPr>
      <w:r>
        <w:rPr>
          <w:rStyle w:val="CommentTok"/>
        </w:rPr>
        <w:t xml:space="preserve">// Embed TradingView Lightweight Charts</w:t>
      </w:r>
      <w:r>
        <w:br/>
      </w:r>
      <w:r>
        <w:rPr>
          <w:rStyle w:val="KeywordTok"/>
        </w:rPr>
        <w:t xml:space="preserve">const</w:t>
      </w:r>
      <w:r>
        <w:rPr>
          <w:rStyle w:val="NormalTok"/>
        </w:rPr>
        <w:t xml:space="preserve"> { createChart } </w:t>
      </w:r>
      <w:r>
        <w:rPr>
          <w:rStyle w:val="OperatorTok"/>
        </w:rPr>
        <w:t xml:space="preserve">=</w:t>
      </w:r>
      <w:r>
        <w:rPr>
          <w:rStyle w:val="NormalTok"/>
        </w:rPr>
        <w:t xml:space="preserve"> LightweightCharts</w:t>
      </w:r>
      <w:r>
        <w:rPr>
          <w:rStyle w:val="OperatorTok"/>
        </w:rPr>
        <w:t xml:space="preserve">;</w:t>
      </w:r>
      <w:r>
        <w:br/>
      </w:r>
      <w:r>
        <w:rPr>
          <w:rStyle w:val="KeywordTok"/>
        </w:rPr>
        <w:t xml:space="preserve">const</w:t>
      </w:r>
      <w:r>
        <w:rPr>
          <w:rStyle w:val="NormalTok"/>
        </w:rPr>
        <w:t xml:space="preserve"> chart </w:t>
      </w:r>
      <w:r>
        <w:rPr>
          <w:rStyle w:val="OperatorTok"/>
        </w:rPr>
        <w:t xml:space="preserve">=</w:t>
      </w:r>
      <w:r>
        <w:rPr>
          <w:rStyle w:val="NormalTok"/>
        </w:rPr>
        <w:t xml:space="preserve"> </w:t>
      </w:r>
      <w:r>
        <w:rPr>
          <w:rStyle w:val="FunctionTok"/>
        </w:rPr>
        <w:t xml:space="preserve">createChart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'chart'</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900</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DataTypeTok"/>
        </w:rPr>
        <w:t xml:space="preserve">layout</w:t>
      </w:r>
      <w:r>
        <w:rPr>
          <w:rStyle w:val="OperatorTok"/>
        </w:rPr>
        <w:t xml:space="preserve">:</w:t>
      </w:r>
      <w:r>
        <w:rPr>
          <w:rStyle w:val="NormalTok"/>
        </w:rPr>
        <w:t xml:space="preserve"> { </w:t>
      </w:r>
      <w:r>
        <w:rPr>
          <w:rStyle w:val="DataTypeTok"/>
        </w:rPr>
        <w:t xml:space="preserve">background</w:t>
      </w:r>
      <w:r>
        <w:rPr>
          <w:rStyle w:val="OperatorTok"/>
        </w:rPr>
        <w:t xml:space="preserve">:</w:t>
      </w:r>
      <w:r>
        <w:rPr>
          <w:rStyle w:val="NormalTok"/>
        </w:rPr>
        <w:t xml:space="preserve"> { </w:t>
      </w:r>
      <w:r>
        <w:rPr>
          <w:rStyle w:val="DataTypeTok"/>
        </w:rPr>
        <w:t xml:space="preserve">color</w:t>
      </w:r>
      <w:r>
        <w:rPr>
          <w:rStyle w:val="OperatorTok"/>
        </w:rPr>
        <w:t xml:space="preserve">:</w:t>
      </w:r>
      <w:r>
        <w:rPr>
          <w:rStyle w:val="NormalTok"/>
        </w:rPr>
        <w:t xml:space="preserve"> </w:t>
      </w:r>
      <w:r>
        <w:rPr>
          <w:rStyle w:val="StringTok"/>
        </w:rPr>
        <w:t xml:space="preserve">'#0f172a'</w:t>
      </w:r>
      <w:r>
        <w:rPr>
          <w:rStyle w:val="NormalTok"/>
        </w:rPr>
        <w:t xml:space="preserve"> }</w:t>
      </w:r>
      <w:r>
        <w:rPr>
          <w:rStyle w:val="OperatorTok"/>
        </w:rPr>
        <w:t xml:space="preserve">,</w:t>
      </w:r>
      <w:r>
        <w:rPr>
          <w:rStyle w:val="NormalTok"/>
        </w:rPr>
        <w:t xml:space="preserve"> </w:t>
      </w:r>
      <w:r>
        <w:rPr>
          <w:rStyle w:val="DataTypeTok"/>
        </w:rPr>
        <w:t xml:space="preserve">textColor</w:t>
      </w:r>
      <w:r>
        <w:rPr>
          <w:rStyle w:val="OperatorTok"/>
        </w:rPr>
        <w:t xml:space="preserve">:</w:t>
      </w:r>
      <w:r>
        <w:rPr>
          <w:rStyle w:val="NormalTok"/>
        </w:rPr>
        <w:t xml:space="preserve"> </w:t>
      </w:r>
      <w:r>
        <w:rPr>
          <w:rStyle w:val="StringTok"/>
        </w:rPr>
        <w:t xml:space="preserve">'#e2e8f0'</w:t>
      </w:r>
      <w:r>
        <w:rPr>
          <w:rStyle w:val="NormalTok"/>
        </w:rPr>
        <w:t xml:space="preserve"> }</w:t>
      </w:r>
      <w:r>
        <w:rPr>
          <w:rStyle w:val="OperatorTok"/>
        </w:rPr>
        <w:t xml:space="preserve">,</w:t>
      </w:r>
      <w:r>
        <w:br/>
      </w:r>
      <w:r>
        <w:rPr>
          <w:rStyle w:val="NormalTok"/>
        </w:rPr>
        <w:t xml:space="preserve">    </w:t>
      </w:r>
      <w:r>
        <w:rPr>
          <w:rStyle w:val="DataTypeTok"/>
        </w:rPr>
        <w:t xml:space="preserve">grid</w:t>
      </w:r>
      <w:r>
        <w:rPr>
          <w:rStyle w:val="OperatorTok"/>
        </w:rPr>
        <w:t xml:space="preserve">:</w:t>
      </w:r>
      <w:r>
        <w:rPr>
          <w:rStyle w:val="NormalTok"/>
        </w:rPr>
        <w:t xml:space="preserve"> { </w:t>
      </w:r>
      <w:r>
        <w:rPr>
          <w:rStyle w:val="DataTypeTok"/>
        </w:rPr>
        <w:t xml:space="preserve">vertLines</w:t>
      </w:r>
      <w:r>
        <w:rPr>
          <w:rStyle w:val="OperatorTok"/>
        </w:rPr>
        <w:t xml:space="preserve">:</w:t>
      </w:r>
      <w:r>
        <w:rPr>
          <w:rStyle w:val="NormalTok"/>
        </w:rPr>
        <w:t xml:space="preserve"> { </w:t>
      </w:r>
      <w:r>
        <w:rPr>
          <w:rStyle w:val="DataTypeTok"/>
        </w:rPr>
        <w:t xml:space="preserve">color</w:t>
      </w:r>
      <w:r>
        <w:rPr>
          <w:rStyle w:val="OperatorTok"/>
        </w:rPr>
        <w:t xml:space="preserve">:</w:t>
      </w:r>
      <w:r>
        <w:rPr>
          <w:rStyle w:val="NormalTok"/>
        </w:rPr>
        <w:t xml:space="preserve"> </w:t>
      </w:r>
      <w:r>
        <w:rPr>
          <w:rStyle w:val="StringTok"/>
        </w:rPr>
        <w:t xml:space="preserve">'#1e293b'</w:t>
      </w:r>
      <w:r>
        <w:rPr>
          <w:rStyle w:val="NormalTok"/>
        </w:rPr>
        <w:t xml:space="preserve"> }</w:t>
      </w:r>
      <w:r>
        <w:rPr>
          <w:rStyle w:val="OperatorTok"/>
        </w:rPr>
        <w:t xml:space="preserve">,</w:t>
      </w:r>
      <w:r>
        <w:rPr>
          <w:rStyle w:val="NormalTok"/>
        </w:rPr>
        <w:t xml:space="preserve"> </w:t>
      </w:r>
      <w:r>
        <w:rPr>
          <w:rStyle w:val="DataTypeTok"/>
        </w:rPr>
        <w:t xml:space="preserve">horzLines</w:t>
      </w:r>
      <w:r>
        <w:rPr>
          <w:rStyle w:val="OperatorTok"/>
        </w:rPr>
        <w:t xml:space="preserve">:</w:t>
      </w:r>
      <w:r>
        <w:rPr>
          <w:rStyle w:val="NormalTok"/>
        </w:rPr>
        <w:t xml:space="preserve"> { </w:t>
      </w:r>
      <w:r>
        <w:rPr>
          <w:rStyle w:val="DataTypeTok"/>
        </w:rPr>
        <w:t xml:space="preserve">color</w:t>
      </w:r>
      <w:r>
        <w:rPr>
          <w:rStyle w:val="OperatorTok"/>
        </w:rPr>
        <w:t xml:space="preserve">:</w:t>
      </w:r>
      <w:r>
        <w:rPr>
          <w:rStyle w:val="NormalTok"/>
        </w:rPr>
        <w:t xml:space="preserve"> </w:t>
      </w:r>
      <w:r>
        <w:rPr>
          <w:rStyle w:val="StringTok"/>
        </w:rPr>
        <w:t xml:space="preserve">'#1e293b'</w:t>
      </w:r>
      <w:r>
        <w:rPr>
          <w:rStyle w:val="NormalTok"/>
        </w:rPr>
        <w:t xml:space="preserve"> } }</w:t>
      </w:r>
      <w:r>
        <w:rPr>
          <w:rStyle w:val="OperatorTok"/>
        </w:rPr>
        <w:t xml:space="preserve">,</w:t>
      </w:r>
      <w:r>
        <w:br/>
      </w:r>
      <w:r>
        <w:rPr>
          <w:rStyle w:val="NormalTok"/>
        </w:rPr>
        <w:t xml:space="preserve">})</w:t>
      </w:r>
      <w:r>
        <w:rPr>
          <w:rStyle w:val="OperatorTok"/>
        </w:rPr>
        <w:t xml:space="preserve">;</w:t>
      </w:r>
      <w:r>
        <w:br/>
      </w:r>
      <w:r>
        <w:br/>
      </w:r>
      <w:r>
        <w:rPr>
          <w:rStyle w:val="CommentTok"/>
        </w:rPr>
        <w:t xml:space="preserve">// Main candlestick series (OHLCV)</w:t>
      </w:r>
      <w:r>
        <w:br/>
      </w:r>
      <w:r>
        <w:rPr>
          <w:rStyle w:val="KeywordTok"/>
        </w:rPr>
        <w:t xml:space="preserve">const</w:t>
      </w:r>
      <w:r>
        <w:rPr>
          <w:rStyle w:val="NormalTok"/>
        </w:rPr>
        <w:t xml:space="preserve"> candleSeries </w:t>
      </w:r>
      <w:r>
        <w:rPr>
          <w:rStyle w:val="OperatorTok"/>
        </w:rPr>
        <w:t xml:space="preserve">=</w:t>
      </w:r>
      <w:r>
        <w:rPr>
          <w:rStyle w:val="NormalTok"/>
        </w:rPr>
        <w:t xml:space="preserve"> chart</w:t>
      </w:r>
      <w:r>
        <w:rPr>
          <w:rStyle w:val="OperatorTok"/>
        </w:rPr>
        <w:t xml:space="preserve">.</w:t>
      </w:r>
      <w:r>
        <w:rPr>
          <w:rStyle w:val="FunctionTok"/>
        </w:rPr>
        <w:t xml:space="preserve">addCandlestickSeries</w:t>
      </w:r>
      <w:r>
        <w:rPr>
          <w:rStyle w:val="NormalTok"/>
        </w:rPr>
        <w:t xml:space="preserve">({</w:t>
      </w:r>
      <w:r>
        <w:br/>
      </w:r>
      <w:r>
        <w:rPr>
          <w:rStyle w:val="NormalTok"/>
        </w:rPr>
        <w:t xml:space="preserve">    </w:t>
      </w:r>
      <w:r>
        <w:rPr>
          <w:rStyle w:val="DataTypeTok"/>
        </w:rPr>
        <w:t xml:space="preserve">upColor</w:t>
      </w:r>
      <w:r>
        <w:rPr>
          <w:rStyle w:val="OperatorTok"/>
        </w:rPr>
        <w:t xml:space="preserve">:</w:t>
      </w:r>
      <w:r>
        <w:rPr>
          <w:rStyle w:val="NormalTok"/>
        </w:rPr>
        <w:t xml:space="preserve"> </w:t>
      </w:r>
      <w:r>
        <w:rPr>
          <w:rStyle w:val="StringTok"/>
        </w:rPr>
        <w:t xml:space="preserve">'#22c55e'</w:t>
      </w:r>
      <w:r>
        <w:rPr>
          <w:rStyle w:val="OperatorTok"/>
        </w:rPr>
        <w:t xml:space="preserve">,</w:t>
      </w:r>
      <w:r>
        <w:rPr>
          <w:rStyle w:val="NormalTok"/>
        </w:rPr>
        <w:t xml:space="preserve"> </w:t>
      </w:r>
      <w:r>
        <w:rPr>
          <w:rStyle w:val="DataTypeTok"/>
        </w:rPr>
        <w:t xml:space="preserve">downColor</w:t>
      </w:r>
      <w:r>
        <w:rPr>
          <w:rStyle w:val="OperatorTok"/>
        </w:rPr>
        <w:t xml:space="preserve">:</w:t>
      </w:r>
      <w:r>
        <w:rPr>
          <w:rStyle w:val="NormalTok"/>
        </w:rPr>
        <w:t xml:space="preserve"> </w:t>
      </w:r>
      <w:r>
        <w:rPr>
          <w:rStyle w:val="StringTok"/>
        </w:rPr>
        <w:t xml:space="preserve">'#ef4444'</w:t>
      </w:r>
      <w:r>
        <w:rPr>
          <w:rStyle w:val="OperatorTok"/>
        </w:rPr>
        <w:t xml:space="preserve">,</w:t>
      </w:r>
      <w:r>
        <w:br/>
      </w:r>
      <w:r>
        <w:rPr>
          <w:rStyle w:val="NormalTok"/>
        </w:rPr>
        <w:t xml:space="preserve">    </w:t>
      </w:r>
      <w:r>
        <w:rPr>
          <w:rStyle w:val="DataTypeTok"/>
        </w:rPr>
        <w:t xml:space="preserve">borderUpColor</w:t>
      </w:r>
      <w:r>
        <w:rPr>
          <w:rStyle w:val="OperatorTok"/>
        </w:rPr>
        <w:t xml:space="preserve">:</w:t>
      </w:r>
      <w:r>
        <w:rPr>
          <w:rStyle w:val="NormalTok"/>
        </w:rPr>
        <w:t xml:space="preserve"> </w:t>
      </w:r>
      <w:r>
        <w:rPr>
          <w:rStyle w:val="StringTok"/>
        </w:rPr>
        <w:t xml:space="preserve">'#22c55e'</w:t>
      </w:r>
      <w:r>
        <w:rPr>
          <w:rStyle w:val="OperatorTok"/>
        </w:rPr>
        <w:t xml:space="preserve">,</w:t>
      </w:r>
      <w:r>
        <w:rPr>
          <w:rStyle w:val="NormalTok"/>
        </w:rPr>
        <w:t xml:space="preserve"> </w:t>
      </w:r>
      <w:r>
        <w:rPr>
          <w:rStyle w:val="DataTypeTok"/>
        </w:rPr>
        <w:t xml:space="preserve">borderDownColor</w:t>
      </w:r>
      <w:r>
        <w:rPr>
          <w:rStyle w:val="OperatorTok"/>
        </w:rPr>
        <w:t xml:space="preserve">:</w:t>
      </w:r>
      <w:r>
        <w:rPr>
          <w:rStyle w:val="NormalTok"/>
        </w:rPr>
        <w:t xml:space="preserve"> </w:t>
      </w:r>
      <w:r>
        <w:rPr>
          <w:rStyle w:val="StringTok"/>
        </w:rPr>
        <w:t xml:space="preserve">'#ef4444'</w:t>
      </w:r>
      <w:r>
        <w:rPr>
          <w:rStyle w:val="OperatorTok"/>
        </w:rPr>
        <w:t xml:space="preserve">,</w:t>
      </w:r>
      <w:r>
        <w:br/>
      </w:r>
      <w:r>
        <w:rPr>
          <w:rStyle w:val="NormalTok"/>
        </w:rPr>
        <w:t xml:space="preserve">    </w:t>
      </w:r>
      <w:r>
        <w:rPr>
          <w:rStyle w:val="DataTypeTok"/>
        </w:rPr>
        <w:t xml:space="preserve">wickUpColor</w:t>
      </w:r>
      <w:r>
        <w:rPr>
          <w:rStyle w:val="OperatorTok"/>
        </w:rPr>
        <w:t xml:space="preserve">:</w:t>
      </w:r>
      <w:r>
        <w:rPr>
          <w:rStyle w:val="NormalTok"/>
        </w:rPr>
        <w:t xml:space="preserve"> </w:t>
      </w:r>
      <w:r>
        <w:rPr>
          <w:rStyle w:val="StringTok"/>
        </w:rPr>
        <w:t xml:space="preserve">'#22c55e'</w:t>
      </w:r>
      <w:r>
        <w:rPr>
          <w:rStyle w:val="OperatorTok"/>
        </w:rPr>
        <w:t xml:space="preserve">,</w:t>
      </w:r>
      <w:r>
        <w:rPr>
          <w:rStyle w:val="NormalTok"/>
        </w:rPr>
        <w:t xml:space="preserve"> </w:t>
      </w:r>
      <w:r>
        <w:rPr>
          <w:rStyle w:val="DataTypeTok"/>
        </w:rPr>
        <w:t xml:space="preserve">wickDownColor</w:t>
      </w:r>
      <w:r>
        <w:rPr>
          <w:rStyle w:val="OperatorTok"/>
        </w:rPr>
        <w:t xml:space="preserve">:</w:t>
      </w:r>
      <w:r>
        <w:rPr>
          <w:rStyle w:val="NormalTok"/>
        </w:rPr>
        <w:t xml:space="preserve"> </w:t>
      </w:r>
      <w:r>
        <w:rPr>
          <w:rStyle w:val="StringTok"/>
        </w:rPr>
        <w:t xml:space="preserve">'#ef4444'</w:t>
      </w:r>
      <w:r>
        <w:rPr>
          <w:rStyle w:val="OperatorTok"/>
        </w:rPr>
        <w:t xml:space="preserve">,</w:t>
      </w:r>
      <w:r>
        <w:br/>
      </w:r>
      <w:r>
        <w:rPr>
          <w:rStyle w:val="NormalTok"/>
        </w:rPr>
        <w:t xml:space="preserve">})</w:t>
      </w:r>
      <w:r>
        <w:rPr>
          <w:rStyle w:val="OperatorTok"/>
        </w:rPr>
        <w:t xml:space="preserve">;</w:t>
      </w:r>
      <w:r>
        <w:br/>
      </w:r>
      <w:r>
        <w:rPr>
          <w:rStyle w:val="NormalTok"/>
        </w:rPr>
        <w:t xml:space="preserve">candleSeries</w:t>
      </w:r>
      <w:r>
        <w:rPr>
          <w:rStyle w:val="OperatorTok"/>
        </w:rPr>
        <w:t xml:space="preserve">.</w:t>
      </w:r>
      <w:r>
        <w:rPr>
          <w:rStyle w:val="FunctionTok"/>
        </w:rPr>
        <w:t xml:space="preserve">setData</w:t>
      </w:r>
      <w:r>
        <w:rPr>
          <w:rStyle w:val="NormalTok"/>
        </w:rPr>
        <w:t xml:space="preserve">(ohlcvData)</w:t>
      </w:r>
      <w:r>
        <w:rPr>
          <w:rStyle w:val="OperatorTok"/>
        </w:rPr>
        <w:t xml:space="preserve">;</w:t>
      </w:r>
      <w:r>
        <w:br/>
      </w:r>
      <w:r>
        <w:br/>
      </w:r>
      <w:r>
        <w:rPr>
          <w:rStyle w:val="CommentTok"/>
        </w:rPr>
        <w:t xml:space="preserve">// SMA50 overlay</w:t>
      </w:r>
      <w:r>
        <w:br/>
      </w:r>
      <w:r>
        <w:rPr>
          <w:rStyle w:val="KeywordTok"/>
        </w:rPr>
        <w:t xml:space="preserve">const</w:t>
      </w:r>
      <w:r>
        <w:rPr>
          <w:rStyle w:val="NormalTok"/>
        </w:rPr>
        <w:t xml:space="preserve"> sma50Series </w:t>
      </w:r>
      <w:r>
        <w:rPr>
          <w:rStyle w:val="OperatorTok"/>
        </w:rPr>
        <w:t xml:space="preserve">=</w:t>
      </w:r>
      <w:r>
        <w:rPr>
          <w:rStyle w:val="NormalTok"/>
        </w:rPr>
        <w:t xml:space="preserve"> chart</w:t>
      </w:r>
      <w:r>
        <w:rPr>
          <w:rStyle w:val="OperatorTok"/>
        </w:rPr>
        <w:t xml:space="preserve">.</w:t>
      </w:r>
      <w:r>
        <w:rPr>
          <w:rStyle w:val="FunctionTok"/>
        </w:rPr>
        <w:t xml:space="preserve">addLineSeries</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'#f59e0b'</w:t>
      </w:r>
      <w:r>
        <w:rPr>
          <w:rStyle w:val="OperatorTok"/>
        </w:rPr>
        <w:t xml:space="preserve">,</w:t>
      </w:r>
      <w:r>
        <w:rPr>
          <w:rStyle w:val="NormalTok"/>
        </w:rPr>
        <w:t xml:space="preserve"> </w:t>
      </w:r>
      <w:r>
        <w:rPr>
          <w:rStyle w:val="DataTypeTok"/>
        </w:rPr>
        <w:t xml:space="preserve">lineWidth</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sma50Series</w:t>
      </w:r>
      <w:r>
        <w:rPr>
          <w:rStyle w:val="OperatorTok"/>
        </w:rPr>
        <w:t xml:space="preserve">.</w:t>
      </w:r>
      <w:r>
        <w:rPr>
          <w:rStyle w:val="FunctionTok"/>
        </w:rPr>
        <w:t xml:space="preserve">setData</w:t>
      </w:r>
      <w:r>
        <w:rPr>
          <w:rStyle w:val="NormalTok"/>
        </w:rPr>
        <w:t xml:space="preserve">(sma50Data)</w:t>
      </w:r>
      <w:r>
        <w:rPr>
          <w:rStyle w:val="OperatorTok"/>
        </w:rPr>
        <w:t xml:space="preserve">;</w:t>
      </w:r>
      <w:r>
        <w:br/>
      </w:r>
      <w:r>
        <w:br/>
      </w:r>
      <w:r>
        <w:rPr>
          <w:rStyle w:val="CommentTok"/>
        </w:rPr>
        <w:t xml:space="preserve">// SMA200 overlay</w:t>
      </w:r>
      <w:r>
        <w:br/>
      </w:r>
      <w:r>
        <w:rPr>
          <w:rStyle w:val="KeywordTok"/>
        </w:rPr>
        <w:t xml:space="preserve">const</w:t>
      </w:r>
      <w:r>
        <w:rPr>
          <w:rStyle w:val="NormalTok"/>
        </w:rPr>
        <w:t xml:space="preserve"> sma200Series </w:t>
      </w:r>
      <w:r>
        <w:rPr>
          <w:rStyle w:val="OperatorTok"/>
        </w:rPr>
        <w:t xml:space="preserve">=</w:t>
      </w:r>
      <w:r>
        <w:rPr>
          <w:rStyle w:val="NormalTok"/>
        </w:rPr>
        <w:t xml:space="preserve"> chart</w:t>
      </w:r>
      <w:r>
        <w:rPr>
          <w:rStyle w:val="OperatorTok"/>
        </w:rPr>
        <w:t xml:space="preserve">.</w:t>
      </w:r>
      <w:r>
        <w:rPr>
          <w:rStyle w:val="FunctionTok"/>
        </w:rPr>
        <w:t xml:space="preserve">addLineSeries</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'#ef4444'</w:t>
      </w:r>
      <w:r>
        <w:rPr>
          <w:rStyle w:val="OperatorTok"/>
        </w:rPr>
        <w:t xml:space="preserve">,</w:t>
      </w:r>
      <w:r>
        <w:rPr>
          <w:rStyle w:val="NormalTok"/>
        </w:rPr>
        <w:t xml:space="preserve"> </w:t>
      </w:r>
      <w:r>
        <w:rPr>
          <w:rStyle w:val="DataTypeTok"/>
        </w:rPr>
        <w:t xml:space="preserve">lineWidth</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sma200Series</w:t>
      </w:r>
      <w:r>
        <w:rPr>
          <w:rStyle w:val="OperatorTok"/>
        </w:rPr>
        <w:t xml:space="preserve">.</w:t>
      </w:r>
      <w:r>
        <w:rPr>
          <w:rStyle w:val="FunctionTok"/>
        </w:rPr>
        <w:t xml:space="preserve">setData</w:t>
      </w:r>
      <w:r>
        <w:rPr>
          <w:rStyle w:val="NormalTok"/>
        </w:rPr>
        <w:t xml:space="preserve">(sma200Data)</w:t>
      </w:r>
      <w:r>
        <w:rPr>
          <w:rStyle w:val="OperatorTok"/>
        </w:rPr>
        <w:t xml:space="preserve">;</w:t>
      </w:r>
      <w:r>
        <w:br/>
      </w:r>
      <w:r>
        <w:br/>
      </w:r>
      <w:r>
        <w:rPr>
          <w:rStyle w:val="CommentTok"/>
        </w:rPr>
        <w:t xml:space="preserve">// Bollinger Bands</w:t>
      </w:r>
      <w:r>
        <w:br/>
      </w:r>
      <w:r>
        <w:rPr>
          <w:rStyle w:val="KeywordTok"/>
        </w:rPr>
        <w:t xml:space="preserve">const</w:t>
      </w:r>
      <w:r>
        <w:rPr>
          <w:rStyle w:val="NormalTok"/>
        </w:rPr>
        <w:t xml:space="preserve"> bbUpper </w:t>
      </w:r>
      <w:r>
        <w:rPr>
          <w:rStyle w:val="OperatorTok"/>
        </w:rPr>
        <w:t xml:space="preserve">=</w:t>
      </w:r>
      <w:r>
        <w:rPr>
          <w:rStyle w:val="NormalTok"/>
        </w:rPr>
        <w:t xml:space="preserve"> chart</w:t>
      </w:r>
      <w:r>
        <w:rPr>
          <w:rStyle w:val="OperatorTok"/>
        </w:rPr>
        <w:t xml:space="preserve">.</w:t>
      </w:r>
      <w:r>
        <w:rPr>
          <w:rStyle w:val="FunctionTok"/>
        </w:rPr>
        <w:t xml:space="preserve">addLineSeries</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'#60a5fa'</w:t>
      </w:r>
      <w:r>
        <w:rPr>
          <w:rStyle w:val="OperatorTok"/>
        </w:rPr>
        <w:t xml:space="preserve">,</w:t>
      </w:r>
      <w:r>
        <w:rPr>
          <w:rStyle w:val="NormalTok"/>
        </w:rPr>
        <w:t xml:space="preserve"> </w:t>
      </w:r>
      <w:r>
        <w:rPr>
          <w:rStyle w:val="DataTypeTok"/>
        </w:rPr>
        <w:t xml:space="preserve">lineWidth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lineStyle</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KeywordTok"/>
        </w:rPr>
        <w:t xml:space="preserve">const</w:t>
      </w:r>
      <w:r>
        <w:rPr>
          <w:rStyle w:val="NormalTok"/>
        </w:rPr>
        <w:t xml:space="preserve"> bbLower </w:t>
      </w:r>
      <w:r>
        <w:rPr>
          <w:rStyle w:val="OperatorTok"/>
        </w:rPr>
        <w:t xml:space="preserve">=</w:t>
      </w:r>
      <w:r>
        <w:rPr>
          <w:rStyle w:val="NormalTok"/>
        </w:rPr>
        <w:t xml:space="preserve"> chart</w:t>
      </w:r>
      <w:r>
        <w:rPr>
          <w:rStyle w:val="OperatorTok"/>
        </w:rPr>
        <w:t xml:space="preserve">.</w:t>
      </w:r>
      <w:r>
        <w:rPr>
          <w:rStyle w:val="FunctionTok"/>
        </w:rPr>
        <w:t xml:space="preserve">addLineSeries</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'#60a5fa'</w:t>
      </w:r>
      <w:r>
        <w:rPr>
          <w:rStyle w:val="OperatorTok"/>
        </w:rPr>
        <w:t xml:space="preserve">,</w:t>
      </w:r>
      <w:r>
        <w:rPr>
          <w:rStyle w:val="NormalTok"/>
        </w:rPr>
        <w:t xml:space="preserve"> </w:t>
      </w:r>
      <w:r>
        <w:rPr>
          <w:rStyle w:val="DataTypeTok"/>
        </w:rPr>
        <w:t xml:space="preserve">lineWidth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lineStyle</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bbUpper</w:t>
      </w:r>
      <w:r>
        <w:rPr>
          <w:rStyle w:val="OperatorTok"/>
        </w:rPr>
        <w:t xml:space="preserve">.</w:t>
      </w:r>
      <w:r>
        <w:rPr>
          <w:rStyle w:val="FunctionTok"/>
        </w:rPr>
        <w:t xml:space="preserve">setData</w:t>
      </w:r>
      <w:r>
        <w:rPr>
          <w:rStyle w:val="NormalTok"/>
        </w:rPr>
        <w:t xml:space="preserve">(bollingerUpperData)</w:t>
      </w:r>
      <w:r>
        <w:rPr>
          <w:rStyle w:val="OperatorTok"/>
        </w:rPr>
        <w:t xml:space="preserve">;</w:t>
      </w:r>
      <w:r>
        <w:br/>
      </w:r>
      <w:r>
        <w:rPr>
          <w:rStyle w:val="NormalTok"/>
        </w:rPr>
        <w:t xml:space="preserve">bbLower</w:t>
      </w:r>
      <w:r>
        <w:rPr>
          <w:rStyle w:val="OperatorTok"/>
        </w:rPr>
        <w:t xml:space="preserve">.</w:t>
      </w:r>
      <w:r>
        <w:rPr>
          <w:rStyle w:val="FunctionTok"/>
        </w:rPr>
        <w:t xml:space="preserve">setData</w:t>
      </w:r>
      <w:r>
        <w:rPr>
          <w:rStyle w:val="NormalTok"/>
        </w:rPr>
        <w:t xml:space="preserve">(bollingerLowerData)</w:t>
      </w:r>
      <w:r>
        <w:rPr>
          <w:rStyle w:val="OperatorTok"/>
        </w:rPr>
        <w:t xml:space="preserve">;</w:t>
      </w:r>
      <w:r>
        <w:br/>
      </w:r>
      <w:r>
        <w:br/>
      </w:r>
      <w:r>
        <w:rPr>
          <w:rStyle w:val="CommentTok"/>
        </w:rPr>
        <w:t xml:space="preserve">// Volume histogram (secondary chart below)</w:t>
      </w:r>
      <w:r>
        <w:br/>
      </w:r>
      <w:r>
        <w:rPr>
          <w:rStyle w:val="KeywordTok"/>
        </w:rPr>
        <w:t xml:space="preserve">const</w:t>
      </w:r>
      <w:r>
        <w:rPr>
          <w:rStyle w:val="NormalTok"/>
        </w:rPr>
        <w:t xml:space="preserve"> volumeChart </w:t>
      </w:r>
      <w:r>
        <w:rPr>
          <w:rStyle w:val="OperatorTok"/>
        </w:rPr>
        <w:t xml:space="preserve">=</w:t>
      </w:r>
      <w:r>
        <w:rPr>
          <w:rStyle w:val="NormalTok"/>
        </w:rPr>
        <w:t xml:space="preserve"> </w:t>
      </w:r>
      <w:r>
        <w:rPr>
          <w:rStyle w:val="FunctionTok"/>
        </w:rPr>
        <w:t xml:space="preserve">createChart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'volume-chart'</w:t>
      </w:r>
      <w:r>
        <w:rPr>
          <w:rStyle w:val="NormalTok"/>
        </w:rPr>
        <w:t xml:space="preserve">)</w:t>
      </w:r>
      <w:r>
        <w:rPr>
          <w:rStyle w:val="OperatorTok"/>
        </w:rPr>
        <w:t xml:space="preserve">,</w:t>
      </w:r>
      <w:r>
        <w:rPr>
          <w:rStyle w:val="NormalTok"/>
        </w:rPr>
        <w:t xml:space="preserve"> { </w:t>
      </w:r>
      <w:r>
        <w:rPr>
          <w:rStyle w:val="DataTypeTok"/>
        </w:rPr>
        <w:t xml:space="preserve">height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KeywordTok"/>
        </w:rPr>
        <w:t xml:space="preserve">const</w:t>
      </w:r>
      <w:r>
        <w:rPr>
          <w:rStyle w:val="NormalTok"/>
        </w:rPr>
        <w:t xml:space="preserve"> volumeSeries </w:t>
      </w:r>
      <w:r>
        <w:rPr>
          <w:rStyle w:val="OperatorTok"/>
        </w:rPr>
        <w:t xml:space="preserve">=</w:t>
      </w:r>
      <w:r>
        <w:rPr>
          <w:rStyle w:val="NormalTok"/>
        </w:rPr>
        <w:t xml:space="preserve"> volumeChart</w:t>
      </w:r>
      <w:r>
        <w:rPr>
          <w:rStyle w:val="OperatorTok"/>
        </w:rPr>
        <w:t xml:space="preserve">.</w:t>
      </w:r>
      <w:r>
        <w:rPr>
          <w:rStyle w:val="FunctionTok"/>
        </w:rPr>
        <w:t xml:space="preserve">addHistogramSeries</w:t>
      </w:r>
      <w:r>
        <w:rPr>
          <w:rStyle w:val="Normal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'#22c55e'</w:t>
      </w:r>
      <w:r>
        <w:rPr>
          <w:rStyle w:val="OperatorTok"/>
        </w:rPr>
        <w:t xml:space="preserve">,</w:t>
      </w:r>
      <w:r>
        <w:rPr>
          <w:rStyle w:val="NormalTok"/>
        </w:rPr>
        <w:t xml:space="preserve"> </w:t>
      </w:r>
      <w:r>
        <w:rPr>
          <w:rStyle w:val="DataTypeTok"/>
        </w:rPr>
        <w:t xml:space="preserve">priceFormat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'volume'</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NormalTok"/>
        </w:rPr>
        <w:t xml:space="preserve">volumeSeries</w:t>
      </w:r>
      <w:r>
        <w:rPr>
          <w:rStyle w:val="OperatorTok"/>
        </w:rPr>
        <w:t xml:space="preserve">.</w:t>
      </w:r>
      <w:r>
        <w:rPr>
          <w:rStyle w:val="FunctionTok"/>
        </w:rPr>
        <w:t xml:space="preserve">setData</w:t>
      </w:r>
      <w:r>
        <w:rPr>
          <w:rStyle w:val="NormalTok"/>
        </w:rPr>
        <w:t xml:space="preserve">(volumeData)</w:t>
      </w:r>
      <w:r>
        <w:rPr>
          <w:rStyle w:val="OperatorTok"/>
        </w:rPr>
        <w:t xml:space="preserve">;</w:t>
      </w:r>
      <w:r>
        <w:br/>
      </w:r>
      <w:r>
        <w:br/>
      </w:r>
      <w:r>
        <w:rPr>
          <w:rStyle w:val="CommentTok"/>
        </w:rPr>
        <w:t xml:space="preserve">// RSI panel</w:t>
      </w:r>
      <w:r>
        <w:br/>
      </w:r>
      <w:r>
        <w:rPr>
          <w:rStyle w:val="KeywordTok"/>
        </w:rPr>
        <w:t xml:space="preserve">const</w:t>
      </w:r>
      <w:r>
        <w:rPr>
          <w:rStyle w:val="NormalTok"/>
        </w:rPr>
        <w:t xml:space="preserve"> rsiChart </w:t>
      </w:r>
      <w:r>
        <w:rPr>
          <w:rStyle w:val="OperatorTok"/>
        </w:rPr>
        <w:t xml:space="preserve">=</w:t>
      </w:r>
      <w:r>
        <w:rPr>
          <w:rStyle w:val="NormalTok"/>
        </w:rPr>
        <w:t xml:space="preserve"> </w:t>
      </w:r>
      <w:r>
        <w:rPr>
          <w:rStyle w:val="FunctionTok"/>
        </w:rPr>
        <w:t xml:space="preserve">createChart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'rsi-chart'</w:t>
      </w:r>
      <w:r>
        <w:rPr>
          <w:rStyle w:val="NormalTok"/>
        </w:rPr>
        <w:t xml:space="preserve">)</w:t>
      </w:r>
      <w:r>
        <w:rPr>
          <w:rStyle w:val="OperatorTok"/>
        </w:rPr>
        <w:t xml:space="preserve">,</w:t>
      </w:r>
      <w:r>
        <w:rPr>
          <w:rStyle w:val="NormalTok"/>
        </w:rPr>
        <w:t xml:space="preserve"> { </w:t>
      </w:r>
      <w:r>
        <w:rPr>
          <w:rStyle w:val="DataTypeTok"/>
        </w:rPr>
        <w:t xml:space="preserve">height</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br/>
      </w:r>
      <w:r>
        <w:rPr>
          <w:rStyle w:val="KeywordTok"/>
        </w:rPr>
        <w:t xml:space="preserve">const</w:t>
      </w:r>
      <w:r>
        <w:rPr>
          <w:rStyle w:val="NormalTok"/>
        </w:rPr>
        <w:t xml:space="preserve"> rsiSeries </w:t>
      </w:r>
      <w:r>
        <w:rPr>
          <w:rStyle w:val="OperatorTok"/>
        </w:rPr>
        <w:t xml:space="preserve">=</w:t>
      </w:r>
      <w:r>
        <w:rPr>
          <w:rStyle w:val="NormalTok"/>
        </w:rPr>
        <w:t xml:space="preserve"> rsiChart</w:t>
      </w:r>
      <w:r>
        <w:rPr>
          <w:rStyle w:val="OperatorTok"/>
        </w:rPr>
        <w:t xml:space="preserve">.</w:t>
      </w:r>
      <w:r>
        <w:rPr>
          <w:rStyle w:val="FunctionTok"/>
        </w:rPr>
        <w:t xml:space="preserve">addLineSeries</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'#a78bfa'</w:t>
      </w:r>
      <w:r>
        <w:rPr>
          <w:rStyle w:val="OperatorTok"/>
        </w:rPr>
        <w:t xml:space="preserve">,</w:t>
      </w:r>
      <w:r>
        <w:rPr>
          <w:rStyle w:val="NormalTok"/>
        </w:rPr>
        <w:t xml:space="preserve"> </w:t>
      </w:r>
      <w:r>
        <w:rPr>
          <w:rStyle w:val="DataTypeTok"/>
        </w:rPr>
        <w:t xml:space="preserve">lineWidth</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rsiSeries</w:t>
      </w:r>
      <w:r>
        <w:rPr>
          <w:rStyle w:val="OperatorTok"/>
        </w:rPr>
        <w:t xml:space="preserve">.</w:t>
      </w:r>
      <w:r>
        <w:rPr>
          <w:rStyle w:val="FunctionTok"/>
        </w:rPr>
        <w:t xml:space="preserve">setData</w:t>
      </w:r>
      <w:r>
        <w:rPr>
          <w:rStyle w:val="NormalTok"/>
        </w:rPr>
        <w:t xml:space="preserve">(rsiData)</w:t>
      </w:r>
      <w:r>
        <w:rPr>
          <w:rStyle w:val="OperatorTok"/>
        </w:rPr>
        <w:t xml:space="preserve">;</w:t>
      </w:r>
      <w:r>
        <w:br/>
      </w:r>
      <w:r>
        <w:br/>
      </w:r>
      <w:r>
        <w:rPr>
          <w:rStyle w:val="CommentTok"/>
        </w:rPr>
        <w:t xml:space="preserve">// MACD panel</w:t>
      </w:r>
      <w:r>
        <w:br/>
      </w:r>
      <w:r>
        <w:rPr>
          <w:rStyle w:val="KeywordTok"/>
        </w:rPr>
        <w:t xml:space="preserve">const</w:t>
      </w:r>
      <w:r>
        <w:rPr>
          <w:rStyle w:val="NormalTok"/>
        </w:rPr>
        <w:t xml:space="preserve"> macdChart </w:t>
      </w:r>
      <w:r>
        <w:rPr>
          <w:rStyle w:val="OperatorTok"/>
        </w:rPr>
        <w:t xml:space="preserve">=</w:t>
      </w:r>
      <w:r>
        <w:rPr>
          <w:rStyle w:val="NormalTok"/>
        </w:rPr>
        <w:t xml:space="preserve"> </w:t>
      </w:r>
      <w:r>
        <w:rPr>
          <w:rStyle w:val="FunctionTok"/>
        </w:rPr>
        <w:t xml:space="preserve">createChart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'macd-chart'</w:t>
      </w:r>
      <w:r>
        <w:rPr>
          <w:rStyle w:val="NormalTok"/>
        </w:rPr>
        <w:t xml:space="preserve">)</w:t>
      </w:r>
      <w:r>
        <w:rPr>
          <w:rStyle w:val="OperatorTok"/>
        </w:rPr>
        <w:t xml:space="preserve">,</w:t>
      </w:r>
      <w:r>
        <w:rPr>
          <w:rStyle w:val="NormalTok"/>
        </w:rPr>
        <w:t xml:space="preserve"> { </w:t>
      </w:r>
      <w:r>
        <w:rPr>
          <w:rStyle w:val="DataTypeTok"/>
        </w:rPr>
        <w:t xml:space="preserve">height</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br/>
      </w:r>
      <w:r>
        <w:rPr>
          <w:rStyle w:val="KeywordTok"/>
        </w:rPr>
        <w:t xml:space="preserve">const</w:t>
      </w:r>
      <w:r>
        <w:rPr>
          <w:rStyle w:val="NormalTok"/>
        </w:rPr>
        <w:t xml:space="preserve"> macdLine </w:t>
      </w:r>
      <w:r>
        <w:rPr>
          <w:rStyle w:val="OperatorTok"/>
        </w:rPr>
        <w:t xml:space="preserve">=</w:t>
      </w:r>
      <w:r>
        <w:rPr>
          <w:rStyle w:val="NormalTok"/>
        </w:rPr>
        <w:t xml:space="preserve"> macdChart</w:t>
      </w:r>
      <w:r>
        <w:rPr>
          <w:rStyle w:val="OperatorTok"/>
        </w:rPr>
        <w:t xml:space="preserve">.</w:t>
      </w:r>
      <w:r>
        <w:rPr>
          <w:rStyle w:val="FunctionTok"/>
        </w:rPr>
        <w:t xml:space="preserve">addLineSeries</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'#60a5fa'</w:t>
      </w:r>
      <w:r>
        <w:rPr>
          <w:rStyle w:val="OperatorTok"/>
        </w:rPr>
        <w:t xml:space="preserve">,</w:t>
      </w:r>
      <w:r>
        <w:rPr>
          <w:rStyle w:val="NormalTok"/>
        </w:rPr>
        <w:t xml:space="preserve"> </w:t>
      </w:r>
      <w:r>
        <w:rPr>
          <w:rStyle w:val="DataTypeTok"/>
        </w:rPr>
        <w:t xml:space="preserve">lineWidth</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KeywordTok"/>
        </w:rPr>
        <w:t xml:space="preserve">const</w:t>
      </w:r>
      <w:r>
        <w:rPr>
          <w:rStyle w:val="NormalTok"/>
        </w:rPr>
        <w:t xml:space="preserve"> signalLine </w:t>
      </w:r>
      <w:r>
        <w:rPr>
          <w:rStyle w:val="OperatorTok"/>
        </w:rPr>
        <w:t xml:space="preserve">=</w:t>
      </w:r>
      <w:r>
        <w:rPr>
          <w:rStyle w:val="NormalTok"/>
        </w:rPr>
        <w:t xml:space="preserve"> macdChart</w:t>
      </w:r>
      <w:r>
        <w:rPr>
          <w:rStyle w:val="OperatorTok"/>
        </w:rPr>
        <w:t xml:space="preserve">.</w:t>
      </w:r>
      <w:r>
        <w:rPr>
          <w:rStyle w:val="FunctionTok"/>
        </w:rPr>
        <w:t xml:space="preserve">addLineSeries</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'#f97316'</w:t>
      </w:r>
      <w:r>
        <w:rPr>
          <w:rStyle w:val="OperatorTok"/>
        </w:rPr>
        <w:t xml:space="preserve">,</w:t>
      </w:r>
      <w:r>
        <w:rPr>
          <w:rStyle w:val="NormalTok"/>
        </w:rPr>
        <w:t xml:space="preserve"> </w:t>
      </w:r>
      <w:r>
        <w:rPr>
          <w:rStyle w:val="DataTypeTok"/>
        </w:rPr>
        <w:t xml:space="preserve">lineWidth</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KeywordTok"/>
        </w:rPr>
        <w:t xml:space="preserve">const</w:t>
      </w:r>
      <w:r>
        <w:rPr>
          <w:rStyle w:val="NormalTok"/>
        </w:rPr>
        <w:t xml:space="preserve"> macdHist </w:t>
      </w:r>
      <w:r>
        <w:rPr>
          <w:rStyle w:val="OperatorTok"/>
        </w:rPr>
        <w:t xml:space="preserve">=</w:t>
      </w:r>
      <w:r>
        <w:rPr>
          <w:rStyle w:val="NormalTok"/>
        </w:rPr>
        <w:t xml:space="preserve"> macdChart</w:t>
      </w:r>
      <w:r>
        <w:rPr>
          <w:rStyle w:val="OperatorTok"/>
        </w:rPr>
        <w:t xml:space="preserve">.</w:t>
      </w:r>
      <w:r>
        <w:rPr>
          <w:rStyle w:val="FunctionTok"/>
        </w:rPr>
        <w:t xml:space="preserve">addHistogramSeries</w:t>
      </w:r>
      <w:r>
        <w:rPr>
          <w:rStyle w:val="NormalTok"/>
        </w:rPr>
        <w:t xml:space="preserve">({ </w:t>
      </w:r>
      <w:r>
        <w:rPr>
          <w:rStyle w:val="DataTypeTok"/>
        </w:rPr>
        <w:t xml:space="preserve">priceFormat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'price'</w:t>
      </w:r>
      <w:r>
        <w:rPr>
          <w:rStyle w:val="NormalTok"/>
        </w:rPr>
        <w:t xml:space="preserve"> } })</w:t>
      </w:r>
      <w:r>
        <w:rPr>
          <w:rStyle w:val="OperatorTok"/>
        </w:rPr>
        <w:t xml:space="preserve">;</w:t>
      </w:r>
      <w:r>
        <w:br/>
      </w:r>
      <w:r>
        <w:br/>
      </w:r>
      <w:r>
        <w:rPr>
          <w:rStyle w:val="CommentTok"/>
        </w:rPr>
        <w:t xml:space="preserve">// ADX + DM+/DM- panel</w:t>
      </w:r>
      <w:r>
        <w:br/>
      </w:r>
      <w:r>
        <w:rPr>
          <w:rStyle w:val="KeywordTok"/>
        </w:rPr>
        <w:t xml:space="preserve">const</w:t>
      </w:r>
      <w:r>
        <w:rPr>
          <w:rStyle w:val="NormalTok"/>
        </w:rPr>
        <w:t xml:space="preserve"> adxChart </w:t>
      </w:r>
      <w:r>
        <w:rPr>
          <w:rStyle w:val="OperatorTok"/>
        </w:rPr>
        <w:t xml:space="preserve">=</w:t>
      </w:r>
      <w:r>
        <w:rPr>
          <w:rStyle w:val="NormalTok"/>
        </w:rPr>
        <w:t xml:space="preserve"> </w:t>
      </w:r>
      <w:r>
        <w:rPr>
          <w:rStyle w:val="FunctionTok"/>
        </w:rPr>
        <w:t xml:space="preserve">createChart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'adx-chart'</w:t>
      </w:r>
      <w:r>
        <w:rPr>
          <w:rStyle w:val="NormalTok"/>
        </w:rPr>
        <w:t xml:space="preserve">)</w:t>
      </w:r>
      <w:r>
        <w:rPr>
          <w:rStyle w:val="OperatorTok"/>
        </w:rPr>
        <w:t xml:space="preserve">,</w:t>
      </w:r>
      <w:r>
        <w:rPr>
          <w:rStyle w:val="NormalTok"/>
        </w:rPr>
        <w:t xml:space="preserve"> { </w:t>
      </w:r>
      <w:r>
        <w:rPr>
          <w:rStyle w:val="DataTypeTok"/>
        </w:rPr>
        <w:t xml:space="preserve">height</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br/>
      </w:r>
      <w:r>
        <w:rPr>
          <w:rStyle w:val="KeywordTok"/>
        </w:rPr>
        <w:t xml:space="preserve">const</w:t>
      </w:r>
      <w:r>
        <w:rPr>
          <w:rStyle w:val="NormalTok"/>
        </w:rPr>
        <w:t xml:space="preserve"> adxLine </w:t>
      </w:r>
      <w:r>
        <w:rPr>
          <w:rStyle w:val="OperatorTok"/>
        </w:rPr>
        <w:t xml:space="preserve">=</w:t>
      </w:r>
      <w:r>
        <w:rPr>
          <w:rStyle w:val="NormalTok"/>
        </w:rPr>
        <w:t xml:space="preserve"> adxChart</w:t>
      </w:r>
      <w:r>
        <w:rPr>
          <w:rStyle w:val="OperatorTok"/>
        </w:rPr>
        <w:t xml:space="preserve">.</w:t>
      </w:r>
      <w:r>
        <w:rPr>
          <w:rStyle w:val="FunctionTok"/>
        </w:rPr>
        <w:t xml:space="preserve">addLineSeries</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'#fbbf24'</w:t>
      </w:r>
      <w:r>
        <w:rPr>
          <w:rStyle w:val="OperatorTok"/>
        </w:rPr>
        <w:t xml:space="preserve">,</w:t>
      </w:r>
      <w:r>
        <w:rPr>
          <w:rStyle w:val="NormalTok"/>
        </w:rPr>
        <w:t xml:space="preserve"> </w:t>
      </w:r>
      <w:r>
        <w:rPr>
          <w:rStyle w:val="DataTypeTok"/>
        </w:rPr>
        <w:t xml:space="preserve">lineWidth</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KeywordTok"/>
        </w:rPr>
        <w:t xml:space="preserve">const</w:t>
      </w:r>
      <w:r>
        <w:rPr>
          <w:rStyle w:val="NormalTok"/>
        </w:rPr>
        <w:t xml:space="preserve"> dmPlusLine </w:t>
      </w:r>
      <w:r>
        <w:rPr>
          <w:rStyle w:val="OperatorTok"/>
        </w:rPr>
        <w:t xml:space="preserve">=</w:t>
      </w:r>
      <w:r>
        <w:rPr>
          <w:rStyle w:val="NormalTok"/>
        </w:rPr>
        <w:t xml:space="preserve"> adxChart</w:t>
      </w:r>
      <w:r>
        <w:rPr>
          <w:rStyle w:val="OperatorTok"/>
        </w:rPr>
        <w:t xml:space="preserve">.</w:t>
      </w:r>
      <w:r>
        <w:rPr>
          <w:rStyle w:val="FunctionTok"/>
        </w:rPr>
        <w:t xml:space="preserve">addLineSeries</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'#22c55e'</w:t>
      </w:r>
      <w:r>
        <w:rPr>
          <w:rStyle w:val="OperatorTok"/>
        </w:rPr>
        <w:t xml:space="preserve">,</w:t>
      </w:r>
      <w:r>
        <w:rPr>
          <w:rStyle w:val="NormalTok"/>
        </w:rPr>
        <w:t xml:space="preserve"> </w:t>
      </w:r>
      <w:r>
        <w:rPr>
          <w:rStyle w:val="DataTypeTok"/>
        </w:rPr>
        <w:t xml:space="preserve">lineWidth</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KeywordTok"/>
        </w:rPr>
        <w:t xml:space="preserve">const</w:t>
      </w:r>
      <w:r>
        <w:rPr>
          <w:rStyle w:val="NormalTok"/>
        </w:rPr>
        <w:t xml:space="preserve"> dmMinusLine </w:t>
      </w:r>
      <w:r>
        <w:rPr>
          <w:rStyle w:val="OperatorTok"/>
        </w:rPr>
        <w:t xml:space="preserve">=</w:t>
      </w:r>
      <w:r>
        <w:rPr>
          <w:rStyle w:val="NormalTok"/>
        </w:rPr>
        <w:t xml:space="preserve"> adxChart</w:t>
      </w:r>
      <w:r>
        <w:rPr>
          <w:rStyle w:val="OperatorTok"/>
        </w:rPr>
        <w:t xml:space="preserve">.</w:t>
      </w:r>
      <w:r>
        <w:rPr>
          <w:rStyle w:val="FunctionTok"/>
        </w:rPr>
        <w:t xml:space="preserve">addLineSeries</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'#ef4444'</w:t>
      </w:r>
      <w:r>
        <w:rPr>
          <w:rStyle w:val="OperatorTok"/>
        </w:rPr>
        <w:t xml:space="preserve">,</w:t>
      </w:r>
      <w:r>
        <w:rPr>
          <w:rStyle w:val="NormalTok"/>
        </w:rPr>
        <w:t xml:space="preserve"> </w:t>
      </w:r>
      <w:r>
        <w:rPr>
          <w:rStyle w:val="DataTypeTok"/>
        </w:rPr>
        <w:t xml:space="preserve">lineWidth</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p>
    <w:bookmarkEnd w:id="69"/>
    <w:bookmarkEnd w:id="70"/>
    <w:bookmarkEnd w:id="71"/>
    <w:bookmarkStart w:id="79" w:name="research-gaps-and-literature-review"/>
    <w:p>
      <w:pPr>
        <w:pStyle w:val="Heading1"/>
      </w:pPr>
      <w:r>
        <w:rPr>
          <w:rStyle w:val="SectionNumber"/>
        </w:rPr>
        <w:t xml:space="preserve">5</w:t>
      </w:r>
      <w:r>
        <w:tab/>
      </w:r>
      <w:r>
        <w:t xml:space="preserve">Research Gaps and Literature Review</w:t>
      </w:r>
    </w:p>
    <w:bookmarkStart w:id="77" w:name="confirmed-research-gaps"/>
    <w:p>
      <w:pPr>
        <w:pStyle w:val="Heading2"/>
      </w:pPr>
      <w:r>
        <w:rPr>
          <w:rStyle w:val="SectionNumber"/>
        </w:rPr>
        <w:t xml:space="preserve">5.1</w:t>
      </w:r>
      <w:r>
        <w:tab/>
      </w:r>
      <w:r>
        <w:t xml:space="preserve">Confirmed Research Gaps</w:t>
      </w:r>
    </w:p>
    <w:bookmarkStart w:id="72" w:name="X38440a48f1e77734ff64a4ef3728959e162b833"/>
    <w:p>
      <w:pPr>
        <w:pStyle w:val="Heading3"/>
      </w:pPr>
      <w:r>
        <w:rPr>
          <w:rStyle w:val="SectionNumber"/>
        </w:rPr>
        <w:t xml:space="preserve">5.1.1</w:t>
      </w:r>
      <w:r>
        <w:tab/>
      </w:r>
      <w:r>
        <w:t xml:space="preserve">Gap 1: Regime-Aware Technical Analysis for PSX</w:t>
      </w:r>
    </w:p>
    <w:p>
      <w:pPr>
        <w:pStyle w:val="FirstParagraph"/>
      </w:pPr>
      <w:r>
        <w:t xml:space="preserve">A February 2026 paper in Electronics MDPI demonstrates that a regime-aware LightGBM framework achieves Sharpe ratio of 1.18 on NASDAQ-100, outperforming 4 static baselines. The paper explicitly states: "the same processing regardless of market conditions leaves potential gains from regime-aware specialisation unexploited." No such system has been applied to PSX.</w:t>
      </w:r>
      <w:r>
        <w:t xml:space="preserve"> </w:t>
      </w:r>
      <w:r>
        <w:rPr>
          <w:b/>
          <w:bCs/>
        </w:rPr>
        <w:t xml:space="preserve">This is Gap 1.</w:t>
      </w:r>
    </w:p>
    <w:bookmarkEnd w:id="72"/>
    <w:bookmarkStart w:id="73" w:name="X459293114cad85bfec21d598d24bda957121217"/>
    <w:p>
      <w:pPr>
        <w:pStyle w:val="Heading3"/>
      </w:pPr>
      <w:r>
        <w:rPr>
          <w:rStyle w:val="SectionNumber"/>
        </w:rPr>
        <w:t xml:space="preserve">5.1.2</w:t>
      </w:r>
      <w:r>
        <w:tab/>
      </w:r>
      <w:r>
        <w:t xml:space="preserve">Gap 2: Genetic Algorithm for Multi-Indicator Optimisation on PSX</w:t>
      </w:r>
    </w:p>
    <w:p>
      <w:pPr>
        <w:pStyle w:val="FirstParagraph"/>
      </w:pPr>
      <w:r>
        <w:t xml:space="preserve">A November 2025 paper in MDPI Computers demonstrates GA successfully optimising RSI parameters for stock trading decisions. The Expert Systems 2025 survey of GA in financial markets identifies "evolving multi-indicator combinations" as a specific open problem. No published work applies GA to joint optimisation of multiple PSX technical indicators simultaneously.</w:t>
      </w:r>
      <w:r>
        <w:t xml:space="preserve"> </w:t>
      </w:r>
      <w:r>
        <w:rPr>
          <w:b/>
          <w:bCs/>
        </w:rPr>
        <w:t xml:space="preserve">This is Gap 2.</w:t>
      </w:r>
    </w:p>
    <w:bookmarkEnd w:id="73"/>
    <w:bookmarkStart w:id="74" w:name="Xa8b2bd66c87acaba5c2844385a11b047a559fa8"/>
    <w:p>
      <w:pPr>
        <w:pStyle w:val="Heading3"/>
      </w:pPr>
      <w:r>
        <w:rPr>
          <w:rStyle w:val="SectionNumber"/>
        </w:rPr>
        <w:t xml:space="preserve">5.1.3</w:t>
      </w:r>
      <w:r>
        <w:tab/>
      </w:r>
      <w:r>
        <w:t xml:space="preserve">Gap 3: Continual Learning for PSX Technical Analysis</w:t>
      </w:r>
    </w:p>
    <w:p>
      <w:pPr>
        <w:pStyle w:val="FirstParagraph"/>
      </w:pPr>
      <w:r>
        <w:t xml:space="preserve">A 2025 ScienceDirect paper on continual learning for gold futures achieves 68.83% annualized return and Sharpe ratio of 6.83, significantly outperforming static single-objective baselines. No continual learning framework exists for PSX technical analysis.</w:t>
      </w:r>
      <w:r>
        <w:t xml:space="preserve"> </w:t>
      </w:r>
      <w:r>
        <w:rPr>
          <w:b/>
          <w:bCs/>
        </w:rPr>
        <w:t xml:space="preserve">This is Gap 3.</w:t>
      </w:r>
    </w:p>
    <w:bookmarkEnd w:id="74"/>
    <w:bookmarkStart w:id="75" w:name="Xc0506bee9ce349481bfce4df39f7c9c289beda7"/>
    <w:p>
      <w:pPr>
        <w:pStyle w:val="Heading3"/>
      </w:pPr>
      <w:r>
        <w:rPr>
          <w:rStyle w:val="SectionNumber"/>
        </w:rPr>
        <w:t xml:space="preserve">5.1.4</w:t>
      </w:r>
      <w:r>
        <w:tab/>
      </w:r>
      <w:r>
        <w:t xml:space="preserve">Gap 4: Explainable Signal Generation with Historical Evidence</w:t>
      </w:r>
    </w:p>
    <w:p>
      <w:pPr>
        <w:pStyle w:val="FirstParagraph"/>
      </w:pPr>
      <w:r>
        <w:t xml:space="preserve">ACM Computing Surveys 2025 systematic review of explainability in ML-based financial analysis explicitly identifies case-based historical evidence retrieval as an unsolved gap. No existing PSX tool provides "this pattern appeared 23 times historically, with these outcomes" style explainability.</w:t>
      </w:r>
      <w:r>
        <w:t xml:space="preserve"> </w:t>
      </w:r>
      <w:r>
        <w:rPr>
          <w:b/>
          <w:bCs/>
        </w:rPr>
        <w:t xml:space="preserve">This is Gap 4.</w:t>
      </w:r>
    </w:p>
    <w:bookmarkEnd w:id="75"/>
    <w:bookmarkStart w:id="76" w:name="X635d91095514748ba63afdee33a483c0e29f2ef"/>
    <w:p>
      <w:pPr>
        <w:pStyle w:val="Heading3"/>
      </w:pPr>
      <w:r>
        <w:rPr>
          <w:rStyle w:val="SectionNumber"/>
        </w:rPr>
        <w:t xml:space="preserve">5.1.5</w:t>
      </w:r>
      <w:r>
        <w:tab/>
      </w:r>
      <w:r>
        <w:t xml:space="preserve">Gap 5: No Deployed Product Combining All Four</w:t>
      </w:r>
    </w:p>
    <w:p>
      <w:pPr>
        <w:pStyle w:val="FirstParagraph"/>
      </w:pPr>
      <w:r>
        <w:t xml:space="preserve">PSXInvest, Investify, Investing.com, and StockIntel each address partial aspects of the problem. No system combines regime-aware GA-optimised analysis + continual learning + case-based explainability + disconfirmation + self-calibrating confidence + macro-economic context in a single deployed platform for Pakistani retail investors.</w:t>
      </w:r>
      <w:r>
        <w:t xml:space="preserve"> </w:t>
      </w:r>
      <w:r>
        <w:rPr>
          <w:b/>
          <w:bCs/>
        </w:rPr>
        <w:t xml:space="preserve">This is the product gap.</w:t>
      </w:r>
    </w:p>
    <w:bookmarkEnd w:id="76"/>
    <w:bookmarkEnd w:id="77"/>
    <w:bookmarkStart w:id="78" w:name="key-references"/>
    <w:p>
      <w:pPr>
        <w:pStyle w:val="Heading2"/>
      </w:pPr>
      <w:r>
        <w:rPr>
          <w:rStyle w:val="SectionNumber"/>
        </w:rPr>
        <w:t xml:space="preserve">5.2</w:t>
      </w:r>
      <w:r>
        <w:tab/>
      </w:r>
      <w:r>
        <w:t xml:space="preserve">Key References</w:t>
      </w:r>
    </w:p>
    <w:p>
      <w:pPr>
        <w:numPr>
          <w:ilvl w:val="0"/>
          <w:numId w:val="1024"/>
        </w:numPr>
      </w:pPr>
      <w:r>
        <w:t xml:space="preserve">Regime-Aware LightGBM (Electronics, March 2026) – mdpi.com/2079-9292/15/6/1334</w:t>
      </w:r>
    </w:p>
    <w:p>
      <w:pPr>
        <w:numPr>
          <w:ilvl w:val="0"/>
          <w:numId w:val="1024"/>
        </w:numPr>
      </w:pPr>
      <w:r>
        <w:t xml:space="preserve">GA + RSI Optimisation (MDPI Computers, November 2025) – mdpi.com/2073-431X/14/11/487</w:t>
      </w:r>
    </w:p>
    <w:p>
      <w:pPr>
        <w:numPr>
          <w:ilvl w:val="0"/>
          <w:numId w:val="1024"/>
        </w:numPr>
      </w:pPr>
      <w:r>
        <w:t xml:space="preserve">Continual Learning for Financial Time Series (ScienceDirect, 2025)</w:t>
      </w:r>
    </w:p>
    <w:p>
      <w:pPr>
        <w:numPr>
          <w:ilvl w:val="0"/>
          <w:numId w:val="1024"/>
        </w:numPr>
      </w:pPr>
      <w:r>
        <w:t xml:space="preserve">Adaptive Regime-Aware Stock Prediction (arXiv 2603.19136, 2026)</w:t>
      </w:r>
    </w:p>
    <w:p>
      <w:pPr>
        <w:numPr>
          <w:ilvl w:val="0"/>
          <w:numId w:val="1024"/>
        </w:numPr>
      </w:pPr>
      <w:r>
        <w:t xml:space="preserve">RAVEN Regime-Aware Financial Forecasting (arXiv 2606.24062, 2026)</w:t>
      </w:r>
    </w:p>
    <w:p>
      <w:pPr>
        <w:numPr>
          <w:ilvl w:val="0"/>
          <w:numId w:val="1024"/>
        </w:numPr>
      </w:pPr>
      <w:r>
        <w:t xml:space="preserve">RegimeFolio (arXiv 2510.14986, 2025)</w:t>
      </w:r>
    </w:p>
    <w:p>
      <w:pPr>
        <w:numPr>
          <w:ilvl w:val="0"/>
          <w:numId w:val="1024"/>
        </w:numPr>
      </w:pPr>
      <w:r>
        <w:t xml:space="preserve">GA Survey for Stock Market (Expert Systems, 2025)</w:t>
      </w:r>
    </w:p>
    <w:p>
      <w:pPr>
        <w:numPr>
          <w:ilvl w:val="0"/>
          <w:numId w:val="1024"/>
        </w:numPr>
      </w:pPr>
      <w:r>
        <w:t xml:space="preserve">Algorithm-Assisted PSX Portfolios study – Peer-reviewed 2025 PSX study</w:t>
      </w:r>
    </w:p>
    <w:p>
      <w:pPr>
        <w:numPr>
          <w:ilvl w:val="0"/>
          <w:numId w:val="1024"/>
        </w:numPr>
      </w:pPr>
      <w:r>
        <w:t xml:space="preserve">FinReport: LLM-based Financial Report Generation (2025)</w:t>
      </w:r>
    </w:p>
    <w:bookmarkEnd w:id="78"/>
    <w:bookmarkEnd w:id="79"/>
    <w:bookmarkStart w:id="84" w:name="objectives-and-scope"/>
    <w:p>
      <w:pPr>
        <w:pStyle w:val="Heading1"/>
      </w:pPr>
      <w:r>
        <w:rPr>
          <w:rStyle w:val="SectionNumber"/>
        </w:rPr>
        <w:t xml:space="preserve">6</w:t>
      </w:r>
      <w:r>
        <w:tab/>
      </w:r>
      <w:r>
        <w:t xml:space="preserve">Objectives and Scope</w:t>
      </w:r>
    </w:p>
    <w:bookmarkStart w:id="80" w:name="primary-objectives"/>
    <w:p>
      <w:pPr>
        <w:pStyle w:val="Heading2"/>
      </w:pPr>
      <w:r>
        <w:rPr>
          <w:rStyle w:val="SectionNumber"/>
        </w:rPr>
        <w:t xml:space="preserve">6.1</w:t>
      </w:r>
      <w:r>
        <w:tab/>
      </w:r>
      <w:r>
        <w:t xml:space="preserve">Primary Objectives</w:t>
      </w:r>
    </w:p>
    <w:p>
      <w:pPr>
        <w:numPr>
          <w:ilvl w:val="0"/>
          <w:numId w:val="1025"/>
        </w:numPr>
      </w:pPr>
      <w:r>
        <w:t xml:space="preserve">Develop a complete PSX data ingestion pipeline covering OHLCV history, fundamental financials, and macro-economic indicators from free public APIs</w:t>
      </w:r>
    </w:p>
    <w:p>
      <w:pPr>
        <w:numPr>
          <w:ilvl w:val="0"/>
          <w:numId w:val="1025"/>
        </w:numPr>
      </w:pPr>
      <w:r>
        <w:t xml:space="preserve">Implement all 9 technical indicators (RSI, MACD, Bollinger Bands, SMA/EMA, ADX+DM+/DM-, MFI, Stochastic, OBV, ATR) with automated divergence detection</w:t>
      </w:r>
    </w:p>
    <w:p>
      <w:pPr>
        <w:numPr>
          <w:ilvl w:val="0"/>
          <w:numId w:val="1025"/>
        </w:numPr>
      </w:pPr>
      <w:r>
        <w:t xml:space="preserve">Build a Hidden Markov Model regime detector for PSX market classification (Bull/Bear/Sideways/High-Volatility) incorporating Pakistan-specific macro features</w:t>
      </w:r>
    </w:p>
    <w:p>
      <w:pPr>
        <w:numPr>
          <w:ilvl w:val="0"/>
          <w:numId w:val="1025"/>
        </w:numPr>
      </w:pPr>
      <w:r>
        <w:t xml:space="preserve">Implement a Genetic Algorithm that evolves optimal multi-indicator combinations per market regime using 10 years of PSX historical data and Sharpe ratio as fitness</w:t>
      </w:r>
    </w:p>
    <w:p>
      <w:pPr>
        <w:numPr>
          <w:ilvl w:val="0"/>
          <w:numId w:val="1025"/>
        </w:numPr>
      </w:pPr>
      <w:r>
        <w:t xml:space="preserve">Develop a continual learning pipeline that re-evaluates and updates strategy fitness monthly as new PSX data arrives</w:t>
      </w:r>
    </w:p>
    <w:p>
      <w:pPr>
        <w:numPr>
          <w:ilvl w:val="0"/>
          <w:numId w:val="1025"/>
        </w:numPr>
      </w:pPr>
      <w:r>
        <w:t xml:space="preserve">Build a RAG-based GenAI system that generates plain-language, evidence-grounded analysis reports with no hallucination</w:t>
      </w:r>
    </w:p>
    <w:p>
      <w:pPr>
        <w:numPr>
          <w:ilvl w:val="0"/>
          <w:numId w:val="1025"/>
        </w:numPr>
      </w:pPr>
      <w:r>
        <w:t xml:space="preserve">Implement the Disconfirmation Agent as dual-directional historical case retrieval</w:t>
      </w:r>
    </w:p>
    <w:p>
      <w:pPr>
        <w:numPr>
          <w:ilvl w:val="0"/>
          <w:numId w:val="1025"/>
        </w:numPr>
      </w:pPr>
      <w:r>
        <w:t xml:space="preserve">Implement the Self-Scoring Calibration Loop with outcome logging and confidence recalibration</w:t>
      </w:r>
    </w:p>
    <w:p>
      <w:pPr>
        <w:numPr>
          <w:ilvl w:val="0"/>
          <w:numId w:val="1025"/>
        </w:numPr>
      </w:pPr>
      <w:r>
        <w:t xml:space="preserve">Integrate TradingView Lightweight Charts for professional interactive candlestick chart visualisation</w:t>
      </w:r>
    </w:p>
    <w:p>
      <w:pPr>
        <w:numPr>
          <w:ilvl w:val="0"/>
          <w:numId w:val="1025"/>
        </w:numPr>
      </w:pPr>
      <w:r>
        <w:t xml:space="preserve">Build the full fundamental analysis module covering EPS, P/E, P/B, debt, dividend, revenue growth</w:t>
      </w:r>
    </w:p>
    <w:p>
      <w:pPr>
        <w:numPr>
          <w:ilvl w:val="0"/>
          <w:numId w:val="1025"/>
        </w:numPr>
      </w:pPr>
      <w:r>
        <w:t xml:space="preserve">Add macro-economic context panel linking oil, gold, PKR/USD, and SBP rate to sector impacts</w:t>
      </w:r>
    </w:p>
    <w:p>
      <w:pPr>
        <w:numPr>
          <w:ilvl w:val="0"/>
          <w:numId w:val="1025"/>
        </w:numPr>
      </w:pPr>
      <w:r>
        <w:t xml:space="preserve">Detect and visualise all 12 major candlestick patterns automatically on the chart</w:t>
      </w:r>
    </w:p>
    <w:p>
      <w:pPr>
        <w:numPr>
          <w:ilvl w:val="0"/>
          <w:numId w:val="1025"/>
        </w:numPr>
      </w:pPr>
      <w:r>
        <w:t xml:space="preserve">Implement support/resistance level detection and trend line drawing (daily + monthly)</w:t>
      </w:r>
    </w:p>
    <w:p>
      <w:pPr>
        <w:numPr>
          <w:ilvl w:val="0"/>
          <w:numId w:val="1025"/>
        </w:numPr>
      </w:pPr>
      <w:r>
        <w:t xml:space="preserve">Build a Volume + OBV + MFI based smart money detection system</w:t>
      </w:r>
    </w:p>
    <w:p>
      <w:pPr>
        <w:numPr>
          <w:ilvl w:val="0"/>
          <w:numId w:val="1025"/>
        </w:numPr>
      </w:pPr>
      <w:r>
        <w:t xml:space="preserve">Implement confluence scoring with weighted indicator aggregation per regime</w:t>
      </w:r>
    </w:p>
    <w:p>
      <w:pPr>
        <w:numPr>
          <w:ilvl w:val="0"/>
          <w:numId w:val="1025"/>
        </w:numPr>
      </w:pPr>
      <w:r>
        <w:t xml:space="preserve">Benchmark system against PSXInvest, buy-and-hold KSE-100, and static rule-based TA on backtested Sharpe ratio and signal accuracy</w:t>
      </w:r>
    </w:p>
    <w:bookmarkEnd w:id="80"/>
    <w:bookmarkStart w:id="83" w:name="scope"/>
    <w:p>
      <w:pPr>
        <w:pStyle w:val="Heading2"/>
      </w:pPr>
      <w:r>
        <w:rPr>
          <w:rStyle w:val="SectionNumber"/>
        </w:rPr>
        <w:t xml:space="preserve">6.2</w:t>
      </w:r>
      <w:r>
        <w:tab/>
      </w:r>
      <w:r>
        <w:t xml:space="preserve">Scope</w:t>
      </w:r>
    </w:p>
    <w:bookmarkStart w:id="81" w:name="in-scope"/>
    <w:p>
      <w:pPr>
        <w:pStyle w:val="Heading3"/>
      </w:pPr>
      <w:r>
        <w:rPr>
          <w:rStyle w:val="SectionNumber"/>
        </w:rPr>
        <w:t xml:space="preserve">6.2.1</w:t>
      </w:r>
      <w:r>
        <w:tab/>
      </w:r>
      <w:r>
        <w:t xml:space="preserve">In Scope</w:t>
      </w:r>
    </w:p>
    <w:p>
      <w:pPr>
        <w:numPr>
          <w:ilvl w:val="0"/>
          <w:numId w:val="1026"/>
        </w:numPr>
      </w:pPr>
      <w:r>
        <w:t xml:space="preserve">All KSE-100 listed companies (100 stocks)</w:t>
      </w:r>
    </w:p>
    <w:p>
      <w:pPr>
        <w:numPr>
          <w:ilvl w:val="0"/>
          <w:numId w:val="1026"/>
        </w:numPr>
      </w:pPr>
      <w:r>
        <w:t xml:space="preserve">10 years of historical data per company</w:t>
      </w:r>
    </w:p>
    <w:p>
      <w:pPr>
        <w:numPr>
          <w:ilvl w:val="0"/>
          <w:numId w:val="1026"/>
        </w:numPr>
      </w:pPr>
      <w:r>
        <w:t xml:space="preserve">Technical, fundamental, and macro analysis</w:t>
      </w:r>
    </w:p>
    <w:p>
      <w:pPr>
        <w:numPr>
          <w:ilvl w:val="0"/>
          <w:numId w:val="1026"/>
        </w:numPr>
      </w:pPr>
      <w:r>
        <w:t xml:space="preserve">Web-based interactive dashboard (React + FastAPI)</w:t>
      </w:r>
    </w:p>
    <w:p>
      <w:pPr>
        <w:numPr>
          <w:ilvl w:val="0"/>
          <w:numId w:val="1026"/>
        </w:numPr>
      </w:pPr>
      <w:r>
        <w:t xml:space="preserve">Plain-language reports in English</w:t>
      </w:r>
    </w:p>
    <w:p>
      <w:pPr>
        <w:numPr>
          <w:ilvl w:val="0"/>
          <w:numId w:val="1026"/>
        </w:numPr>
      </w:pPr>
      <w:r>
        <w:t xml:space="preserve">Mobile-responsive design</w:t>
      </w:r>
    </w:p>
    <w:p>
      <w:pPr>
        <w:numPr>
          <w:ilvl w:val="0"/>
          <w:numId w:val="1026"/>
        </w:numPr>
      </w:pPr>
      <w:r>
        <w:t xml:space="preserve">Backtesting framework for strategy validation</w:t>
      </w:r>
    </w:p>
    <w:bookmarkEnd w:id="81"/>
    <w:bookmarkStart w:id="82" w:name="out-of-scope"/>
    <w:p>
      <w:pPr>
        <w:pStyle w:val="Heading3"/>
      </w:pPr>
      <w:r>
        <w:rPr>
          <w:rStyle w:val="SectionNumber"/>
        </w:rPr>
        <w:t xml:space="preserve">6.2.2</w:t>
      </w:r>
      <w:r>
        <w:tab/>
      </w:r>
      <w:r>
        <w:t xml:space="preserve">Out of Scope</w:t>
      </w:r>
    </w:p>
    <w:p>
      <w:pPr>
        <w:numPr>
          <w:ilvl w:val="0"/>
          <w:numId w:val="1027"/>
        </w:numPr>
      </w:pPr>
      <w:r>
        <w:t xml:space="preserve">Price prediction – system performs analysis only, never predicts specific prices</w:t>
      </w:r>
    </w:p>
    <w:p>
      <w:pPr>
        <w:numPr>
          <w:ilvl w:val="0"/>
          <w:numId w:val="1027"/>
        </w:numPr>
      </w:pPr>
      <w:r>
        <w:t xml:space="preserve">Actual trade execution – advisory only, no brokerage integration</w:t>
      </w:r>
    </w:p>
    <w:p>
      <w:pPr>
        <w:numPr>
          <w:ilvl w:val="0"/>
          <w:numId w:val="1027"/>
        </w:numPr>
      </w:pPr>
      <w:r>
        <w:t xml:space="preserve">Crypto, forex, or international stocks – PSX only</w:t>
      </w:r>
    </w:p>
    <w:p>
      <w:pPr>
        <w:numPr>
          <w:ilvl w:val="0"/>
          <w:numId w:val="1027"/>
        </w:numPr>
      </w:pPr>
      <w:r>
        <w:t xml:space="preserve">Urdu language interface (future work)</w:t>
      </w:r>
    </w:p>
    <w:p>
      <w:pPr>
        <w:numPr>
          <w:ilvl w:val="0"/>
          <w:numId w:val="1027"/>
        </w:numPr>
      </w:pPr>
      <w:r>
        <w:t xml:space="preserve">Mobile app – web-first, native app as future extension</w:t>
      </w:r>
    </w:p>
    <w:p>
      <w:pPr>
        <w:numPr>
          <w:ilvl w:val="0"/>
          <w:numId w:val="1027"/>
        </w:numPr>
      </w:pPr>
      <w:r>
        <w:t xml:space="preserve">Real-time tick data (end-of-day data sufficient for analysis)</w:t>
      </w:r>
    </w:p>
    <w:p>
      <w:pPr>
        <w:numPr>
          <w:ilvl w:val="0"/>
          <w:numId w:val="1027"/>
        </w:numPr>
      </w:pPr>
      <w:r>
        <w:t xml:space="preserve">Options, futures, or derivatives markets</w:t>
      </w:r>
    </w:p>
    <w:bookmarkEnd w:id="82"/>
    <w:bookmarkEnd w:id="83"/>
    <w:bookmarkEnd w:id="84"/>
    <w:bookmarkStart w:id="86" w:name="team-and-work-distribution"/>
    <w:p>
      <w:pPr>
        <w:pStyle w:val="Heading1"/>
      </w:pPr>
      <w:r>
        <w:rPr>
          <w:rStyle w:val="SectionNumber"/>
        </w:rPr>
        <w:t xml:space="preserve">7</w:t>
      </w:r>
      <w:r>
        <w:tab/>
      </w:r>
      <w:r>
        <w:t xml:space="preserve">Team and Work Distribution</w:t>
      </w:r>
    </w:p>
    <w:bookmarkStart w:id="85" w:name="team-members-and-responsibilities"/>
    <w:p>
      <w:pPr>
        <w:pStyle w:val="Heading2"/>
      </w:pPr>
      <w:r>
        <w:rPr>
          <w:rStyle w:val="SectionNumber"/>
        </w:rPr>
        <w:t xml:space="preserve">7.1</w:t>
      </w:r>
      <w:r>
        <w:tab/>
      </w:r>
      <w:r>
        <w:t xml:space="preserve">Team Members and Responsibilities</w:t>
      </w:r>
    </w:p>
    <w:p>
      <w:pPr>
        <w:pStyle w:val="TableCaption"/>
      </w:pPr>
      <w:r>
        <w:t xml:space="preserve">Team Work Distribution</w:t>
      </w:r>
    </w:p>
    <w:tbl>
      <w:tblPr>
        <w:tblStyle w:val="Table"/>
        <w:tblW w:type="auto" w:w="0"/>
        <w:tblLook w:firstRow="1" w:lastRow="0" w:firstColumn="0" w:lastColumn="0" w:noHBand="0" w:noVBand="0" w:val="0020"/>
        <w:tblCaption w:val="Team Work Distribution"/>
      </w:tblPr>
      <w:tblGrid>
        <w:gridCol w:w="2640"/>
        <w:gridCol w:w="2640"/>
        <w:gridCol w:w="2640"/>
      </w:tblGrid>
      <w:tr>
        <w:trPr>
          <w:tblHeader w:val="on"/>
        </w:trPr>
        <w:tc>
          <w:tcPr/>
          <w:p>
            <w:pPr>
              <w:pStyle w:val="Compact"/>
              <w:jc w:val="left"/>
            </w:pPr>
            <w:r>
              <w:rPr>
                <w:b/>
                <w:bCs/>
              </w:rPr>
              <w:t xml:space="preserve">Member</w:t>
            </w:r>
          </w:p>
        </w:tc>
        <w:tc>
          <w:tcPr/>
          <w:p>
            <w:pPr>
              <w:pStyle w:val="Compact"/>
              <w:jc w:val="left"/>
            </w:pPr>
            <w:r>
              <w:rPr>
                <w:b/>
                <w:bCs/>
              </w:rPr>
              <w:t xml:space="preserve">Primary Module</w:t>
            </w:r>
          </w:p>
        </w:tc>
        <w:tc>
          <w:tcPr/>
          <w:p>
            <w:pPr>
              <w:pStyle w:val="Compact"/>
              <w:jc w:val="left"/>
            </w:pPr>
            <w:r>
              <w:rPr>
                <w:b/>
                <w:bCs/>
              </w:rPr>
              <w:t xml:space="preserve">Specific Responsibilities</w:t>
            </w:r>
          </w:p>
        </w:tc>
      </w:tr>
      <w:tr>
        <w:tc>
          <w:tcPr/>
          <w:p>
            <w:pPr>
              <w:pStyle w:val="Compact"/>
              <w:jc w:val="left"/>
            </w:pPr>
            <w:r>
              <w:rPr>
                <w:b/>
                <w:bCs/>
              </w:rPr>
              <w:t xml:space="preserve">Immad Baber</w:t>
            </w:r>
            <w:r>
              <w:t xml:space="preserve"> </w:t>
            </w:r>
            <w:r>
              <w:t xml:space="preserve">(23i-3062)</w:t>
            </w:r>
          </w:p>
        </w:tc>
        <w:tc>
          <w:tcPr/>
          <w:p>
            <w:pPr>
              <w:pStyle w:val="Compact"/>
              <w:jc w:val="left"/>
            </w:pPr>
            <w:r>
              <w:t xml:space="preserve">Data Engine + GA + Backend</w:t>
            </w:r>
          </w:p>
        </w:tc>
        <w:tc>
          <w:tcPr/>
          <w:p>
            <w:pPr>
              <w:pStyle w:val="Compact"/>
              <w:jc w:val="left"/>
            </w:pPr>
            <w:r>
              <w:t xml:space="preserve">PSX/Yahoo Finance API integration. All 9 indicator computations. Genetic Algorithm implementation (chromosome design, fitness function, evolution loop, per-regime optimisation). Continual learning monthly pipeline. FastAPI backend server. WebSocket streaming. React frontend integration.</w:t>
            </w:r>
          </w:p>
        </w:tc>
      </w:tr>
      <w:tr>
        <w:tc>
          <w:tcPr/>
          <w:p>
            <w:pPr>
              <w:pStyle w:val="Compact"/>
              <w:jc w:val="left"/>
            </w:pPr>
            <w:r>
              <w:rPr>
                <w:b/>
                <w:bCs/>
              </w:rPr>
              <w:t xml:space="preserve">Manahil</w:t>
            </w:r>
          </w:p>
        </w:tc>
        <w:tc>
          <w:tcPr/>
          <w:p>
            <w:pPr>
              <w:pStyle w:val="Compact"/>
              <w:jc w:val="left"/>
            </w:pPr>
            <w:r>
              <w:t xml:space="preserve">HMM + Fundamental + Macro</w:t>
            </w:r>
          </w:p>
        </w:tc>
        <w:tc>
          <w:tcPr/>
          <w:p>
            <w:pPr>
              <w:pStyle w:val="Compact"/>
              <w:jc w:val="left"/>
            </w:pPr>
            <w:r>
              <w:t xml:space="preserve">Hidden Markov Model regime detector with PSX-specific features (rupee, oil, circuit breakers). Fundamental analysis module (EPS, P/E, debt, revenue). Macro context layer (oil, gold, PKR/USD, SBP rate). Sector-commodity impact mapping. Confluence scoring system. Calibration loop outcome-checking pipeline.</w:t>
            </w:r>
          </w:p>
        </w:tc>
      </w:tr>
      <w:tr>
        <w:tc>
          <w:tcPr/>
          <w:p>
            <w:pPr>
              <w:pStyle w:val="Compact"/>
              <w:jc w:val="left"/>
            </w:pPr>
            <w:r>
              <w:rPr>
                <w:b/>
                <w:bCs/>
              </w:rPr>
              <w:t xml:space="preserve">Taha</w:t>
            </w:r>
          </w:p>
        </w:tc>
        <w:tc>
          <w:tcPr/>
          <w:p>
            <w:pPr>
              <w:pStyle w:val="Compact"/>
              <w:jc w:val="left"/>
            </w:pPr>
            <w:r>
              <w:t xml:space="preserve">GenAI + Visualisation + Evaluation</w:t>
            </w:r>
          </w:p>
        </w:tc>
        <w:tc>
          <w:tcPr/>
          <w:p>
            <w:pPr>
              <w:pStyle w:val="Compact"/>
              <w:jc w:val="left"/>
            </w:pPr>
            <w:r>
              <w:t xml:space="preserve">RAG system and vector database. GenAI report generator (plain language). Disconfirmation agent (dual retrieval). TradingView charts integration. Support/resistance detection. Candlestick pattern detection. Divergence detection. Dashboard frontend. Backtesting framework. Benchmark evaluation vs baselines.</w:t>
            </w:r>
          </w:p>
        </w:tc>
      </w:tr>
    </w:tbl>
    <w:bookmarkEnd w:id="85"/>
    <w:bookmarkEnd w:id="86"/>
    <w:bookmarkStart w:id="87" w:name="project-timeline"/>
    <w:p>
      <w:pPr>
        <w:pStyle w:val="Heading1"/>
      </w:pPr>
      <w:r>
        <w:rPr>
          <w:rStyle w:val="SectionNumber"/>
        </w:rPr>
        <w:t xml:space="preserve">8</w:t>
      </w:r>
      <w:r>
        <w:tab/>
      </w:r>
      <w:r>
        <w:t xml:space="preserve">Project Timeline</w:t>
      </w:r>
    </w:p>
    <w:p>
      <w:pPr>
        <w:pStyle w:val="TableCaption"/>
      </w:pPr>
      <w:r>
        <w:t xml:space="preserve">12-Month Project Timeline</w:t>
      </w:r>
    </w:p>
    <w:tbl>
      <w:tblPr>
        <w:tblStyle w:val="Table"/>
        <w:tblW w:type="auto" w:w="0"/>
        <w:tblLook w:firstRow="1" w:lastRow="0" w:firstColumn="0" w:lastColumn="0" w:noHBand="0" w:noVBand="0" w:val="0020"/>
        <w:tblCaption w:val="12-Month Project Timeline"/>
      </w:tblPr>
      <w:tblGrid>
        <w:gridCol w:w="1980"/>
        <w:gridCol w:w="1980"/>
        <w:gridCol w:w="1980"/>
        <w:gridCol w:w="1980"/>
      </w:tblGrid>
      <w:tr>
        <w:trPr>
          <w:tblHeader w:val="on"/>
        </w:trPr>
        <w:tc>
          <w:tcPr/>
          <w:p>
            <w:pPr>
              <w:pStyle w:val="Compact"/>
              <w:jc w:val="left"/>
            </w:pPr>
            <w:r>
              <w:rPr>
                <w:b/>
                <w:bCs/>
              </w:rPr>
              <w:t xml:space="preserve">Phase</w:t>
            </w:r>
          </w:p>
        </w:tc>
        <w:tc>
          <w:tcPr/>
          <w:p>
            <w:pPr>
              <w:pStyle w:val="Compact"/>
              <w:jc w:val="left"/>
            </w:pPr>
            <w:r>
              <w:rPr>
                <w:b/>
                <w:bCs/>
              </w:rPr>
              <w:t xml:space="preserve">Duration</w:t>
            </w:r>
          </w:p>
        </w:tc>
        <w:tc>
          <w:tcPr/>
          <w:p>
            <w:pPr>
              <w:pStyle w:val="Compact"/>
              <w:jc w:val="left"/>
            </w:pPr>
            <w:r>
              <w:rPr>
                <w:b/>
                <w:bCs/>
              </w:rPr>
              <w:t xml:space="preserve">Deliverables</w:t>
            </w:r>
          </w:p>
        </w:tc>
        <w:tc>
          <w:tcPr/>
          <w:p>
            <w:pPr>
              <w:pStyle w:val="Compact"/>
              <w:jc w:val="left"/>
            </w:pPr>
            <w:r>
              <w:rPr>
                <w:b/>
                <w:bCs/>
              </w:rPr>
              <w:t xml:space="preserve">Owner</w:t>
            </w:r>
          </w:p>
        </w:tc>
      </w:tr>
      <w:tr>
        <w:tc>
          <w:tcPr/>
          <w:p>
            <w:pPr>
              <w:pStyle w:val="Compact"/>
              <w:jc w:val="left"/>
            </w:pPr>
            <w:r>
              <w:rPr>
                <w:b/>
                <w:bCs/>
              </w:rPr>
              <w:t xml:space="preserve">Phase 1</w:t>
            </w:r>
            <w:r>
              <w:br/>
            </w:r>
            <w:r>
              <w:t xml:space="preserve">Foundations</w:t>
            </w:r>
          </w:p>
        </w:tc>
        <w:tc>
          <w:tcPr/>
          <w:p>
            <w:pPr>
              <w:pStyle w:val="Compact"/>
              <w:jc w:val="left"/>
            </w:pPr>
            <w:r>
              <w:t xml:space="preserve">Months 1–2</w:t>
            </w:r>
          </w:p>
        </w:tc>
        <w:tc>
          <w:tcPr/>
          <w:p>
            <w:pPr>
              <w:pStyle w:val="Compact"/>
              <w:jc w:val="left"/>
            </w:pPr>
            <w:r>
              <w:t xml:space="preserve">Data pipeline working. All 9 indicators computed on ENGRO/MEBL. TradingView chart embedded. Basic dashboard live.</w:t>
            </w:r>
          </w:p>
        </w:tc>
        <w:tc>
          <w:tcPr/>
          <w:p>
            <w:pPr>
              <w:pStyle w:val="Compact"/>
              <w:jc w:val="left"/>
            </w:pPr>
            <w:r>
              <w:t xml:space="preserve">All three</w:t>
            </w:r>
          </w:p>
        </w:tc>
      </w:tr>
      <w:tr>
        <w:tc>
          <w:tcPr/>
          <w:p>
            <w:pPr>
              <w:pStyle w:val="Compact"/>
              <w:jc w:val="left"/>
            </w:pPr>
            <w:r>
              <w:rPr>
                <w:b/>
                <w:bCs/>
              </w:rPr>
              <w:t xml:space="preserve">Phase 2</w:t>
            </w:r>
            <w:r>
              <w:br/>
            </w:r>
            <w:r>
              <w:t xml:space="preserve">HMM Regime</w:t>
            </w:r>
          </w:p>
        </w:tc>
        <w:tc>
          <w:tcPr/>
          <w:p>
            <w:pPr>
              <w:pStyle w:val="Compact"/>
              <w:jc w:val="left"/>
            </w:pPr>
            <w:r>
              <w:t xml:space="preserve">Months 3–4</w:t>
            </w:r>
          </w:p>
        </w:tc>
        <w:tc>
          <w:tcPr/>
          <w:p>
            <w:pPr>
              <w:pStyle w:val="Compact"/>
              <w:jc w:val="left"/>
            </w:pPr>
            <w:r>
              <w:t xml:space="preserve">HMM trained and validated on KSE-100. Regime labels assigned to 10 years of history. Macro features integrated.</w:t>
            </w:r>
          </w:p>
        </w:tc>
        <w:tc>
          <w:tcPr/>
          <w:p>
            <w:pPr>
              <w:pStyle w:val="Compact"/>
              <w:jc w:val="left"/>
            </w:pPr>
            <w:r>
              <w:t xml:space="preserve">Manahil</w:t>
            </w:r>
          </w:p>
        </w:tc>
      </w:tr>
      <w:tr>
        <w:tc>
          <w:tcPr/>
          <w:p>
            <w:pPr>
              <w:pStyle w:val="Compact"/>
              <w:jc w:val="left"/>
            </w:pPr>
            <w:r>
              <w:rPr>
                <w:b/>
                <w:bCs/>
              </w:rPr>
              <w:t xml:space="preserve">Phase 3</w:t>
            </w:r>
            <w:r>
              <w:br/>
            </w:r>
            <w:r>
              <w:t xml:space="preserve">GA Core</w:t>
            </w:r>
          </w:p>
        </w:tc>
        <w:tc>
          <w:tcPr/>
          <w:p>
            <w:pPr>
              <w:pStyle w:val="Compact"/>
              <w:jc w:val="left"/>
            </w:pPr>
            <w:r>
              <w:t xml:space="preserve">Months 5–7</w:t>
            </w:r>
          </w:p>
        </w:tc>
        <w:tc>
          <w:tcPr/>
          <w:p>
            <w:pPr>
              <w:pStyle w:val="Compact"/>
              <w:jc w:val="left"/>
            </w:pPr>
            <w:r>
              <w:t xml:space="preserve">GA implemented. Per-regime strategy evolution working. Fitness evaluation on historical PSX data. Outperforming buy-and-hold baseline.</w:t>
            </w:r>
          </w:p>
        </w:tc>
        <w:tc>
          <w:tcPr/>
          <w:p>
            <w:pPr>
              <w:pStyle w:val="Compact"/>
              <w:jc w:val="left"/>
            </w:pPr>
            <w:r>
              <w:t xml:space="preserve">Immad</w:t>
            </w:r>
          </w:p>
        </w:tc>
      </w:tr>
      <w:tr>
        <w:tc>
          <w:tcPr/>
          <w:p>
            <w:pPr>
              <w:pStyle w:val="Compact"/>
              <w:jc w:val="left"/>
            </w:pPr>
            <w:r>
              <w:rPr>
                <w:b/>
                <w:bCs/>
              </w:rPr>
              <w:t xml:space="preserve">Phase 4</w:t>
            </w:r>
            <w:r>
              <w:br/>
            </w:r>
            <w:r>
              <w:t xml:space="preserve">GenAI + RAG</w:t>
            </w:r>
          </w:p>
        </w:tc>
        <w:tc>
          <w:tcPr/>
          <w:p>
            <w:pPr>
              <w:pStyle w:val="Compact"/>
              <w:jc w:val="left"/>
            </w:pPr>
            <w:r>
              <w:t xml:space="preserve">Months 7–8</w:t>
            </w:r>
          </w:p>
        </w:tc>
        <w:tc>
          <w:tcPr/>
          <w:p>
            <w:pPr>
              <w:pStyle w:val="Compact"/>
              <w:jc w:val="left"/>
            </w:pPr>
            <w:r>
              <w:t xml:space="preserve">Vector database populated. RAG retrieval working. Disconfirmation agent returning counter-cases. Plain language report generating.</w:t>
            </w:r>
          </w:p>
        </w:tc>
        <w:tc>
          <w:tcPr/>
          <w:p>
            <w:pPr>
              <w:pStyle w:val="Compact"/>
              <w:jc w:val="left"/>
            </w:pPr>
            <w:r>
              <w:t xml:space="preserve">Taha</w:t>
            </w:r>
          </w:p>
        </w:tc>
      </w:tr>
      <w:tr>
        <w:tc>
          <w:tcPr/>
          <w:p>
            <w:pPr>
              <w:pStyle w:val="Compact"/>
              <w:jc w:val="left"/>
            </w:pPr>
            <w:r>
              <w:rPr>
                <w:b/>
                <w:bCs/>
              </w:rPr>
              <w:t xml:space="preserve">Phase 5</w:t>
            </w:r>
            <w:r>
              <w:br/>
            </w:r>
            <w:r>
              <w:t xml:space="preserve">Calibration + Patterns</w:t>
            </w:r>
          </w:p>
        </w:tc>
        <w:tc>
          <w:tcPr/>
          <w:p>
            <w:pPr>
              <w:pStyle w:val="Compact"/>
              <w:jc w:val="left"/>
            </w:pPr>
            <w:r>
              <w:t xml:space="preserve">Months 9–10</w:t>
            </w:r>
          </w:p>
        </w:tc>
        <w:tc>
          <w:tcPr/>
          <w:p>
            <w:pPr>
              <w:pStyle w:val="Compact"/>
              <w:jc w:val="left"/>
            </w:pPr>
            <w:r>
              <w:t xml:space="preserve">Calibration loop logging and scoring. All 12 candlestick patterns detected. Divergence detection working. Confluence scoring complete.</w:t>
            </w:r>
          </w:p>
        </w:tc>
        <w:tc>
          <w:tcPr/>
          <w:p>
            <w:pPr>
              <w:pStyle w:val="Compact"/>
              <w:jc w:val="left"/>
            </w:pPr>
            <w:r>
              <w:t xml:space="preserve">All three</w:t>
            </w:r>
          </w:p>
        </w:tc>
      </w:tr>
      <w:tr>
        <w:tc>
          <w:tcPr/>
          <w:p>
            <w:pPr>
              <w:pStyle w:val="Compact"/>
              <w:jc w:val="left"/>
            </w:pPr>
            <w:r>
              <w:rPr>
                <w:b/>
                <w:bCs/>
              </w:rPr>
              <w:t xml:space="preserve">Phase 6</w:t>
            </w:r>
            <w:r>
              <w:br/>
            </w:r>
            <w:r>
              <w:t xml:space="preserve">Integration &amp; Benchmarking</w:t>
            </w:r>
          </w:p>
        </w:tc>
        <w:tc>
          <w:tcPr/>
          <w:p>
            <w:pPr>
              <w:pStyle w:val="Compact"/>
              <w:jc w:val="left"/>
            </w:pPr>
            <w:r>
              <w:t xml:space="preserve">Month 11</w:t>
            </w:r>
          </w:p>
        </w:tc>
        <w:tc>
          <w:tcPr/>
          <w:p>
            <w:pPr>
              <w:pStyle w:val="Compact"/>
              <w:jc w:val="left"/>
            </w:pPr>
            <w:r>
              <w:t xml:space="preserve">Full end-to-end system working. Backtesting complete. Benchmark vs PSXInvest and buy-and-hold. Paper writing begins.</w:t>
            </w:r>
          </w:p>
        </w:tc>
        <w:tc>
          <w:tcPr/>
          <w:p>
            <w:pPr>
              <w:pStyle w:val="Compact"/>
              <w:jc w:val="left"/>
            </w:pPr>
            <w:r>
              <w:t xml:space="preserve">All three</w:t>
            </w:r>
          </w:p>
        </w:tc>
      </w:tr>
      <w:tr>
        <w:tc>
          <w:tcPr/>
          <w:p>
            <w:pPr>
              <w:pStyle w:val="Compact"/>
              <w:jc w:val="left"/>
            </w:pPr>
            <w:r>
              <w:rPr>
                <w:b/>
                <w:bCs/>
              </w:rPr>
              <w:t xml:space="preserve">Phase 7</w:t>
            </w:r>
            <w:r>
              <w:br/>
            </w:r>
            <w:r>
              <w:t xml:space="preserve">Defense</w:t>
            </w:r>
          </w:p>
        </w:tc>
        <w:tc>
          <w:tcPr/>
          <w:p>
            <w:pPr>
              <w:pStyle w:val="Compact"/>
              <w:jc w:val="left"/>
            </w:pPr>
            <w:r>
              <w:t xml:space="preserve">Month 12</w:t>
            </w:r>
          </w:p>
        </w:tc>
        <w:tc>
          <w:tcPr/>
          <w:p>
            <w:pPr>
              <w:pStyle w:val="Compact"/>
              <w:jc w:val="left"/>
            </w:pPr>
            <w:r>
              <w:t xml:space="preserve">Paper submitted. Defense demo prepared. All documentation complete.</w:t>
            </w:r>
          </w:p>
        </w:tc>
        <w:tc>
          <w:tcPr/>
          <w:p>
            <w:pPr>
              <w:pStyle w:val="Compact"/>
              <w:jc w:val="left"/>
            </w:pPr>
            <w:r>
              <w:t xml:space="preserve">All three</w:t>
            </w:r>
          </w:p>
        </w:tc>
      </w:tr>
      <w:tr>
        <w:tc>
          <w:tcPr/>
          <w:p>
            <w:pPr>
              <w:pStyle w:val="Compact"/>
            </w:pPr>
          </w:p>
        </w:tc>
        <w:tc>
          <w:tcPr/>
          <w:p>
            <w:pPr>
              <w:pStyle w:val="Compact"/>
            </w:pPr>
          </w:p>
        </w:tc>
        <w:tc>
          <w:tcPr/>
          <w:p>
            <w:pPr>
              <w:pStyle w:val="Compact"/>
            </w:pPr>
          </w:p>
        </w:tc>
        <w:tc>
          <w:tcPr/>
          <w:p>
            <w:pPr>
              <w:pStyle w:val="Compact"/>
            </w:pPr>
          </w:p>
        </w:tc>
      </w:tr>
    </w:tbl>
    <w:bookmarkEnd w:id="87"/>
    <w:bookmarkStart w:id="90" w:name="evaluation-metrics-and-baselines"/>
    <w:p>
      <w:pPr>
        <w:pStyle w:val="Heading1"/>
      </w:pPr>
      <w:r>
        <w:rPr>
          <w:rStyle w:val="SectionNumber"/>
        </w:rPr>
        <w:t xml:space="preserve">9</w:t>
      </w:r>
      <w:r>
        <w:tab/>
      </w:r>
      <w:r>
        <w:t xml:space="preserve">Evaluation Metrics and Baselines</w:t>
      </w:r>
    </w:p>
    <w:bookmarkStart w:id="88" w:name="quantitative-metrics"/>
    <w:p>
      <w:pPr>
        <w:pStyle w:val="Heading2"/>
      </w:pPr>
      <w:r>
        <w:rPr>
          <w:rStyle w:val="SectionNumber"/>
        </w:rPr>
        <w:t xml:space="preserve">9.1</w:t>
      </w:r>
      <w:r>
        <w:tab/>
      </w:r>
      <w:r>
        <w:t xml:space="preserve">Quantitative Metrics</w:t>
      </w:r>
    </w:p>
    <w:p>
      <w:pPr>
        <w:pStyle w:val="TableCaption"/>
      </w:pPr>
      <w:r>
        <w:t xml:space="preserve">PSX Mentor Evaluation Metrics</w:t>
      </w:r>
    </w:p>
    <w:tbl>
      <w:tblPr>
        <w:tblStyle w:val="Table"/>
        <w:tblW w:type="auto" w:w="0"/>
        <w:tblLook w:firstRow="1" w:lastRow="0" w:firstColumn="0" w:lastColumn="0" w:noHBand="0" w:noVBand="0" w:val="0020"/>
        <w:tblCaption w:val="PSX Mentor Evaluation Metrics"/>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What it Measures</w:t>
            </w:r>
          </w:p>
        </w:tc>
        <w:tc>
          <w:tcPr/>
          <w:p>
            <w:pPr>
              <w:pStyle w:val="Compact"/>
              <w:jc w:val="left"/>
            </w:pPr>
            <w:r>
              <w:rPr>
                <w:b/>
                <w:bCs/>
              </w:rPr>
              <w:t xml:space="preserve">Target</w:t>
            </w:r>
          </w:p>
        </w:tc>
      </w:tr>
      <w:tr>
        <w:tc>
          <w:tcPr/>
          <w:p>
            <w:pPr>
              <w:pStyle w:val="Compact"/>
              <w:jc w:val="left"/>
            </w:pPr>
            <w:r>
              <w:rPr>
                <w:b/>
                <w:bCs/>
              </w:rPr>
              <w:t xml:space="preserve">Sharpe Ratio</w:t>
            </w:r>
          </w:p>
        </w:tc>
        <w:tc>
          <w:tcPr/>
          <w:p>
            <w:pPr>
              <w:pStyle w:val="Compact"/>
              <w:jc w:val="left"/>
            </w:pPr>
            <w:r>
              <w:t xml:space="preserve">Risk-adjusted return of GA-evolved strategies vs baselines</w:t>
            </w:r>
          </w:p>
        </w:tc>
        <w:tc>
          <w:tcPr/>
          <w:p>
            <w:pPr>
              <w:pStyle w:val="Compact"/>
              <w:jc w:val="left"/>
            </w:pPr>
            <w:r>
              <w:t xml:space="preserve">Sharpe</w:t>
            </w:r>
            <w:r>
              <w:t xml:space="preserve"> </w:t>
            </w:r>
            <m:oMath>
              <m:r>
                <m:rPr>
                  <m:sty m:val="p"/>
                </m:rPr>
                <m:t>&gt;</m:t>
              </m:r>
            </m:oMath>
            <w:r>
              <w:t xml:space="preserve"> </w:t>
            </w:r>
            <w:r>
              <w:t xml:space="preserve">1.0 across all regimes</w:t>
            </w:r>
          </w:p>
        </w:tc>
      </w:tr>
      <w:tr>
        <w:tc>
          <w:tcPr/>
          <w:p>
            <w:pPr>
              <w:pStyle w:val="Compact"/>
              <w:jc w:val="left"/>
            </w:pPr>
            <w:r>
              <w:rPr>
                <w:b/>
                <w:bCs/>
              </w:rPr>
              <w:t xml:space="preserve">Signal Accuracy</w:t>
            </w:r>
          </w:p>
        </w:tc>
        <w:tc>
          <w:tcPr/>
          <w:p>
            <w:pPr>
              <w:pStyle w:val="Compact"/>
              <w:jc w:val="left"/>
            </w:pPr>
            <w:r>
              <w:t xml:space="preserve">% of bullish/bearish signals correct after 90 days</w:t>
            </w:r>
          </w:p>
        </w:tc>
        <w:tc>
          <w:tcPr/>
          <w:p>
            <w:pPr>
              <w:pStyle w:val="Compact"/>
              <w:jc w:val="left"/>
            </w:pPr>
            <m:oMath>
              <m:r>
                <m:rPr>
                  <m:sty m:val="p"/>
                </m:rPr>
                <m:t>&gt;</m:t>
              </m:r>
            </m:oMath>
            <w:r>
              <w:t xml:space="preserve"> </w:t>
            </w:r>
            <w:r>
              <w:t xml:space="preserve">65% on backtested PSX data</w:t>
            </w:r>
          </w:p>
        </w:tc>
      </w:tr>
      <w:tr>
        <w:tc>
          <w:tcPr/>
          <w:p>
            <w:pPr>
              <w:pStyle w:val="Compact"/>
              <w:jc w:val="left"/>
            </w:pPr>
            <w:r>
              <w:rPr>
                <w:b/>
                <w:bCs/>
              </w:rPr>
              <w:t xml:space="preserve">Calibration Score</w:t>
            </w:r>
          </w:p>
        </w:tc>
        <w:tc>
          <w:tcPr/>
          <w:p>
            <w:pPr>
              <w:pStyle w:val="Compact"/>
              <w:jc w:val="left"/>
            </w:pPr>
            <w:r>
              <w:t xml:space="preserve">Does displayed 70% confidence actually correspond to 70% accuracy?</w:t>
            </w:r>
          </w:p>
        </w:tc>
        <w:tc>
          <w:tcPr/>
          <w:p>
            <w:pPr>
              <w:pStyle w:val="Compact"/>
              <w:jc w:val="left"/>
            </w:pPr>
            <w:r>
              <w:t xml:space="preserve">Expected Calibration Error</w:t>
            </w:r>
            <w:r>
              <w:t xml:space="preserve"> </w:t>
            </w:r>
            <m:oMath>
              <m:r>
                <m:rPr>
                  <m:sty m:val="p"/>
                </m:rPr>
                <m:t>&lt;</m:t>
              </m:r>
              <m:r>
                <m:t>0.08</m:t>
              </m:r>
            </m:oMath>
          </w:p>
        </w:tc>
      </w:tr>
      <w:tr>
        <w:tc>
          <w:tcPr/>
          <w:p>
            <w:pPr>
              <w:pStyle w:val="Compact"/>
              <w:jc w:val="left"/>
            </w:pPr>
            <w:r>
              <w:rPr>
                <w:b/>
                <w:bCs/>
              </w:rPr>
              <w:t xml:space="preserve">Regime Detection Accuracy</w:t>
            </w:r>
          </w:p>
        </w:tc>
        <w:tc>
          <w:tcPr/>
          <w:p>
            <w:pPr>
              <w:pStyle w:val="Compact"/>
              <w:jc w:val="left"/>
            </w:pPr>
            <w:r>
              <w:t xml:space="preserve">Do HMM regime labels match historically labelled PSX periods?</w:t>
            </w:r>
          </w:p>
        </w:tc>
        <w:tc>
          <w:tcPr/>
          <w:p>
            <w:pPr>
              <w:pStyle w:val="Compact"/>
              <w:jc w:val="left"/>
            </w:pPr>
            <m:oMath>
              <m:r>
                <m:rPr>
                  <m:sty m:val="p"/>
                </m:rPr>
                <m:t>&gt;</m:t>
              </m:r>
            </m:oMath>
            <w:r>
              <w:t xml:space="preserve"> </w:t>
            </w:r>
            <w:r>
              <w:t xml:space="preserve">80% agreement with manual labels</w:t>
            </w:r>
          </w:p>
        </w:tc>
      </w:tr>
      <w:tr>
        <w:tc>
          <w:tcPr/>
          <w:p>
            <w:pPr>
              <w:pStyle w:val="Compact"/>
              <w:jc w:val="left"/>
            </w:pPr>
            <w:r>
              <w:rPr>
                <w:b/>
                <w:bCs/>
              </w:rPr>
              <w:t xml:space="preserve">Annualised Return</w:t>
            </w:r>
          </w:p>
        </w:tc>
        <w:tc>
          <w:tcPr/>
          <w:p>
            <w:pPr>
              <w:pStyle w:val="Compact"/>
              <w:jc w:val="left"/>
            </w:pPr>
            <w:r>
              <w:t xml:space="preserve">Backtested portfolio return following GA signals vs buy-and-hold</w:t>
            </w:r>
          </w:p>
        </w:tc>
        <w:tc>
          <w:tcPr/>
          <w:p>
            <w:pPr>
              <w:pStyle w:val="Compact"/>
              <w:jc w:val="left"/>
            </w:pPr>
            <w:r>
              <w:t xml:space="preserve">Outperform KSE-100 buy-and-hold</w:t>
            </w:r>
          </w:p>
        </w:tc>
      </w:tr>
      <w:tr>
        <w:tc>
          <w:tcPr/>
          <w:p>
            <w:pPr>
              <w:pStyle w:val="Compact"/>
              <w:jc w:val="left"/>
            </w:pPr>
            <w:r>
              <w:rPr>
                <w:b/>
                <w:bCs/>
              </w:rPr>
              <w:t xml:space="preserve">Max Drawdown</w:t>
            </w:r>
          </w:p>
        </w:tc>
        <w:tc>
          <w:tcPr/>
          <w:p>
            <w:pPr>
              <w:pStyle w:val="Compact"/>
              <w:jc w:val="left"/>
            </w:pPr>
            <w:r>
              <w:t xml:space="preserve">Largest peak-to-trough loss in backtested period</w:t>
            </w:r>
          </w:p>
        </w:tc>
        <w:tc>
          <w:tcPr/>
          <w:p>
            <w:pPr>
              <w:pStyle w:val="Compact"/>
              <w:jc w:val="left"/>
            </w:pPr>
            <w:r>
              <w:t xml:space="preserve">Lower drawdown than static TA rules</w:t>
            </w:r>
          </w:p>
        </w:tc>
      </w:tr>
      <w:tr>
        <w:tc>
          <w:tcPr/>
          <w:p>
            <w:pPr>
              <w:pStyle w:val="Compact"/>
              <w:jc w:val="left"/>
            </w:pPr>
            <w:r>
              <w:rPr>
                <w:b/>
                <w:bCs/>
              </w:rPr>
              <w:t xml:space="preserve">Coverage</w:t>
            </w:r>
          </w:p>
        </w:tc>
        <w:tc>
          <w:tcPr/>
          <w:p>
            <w:pPr>
              <w:pStyle w:val="Compact"/>
              <w:jc w:val="left"/>
            </w:pPr>
            <w:r>
              <w:t xml:space="preserve">% of KSE-100 stocks with complete data pipeline</w:t>
            </w:r>
          </w:p>
        </w:tc>
        <w:tc>
          <w:tcPr/>
          <w:p>
            <w:pPr>
              <w:pStyle w:val="Compact"/>
              <w:jc w:val="left"/>
            </w:pPr>
            <w:r>
              <w:t xml:space="preserve">100% of KSE-100</w:t>
            </w:r>
          </w:p>
        </w:tc>
      </w:tr>
    </w:tbl>
    <w:bookmarkEnd w:id="88"/>
    <w:bookmarkStart w:id="89" w:name="baseline-comparisons"/>
    <w:p>
      <w:pPr>
        <w:pStyle w:val="Heading2"/>
      </w:pPr>
      <w:r>
        <w:rPr>
          <w:rStyle w:val="SectionNumber"/>
        </w:rPr>
        <w:t xml:space="preserve">9.2</w:t>
      </w:r>
      <w:r>
        <w:tab/>
      </w:r>
      <w:r>
        <w:t xml:space="preserve">Baseline Comparisons</w:t>
      </w:r>
    </w:p>
    <w:p>
      <w:pPr>
        <w:numPr>
          <w:ilvl w:val="0"/>
          <w:numId w:val="1028"/>
        </w:numPr>
      </w:pPr>
      <w:r>
        <w:rPr>
          <w:b/>
          <w:bCs/>
        </w:rPr>
        <w:t xml:space="preserve">Buy-and-Hold KSE-100:</w:t>
      </w:r>
      <w:r>
        <w:t xml:space="preserve"> </w:t>
      </w:r>
      <w:r>
        <w:t xml:space="preserve">Simply hold the index. Simplest baseline.</w:t>
      </w:r>
    </w:p>
    <w:p>
      <w:pPr>
        <w:numPr>
          <w:ilvl w:val="0"/>
          <w:numId w:val="1028"/>
        </w:numPr>
      </w:pPr>
      <w:r>
        <w:rPr>
          <w:b/>
          <w:bCs/>
        </w:rPr>
        <w:t xml:space="preserve">Static RSI Rule:</w:t>
      </w:r>
      <w:r>
        <w:t xml:space="preserve"> </w:t>
      </w:r>
      <w:r>
        <w:t xml:space="preserve">Buy when RSI</w:t>
      </w:r>
      <w:r>
        <w:t xml:space="preserve"> </w:t>
      </w:r>
      <m:oMath>
        <m:r>
          <m:rPr>
            <m:sty m:val="p"/>
          </m:rPr>
          <m:t>&lt;</m:t>
        </m:r>
      </m:oMath>
      <w:r>
        <w:t xml:space="preserve"> </w:t>
      </w:r>
      <w:r>
        <w:t xml:space="preserve">30, sell when RSI</w:t>
      </w:r>
      <w:r>
        <w:t xml:space="preserve"> </w:t>
      </w:r>
      <m:oMath>
        <m:r>
          <m:rPr>
            <m:sty m:val="p"/>
          </m:rPr>
          <m:t>&gt;</m:t>
        </m:r>
      </m:oMath>
      <w:r>
        <w:t xml:space="preserve"> </w:t>
      </w:r>
      <w:r>
        <w:t xml:space="preserve">70 – no regime awareness.</w:t>
      </w:r>
    </w:p>
    <w:p>
      <w:pPr>
        <w:numPr>
          <w:ilvl w:val="0"/>
          <w:numId w:val="1028"/>
        </w:numPr>
      </w:pPr>
      <w:r>
        <w:rPr>
          <w:b/>
          <w:bCs/>
        </w:rPr>
        <w:t xml:space="preserve">PSXInvest Signals:</w:t>
      </w:r>
      <w:r>
        <w:t xml:space="preserve"> </w:t>
      </w:r>
      <w:r>
        <w:t xml:space="preserve">Compare our signal accuracy vs PSXInvest’s published signals.</w:t>
      </w:r>
    </w:p>
    <w:p>
      <w:pPr>
        <w:numPr>
          <w:ilvl w:val="0"/>
          <w:numId w:val="1028"/>
        </w:numPr>
      </w:pPr>
      <w:r>
        <w:rPr>
          <w:b/>
          <w:bCs/>
        </w:rPr>
        <w:t xml:space="preserve">Random Strategy:</w:t>
      </w:r>
      <w:r>
        <w:t xml:space="preserve"> </w:t>
      </w:r>
      <w:r>
        <w:t xml:space="preserve">Random buy/sell decisions – lower bound.</w:t>
      </w:r>
    </w:p>
    <w:p>
      <w:pPr>
        <w:numPr>
          <w:ilvl w:val="0"/>
          <w:numId w:val="1028"/>
        </w:numPr>
      </w:pPr>
      <w:r>
        <w:rPr>
          <w:b/>
          <w:bCs/>
        </w:rPr>
        <w:t xml:space="preserve">GA without Regime (ablation):</w:t>
      </w:r>
      <w:r>
        <w:t xml:space="preserve"> </w:t>
      </w:r>
      <w:r>
        <w:t xml:space="preserve">GA with fixed rules, no HMM – proves regime detection adds value.</w:t>
      </w:r>
    </w:p>
    <w:p>
      <w:pPr>
        <w:numPr>
          <w:ilvl w:val="0"/>
          <w:numId w:val="1028"/>
        </w:numPr>
      </w:pPr>
      <w:r>
        <w:rPr>
          <w:b/>
          <w:bCs/>
        </w:rPr>
        <w:t xml:space="preserve">Regime without GA (ablation):</w:t>
      </w:r>
      <w:r>
        <w:t xml:space="preserve"> </w:t>
      </w:r>
      <w:r>
        <w:t xml:space="preserve">HMM regime + standard fixed rules – proves GA adds value.</w:t>
      </w:r>
    </w:p>
    <w:bookmarkEnd w:id="89"/>
    <w:bookmarkEnd w:id="90"/>
    <w:bookmarkStart w:id="91" w:name="technology-stack"/>
    <w:p>
      <w:pPr>
        <w:pStyle w:val="Heading1"/>
      </w:pPr>
      <w:r>
        <w:rPr>
          <w:rStyle w:val="SectionNumber"/>
        </w:rPr>
        <w:t xml:space="preserve">10</w:t>
      </w:r>
      <w:r>
        <w:tab/>
      </w:r>
      <w:r>
        <w:t xml:space="preserve">Technology Stack</w:t>
      </w:r>
    </w:p>
    <w:p>
      <w:pPr>
        <w:pStyle w:val="TableCaption"/>
      </w:pPr>
      <w:r>
        <w:t xml:space="preserve">PSX Mentor Technology Stack</w:t>
      </w:r>
    </w:p>
    <w:tbl>
      <w:tblPr>
        <w:tblStyle w:val="Table"/>
        <w:tblW w:type="auto" w:w="0"/>
        <w:tblLook w:firstRow="1" w:lastRow="0" w:firstColumn="0" w:lastColumn="0" w:noHBand="0" w:noVBand="0" w:val="0020"/>
        <w:tblCaption w:val="PSX Mentor Technology Stack"/>
      </w:tblPr>
      <w:tblGrid>
        <w:gridCol w:w="2640"/>
        <w:gridCol w:w="2640"/>
        <w:gridCol w:w="2640"/>
      </w:tblGrid>
      <w:tr>
        <w:trPr>
          <w:tblHeader w:val="on"/>
        </w:trPr>
        <w:tc>
          <w:tcPr/>
          <w:p>
            <w:pPr>
              <w:pStyle w:val="Compact"/>
              <w:jc w:val="left"/>
            </w:pPr>
            <w:r>
              <w:rPr>
                <w:b/>
                <w:bCs/>
              </w:rPr>
              <w:t xml:space="preserve">Layer</w:t>
            </w:r>
          </w:p>
        </w:tc>
        <w:tc>
          <w:tcPr/>
          <w:p>
            <w:pPr>
              <w:pStyle w:val="Compact"/>
              <w:jc w:val="left"/>
            </w:pPr>
            <w:r>
              <w:rPr>
                <w:b/>
                <w:bCs/>
              </w:rPr>
              <w:t xml:space="preserve">Technology</w:t>
            </w:r>
          </w:p>
        </w:tc>
        <w:tc>
          <w:tcPr/>
          <w:p>
            <w:pPr>
              <w:pStyle w:val="Compact"/>
              <w:jc w:val="left"/>
            </w:pPr>
            <w:r>
              <w:rPr>
                <w:b/>
                <w:bCs/>
              </w:rPr>
              <w:t xml:space="preserve">Purpose</w:t>
            </w:r>
          </w:p>
        </w:tc>
      </w:tr>
      <w:tr>
        <w:tc>
          <w:tcPr/>
          <w:p>
            <w:pPr>
              <w:pStyle w:val="Compact"/>
              <w:jc w:val="left"/>
            </w:pPr>
            <w:r>
              <w:t xml:space="preserve">Data Ingestion</w:t>
            </w:r>
          </w:p>
        </w:tc>
        <w:tc>
          <w:tcPr/>
          <w:p>
            <w:pPr>
              <w:pStyle w:val="Compact"/>
              <w:jc w:val="left"/>
            </w:pPr>
            <w:r>
              <w:t xml:space="preserve">Python yfinance, PSX API, requests</w:t>
            </w:r>
          </w:p>
        </w:tc>
        <w:tc>
          <w:tcPr/>
          <w:p>
            <w:pPr>
              <w:pStyle w:val="Compact"/>
              <w:jc w:val="left"/>
            </w:pPr>
            <w:r>
              <w:t xml:space="preserve">Historical OHLCV, fundamentals, macro data</w:t>
            </w:r>
          </w:p>
        </w:tc>
      </w:tr>
      <w:tr>
        <w:tc>
          <w:tcPr/>
          <w:p>
            <w:pPr>
              <w:pStyle w:val="Compact"/>
              <w:jc w:val="left"/>
            </w:pPr>
            <w:r>
              <w:t xml:space="preserve">Technical Analysis</w:t>
            </w:r>
          </w:p>
        </w:tc>
        <w:tc>
          <w:tcPr/>
          <w:p>
            <w:pPr>
              <w:pStyle w:val="Compact"/>
              <w:jc w:val="left"/>
            </w:pPr>
            <w:r>
              <w:t xml:space="preserve">ta library (Python)</w:t>
            </w:r>
          </w:p>
        </w:tc>
        <w:tc>
          <w:tcPr/>
          <w:p>
            <w:pPr>
              <w:pStyle w:val="Compact"/>
              <w:jc w:val="left"/>
            </w:pPr>
            <w:r>
              <w:t xml:space="preserve">All 9 indicator computations</w:t>
            </w:r>
          </w:p>
        </w:tc>
      </w:tr>
      <w:tr>
        <w:tc>
          <w:tcPr/>
          <w:p>
            <w:pPr>
              <w:pStyle w:val="Compact"/>
              <w:jc w:val="left"/>
            </w:pPr>
            <w:r>
              <w:t xml:space="preserve">ML – HMM</w:t>
            </w:r>
          </w:p>
        </w:tc>
        <w:tc>
          <w:tcPr/>
          <w:p>
            <w:pPr>
              <w:pStyle w:val="Compact"/>
              <w:jc w:val="left"/>
            </w:pPr>
            <w:r>
              <w:t xml:space="preserve">hmmlearn (Python)</w:t>
            </w:r>
          </w:p>
        </w:tc>
        <w:tc>
          <w:tcPr/>
          <w:p>
            <w:pPr>
              <w:pStyle w:val="Compact"/>
              <w:jc w:val="left"/>
            </w:pPr>
            <w:r>
              <w:t xml:space="preserve">Market regime detection</w:t>
            </w:r>
          </w:p>
        </w:tc>
      </w:tr>
      <w:tr>
        <w:tc>
          <w:tcPr/>
          <w:p>
            <w:pPr>
              <w:pStyle w:val="Compact"/>
              <w:jc w:val="left"/>
            </w:pPr>
            <w:r>
              <w:t xml:space="preserve">ML – GA</w:t>
            </w:r>
          </w:p>
        </w:tc>
        <w:tc>
          <w:tcPr/>
          <w:p>
            <w:pPr>
              <w:pStyle w:val="Compact"/>
              <w:jc w:val="left"/>
            </w:pPr>
            <w:r>
              <w:t xml:space="preserve">DEAP library (Python)</w:t>
            </w:r>
          </w:p>
        </w:tc>
        <w:tc>
          <w:tcPr/>
          <w:p>
            <w:pPr>
              <w:pStyle w:val="Compact"/>
              <w:jc w:val="left"/>
            </w:pPr>
            <w:r>
              <w:t xml:space="preserve">Genetic algorithm evolution</w:t>
            </w:r>
          </w:p>
        </w:tc>
      </w:tr>
      <w:tr>
        <w:tc>
          <w:tcPr/>
          <w:p>
            <w:pPr>
              <w:pStyle w:val="Compact"/>
              <w:jc w:val="left"/>
            </w:pPr>
            <w:r>
              <w:t xml:space="preserve">ML – GenAI</w:t>
            </w:r>
          </w:p>
        </w:tc>
        <w:tc>
          <w:tcPr/>
          <w:p>
            <w:pPr>
              <w:pStyle w:val="Compact"/>
              <w:jc w:val="left"/>
            </w:pPr>
            <w:r>
              <w:t xml:space="preserve">LangChain + Mistral/Llama API</w:t>
            </w:r>
          </w:p>
        </w:tc>
        <w:tc>
          <w:tcPr/>
          <w:p>
            <w:pPr>
              <w:pStyle w:val="Compact"/>
              <w:jc w:val="left"/>
            </w:pPr>
            <w:r>
              <w:t xml:space="preserve">RAG-based report generation</w:t>
            </w:r>
          </w:p>
        </w:tc>
      </w:tr>
      <w:tr>
        <w:tc>
          <w:tcPr/>
          <w:p>
            <w:pPr>
              <w:pStyle w:val="Compact"/>
              <w:jc w:val="left"/>
            </w:pPr>
            <w:r>
              <w:t xml:space="preserve">Vector DB</w:t>
            </w:r>
          </w:p>
        </w:tc>
        <w:tc>
          <w:tcPr/>
          <w:p>
            <w:pPr>
              <w:pStyle w:val="Compact"/>
              <w:jc w:val="left"/>
            </w:pPr>
            <w:r>
              <w:t xml:space="preserve">ChromaDB / Qdrant</w:t>
            </w:r>
          </w:p>
        </w:tc>
        <w:tc>
          <w:tcPr/>
          <w:p>
            <w:pPr>
              <w:pStyle w:val="Compact"/>
              <w:jc w:val="left"/>
            </w:pPr>
            <w:r>
              <w:t xml:space="preserve">Historical case storage and retrieval</w:t>
            </w:r>
          </w:p>
        </w:tc>
      </w:tr>
      <w:tr>
        <w:tc>
          <w:tcPr/>
          <w:p>
            <w:pPr>
              <w:pStyle w:val="Compact"/>
              <w:jc w:val="left"/>
            </w:pPr>
            <w:r>
              <w:t xml:space="preserve">Backend</w:t>
            </w:r>
          </w:p>
        </w:tc>
        <w:tc>
          <w:tcPr/>
          <w:p>
            <w:pPr>
              <w:pStyle w:val="Compact"/>
              <w:jc w:val="left"/>
            </w:pPr>
            <w:r>
              <w:t xml:space="preserve">FastAPI + Python</w:t>
            </w:r>
          </w:p>
        </w:tc>
        <w:tc>
          <w:tcPr/>
          <w:p>
            <w:pPr>
              <w:pStyle w:val="Compact"/>
              <w:jc w:val="left"/>
            </w:pPr>
            <w:r>
              <w:t xml:space="preserve">REST API + WebSocket server</w:t>
            </w:r>
          </w:p>
        </w:tc>
      </w:tr>
      <w:tr>
        <w:tc>
          <w:tcPr/>
          <w:p>
            <w:pPr>
              <w:pStyle w:val="Compact"/>
              <w:jc w:val="left"/>
            </w:pPr>
            <w:r>
              <w:t xml:space="preserve">Frontend</w:t>
            </w:r>
          </w:p>
        </w:tc>
        <w:tc>
          <w:tcPr/>
          <w:p>
            <w:pPr>
              <w:pStyle w:val="Compact"/>
              <w:jc w:val="left"/>
            </w:pPr>
            <w:r>
              <w:t xml:space="preserve">React + TypeScript</w:t>
            </w:r>
          </w:p>
        </w:tc>
        <w:tc>
          <w:tcPr/>
          <w:p>
            <w:pPr>
              <w:pStyle w:val="Compact"/>
              <w:jc w:val="left"/>
            </w:pPr>
            <w:r>
              <w:t xml:space="preserve">Interactive dashboard</w:t>
            </w:r>
          </w:p>
        </w:tc>
      </w:tr>
      <w:tr>
        <w:tc>
          <w:tcPr/>
          <w:p>
            <w:pPr>
              <w:pStyle w:val="Compact"/>
              <w:jc w:val="left"/>
            </w:pPr>
            <w:r>
              <w:t xml:space="preserve">Charts</w:t>
            </w:r>
          </w:p>
        </w:tc>
        <w:tc>
          <w:tcPr/>
          <w:p>
            <w:pPr>
              <w:pStyle w:val="Compact"/>
              <w:jc w:val="left"/>
            </w:pPr>
            <w:r>
              <w:t xml:space="preserve">TradingView Lightweight Charts</w:t>
            </w:r>
          </w:p>
        </w:tc>
        <w:tc>
          <w:tcPr/>
          <w:p>
            <w:pPr>
              <w:pStyle w:val="Compact"/>
              <w:jc w:val="left"/>
            </w:pPr>
            <w:r>
              <w:t xml:space="preserve">Professional candlestick visualisation</w:t>
            </w:r>
          </w:p>
        </w:tc>
      </w:tr>
      <w:tr>
        <w:tc>
          <w:tcPr/>
          <w:p>
            <w:pPr>
              <w:pStyle w:val="Compact"/>
              <w:jc w:val="left"/>
            </w:pPr>
            <w:r>
              <w:t xml:space="preserve">Styling</w:t>
            </w:r>
          </w:p>
        </w:tc>
        <w:tc>
          <w:tcPr/>
          <w:p>
            <w:pPr>
              <w:pStyle w:val="Compact"/>
              <w:jc w:val="left"/>
            </w:pPr>
            <w:r>
              <w:t xml:space="preserve">Tailwind CSS</w:t>
            </w:r>
          </w:p>
        </w:tc>
        <w:tc>
          <w:tcPr/>
          <w:p>
            <w:pPr>
              <w:pStyle w:val="Compact"/>
              <w:jc w:val="left"/>
            </w:pPr>
            <w:r>
              <w:t xml:space="preserve">Responsive UI design</w:t>
            </w:r>
          </w:p>
        </w:tc>
      </w:tr>
      <w:tr>
        <w:tc>
          <w:tcPr/>
          <w:p>
            <w:pPr>
              <w:pStyle w:val="Compact"/>
              <w:jc w:val="left"/>
            </w:pPr>
            <w:r>
              <w:t xml:space="preserve">Database</w:t>
            </w:r>
          </w:p>
        </w:tc>
        <w:tc>
          <w:tcPr/>
          <w:p>
            <w:pPr>
              <w:pStyle w:val="Compact"/>
              <w:jc w:val="left"/>
            </w:pPr>
            <w:r>
              <w:t xml:space="preserve">PostgreSQL + Redis</w:t>
            </w:r>
          </w:p>
        </w:tc>
        <w:tc>
          <w:tcPr/>
          <w:p>
            <w:pPr>
              <w:pStyle w:val="Compact"/>
              <w:jc w:val="left"/>
            </w:pPr>
            <w:r>
              <w:t xml:space="preserve">Analysis logs, calibration data, caching</w:t>
            </w:r>
          </w:p>
        </w:tc>
      </w:tr>
      <w:tr>
        <w:tc>
          <w:tcPr/>
          <w:p>
            <w:pPr>
              <w:pStyle w:val="Compact"/>
              <w:jc w:val="left"/>
            </w:pPr>
            <w:r>
              <w:t xml:space="preserve">Deployment</w:t>
            </w:r>
          </w:p>
        </w:tc>
        <w:tc>
          <w:tcPr/>
          <w:p>
            <w:pPr>
              <w:pStyle w:val="Compact"/>
              <w:jc w:val="left"/>
            </w:pPr>
            <w:r>
              <w:t xml:space="preserve">Docker + Docker Compose</w:t>
            </w:r>
          </w:p>
        </w:tc>
        <w:tc>
          <w:tcPr/>
          <w:p>
            <w:pPr>
              <w:pStyle w:val="Compact"/>
              <w:jc w:val="left"/>
            </w:pPr>
            <w:r>
              <w:t xml:space="preserve">Containerised deployment</w:t>
            </w:r>
          </w:p>
        </w:tc>
      </w:tr>
      <w:tr>
        <w:tc>
          <w:tcPr/>
          <w:p>
            <w:pPr>
              <w:pStyle w:val="Compact"/>
              <w:jc w:val="left"/>
            </w:pPr>
            <w:r>
              <w:t xml:space="preserve">Testing</w:t>
            </w:r>
          </w:p>
        </w:tc>
        <w:tc>
          <w:tcPr/>
          <w:p>
            <w:pPr>
              <w:pStyle w:val="Compact"/>
              <w:jc w:val="left"/>
            </w:pPr>
            <w:r>
              <w:t xml:space="preserve">pytest, Cypress</w:t>
            </w:r>
          </w:p>
        </w:tc>
        <w:tc>
          <w:tcPr/>
          <w:p>
            <w:pPr>
              <w:pStyle w:val="Compact"/>
              <w:jc w:val="left"/>
            </w:pPr>
            <w:r>
              <w:t xml:space="preserve">Backend unit tests, E2E testing</w:t>
            </w:r>
          </w:p>
        </w:tc>
      </w:tr>
    </w:tbl>
    <w:bookmarkEnd w:id="91"/>
    <w:bookmarkStart w:id="93" w:name="sample-system-output"/>
    <w:p>
      <w:pPr>
        <w:pStyle w:val="Heading1"/>
      </w:pPr>
      <w:r>
        <w:rPr>
          <w:rStyle w:val="SectionNumber"/>
        </w:rPr>
        <w:t xml:space="preserve">11</w:t>
      </w:r>
      <w:r>
        <w:tab/>
      </w:r>
      <w:r>
        <w:t xml:space="preserve">Sample System Output</w:t>
      </w:r>
    </w:p>
    <w:bookmarkStart w:id="92" w:name="example-analysis-meezan-bank-mebl"/>
    <w:p>
      <w:pPr>
        <w:pStyle w:val="Heading2"/>
      </w:pPr>
      <w:r>
        <w:rPr>
          <w:rStyle w:val="SectionNumber"/>
        </w:rPr>
        <w:t xml:space="preserve">11.1</w:t>
      </w:r>
      <w:r>
        <w:tab/>
      </w:r>
      <w:r>
        <w:t xml:space="preserve">Example Analysis: Meezan Bank (MEBL)</w:t>
      </w:r>
    </w:p>
    <w:p>
      <w:pPr>
        <w:pStyle w:val="FirstParagraph"/>
      </w:pPr>
      <w:r>
        <w:t xml:space="preserve">The following illustrates the type of output PSX Mentor generates for a common investor who types "Meezan Bank":</w:t>
      </w:r>
    </w:p>
    <w:p>
      <w:pPr>
        <w:pStyle w:val="BodyText"/>
      </w:pPr>
      <w:r>
        <w:t xml:space="preserve">PSX Mentor – Sample Report: MEBL (Meezan Bank)</w:t>
      </w:r>
    </w:p>
    <w:p>
      <w:pPr>
        <w:pStyle w:val="BodyText"/>
      </w:pPr>
      <w:r>
        <w:rPr>
          <w:b/>
          <w:bCs/>
        </w:rPr>
        <w:t xml:space="preserve">COMPANY OVERVIEW</w:t>
      </w:r>
      <w:r>
        <w:br/>
      </w:r>
      <w:r>
        <w:t xml:space="preserve">Meezan Bank is Pakistan’s largest Islamic bank with 1,000+ branches. It operates under Shariah-compliant principles and has shown consistent growth over the past decade.</w:t>
      </w:r>
    </w:p>
    <w:p>
      <w:pPr>
        <w:pStyle w:val="BodyText"/>
      </w:pPr>
      <w:r>
        <w:rPr>
          <w:b/>
          <w:bCs/>
        </w:rPr>
        <w:t xml:space="preserve">FINANCIAL HEALTH</w:t>
      </w:r>
      <w:r>
        <w:br/>
      </w:r>
      <m:oMath>
        <m:r>
          <m:rPr>
            <m:sty m:val="p"/>
          </m:rPr>
          <m:t>✓</m:t>
        </m:r>
      </m:oMath>
      <w:r>
        <w:t xml:space="preserve"> </w:t>
      </w:r>
      <w:r>
        <w:t xml:space="preserve">EPS: Rs 22.4 (+18% vs last year) – GROWING</w:t>
      </w:r>
      <w:r>
        <w:br/>
      </w:r>
      <m:oMath>
        <m:r>
          <m:rPr>
            <m:sty m:val="p"/>
          </m:rPr>
          <m:t>✓</m:t>
        </m:r>
      </m:oMath>
      <w:r>
        <w:t xml:space="preserve"> </w:t>
      </w:r>
      <w:r>
        <w:t xml:space="preserve">P/E: 9.2x (sector avg: 13x) – UNDERVALUED</w:t>
      </w:r>
      <w:r>
        <w:br/>
      </w:r>
      <m:oMath>
        <m:r>
          <m:rPr>
            <m:sty m:val="p"/>
          </m:rPr>
          <m:t>✓</m:t>
        </m:r>
      </m:oMath>
      <w:r>
        <w:t xml:space="preserve"> </w:t>
      </w:r>
      <w:r>
        <w:t xml:space="preserve">Dividend Yield: 4.8% – GOOD INCOME</w:t>
      </w:r>
      <w:r>
        <w:br/>
      </w:r>
      <m:oMath>
        <m:r>
          <m:rPr>
            <m:sty m:val="p"/>
          </m:rPr>
          <m:t>✓</m:t>
        </m:r>
      </m:oMath>
      <w:r>
        <w:t xml:space="preserve"> </w:t>
      </w:r>
      <w:r>
        <w:t xml:space="preserve">Debt/Equity: 0.12 – LOW DEBT</w:t>
      </w:r>
      <w:r>
        <w:br/>
      </w:r>
      <m:oMath>
        <m:r>
          <m:rPr>
            <m:sty m:val="p"/>
          </m:rPr>
          <m:t>✓</m:t>
        </m:r>
      </m:oMath>
      <w:r>
        <w:t xml:space="preserve"> </w:t>
      </w:r>
      <w:r>
        <w:t xml:space="preserve">Cash Position: Rs 45 billion – STRONG</w:t>
      </w:r>
    </w:p>
    <w:p>
      <w:pPr>
        <w:pStyle w:val="BodyText"/>
      </w:pPr>
      <w:r>
        <w:rPr>
          <w:b/>
          <w:bCs/>
        </w:rPr>
        <w:t xml:space="preserve">MARKET REGIME DETECTED</w:t>
      </w:r>
      <w:r>
        <w:br/>
      </w:r>
      <w:r>
        <w:t xml:space="preserve">Current PSX Condition: EARLY BULL MARKET (79% confidence)</w:t>
      </w:r>
      <w:r>
        <w:br/>
      </w:r>
      <w:r>
        <w:t xml:space="preserve">Oil: $76/barrel (stable)</w:t>
      </w:r>
      <w:r>
        <w:t xml:space="preserve"> </w:t>
      </w:r>
      <m:oMath>
        <m:r>
          <m:rPr>
            <m:sty m:val="p"/>
          </m:rPr>
          <m:t>|</m:t>
        </m:r>
      </m:oMath>
      <w:r>
        <w:t xml:space="preserve"> </w:t>
      </w:r>
      <w:r>
        <w:t xml:space="preserve">PKR/USD: 278 (stable)</w:t>
      </w:r>
      <w:r>
        <w:br/>
      </w:r>
      <w:r>
        <w:t xml:space="preserve">Macro impact on banking sector: POSITIVE</w:t>
      </w:r>
    </w:p>
    <w:p>
      <w:pPr>
        <w:pStyle w:val="BodyText"/>
      </w:pPr>
      <w:r>
        <w:rPr>
          <w:b/>
          <w:bCs/>
        </w:rPr>
        <w:t xml:space="preserve">TECHNICAL SIGNALS</w:t>
      </w:r>
      <w:r>
        <w:br/>
      </w:r>
      <w:r>
        <w:t xml:space="preserve">RSI = 36.4</w:t>
      </w:r>
      <w:r>
        <w:t xml:space="preserve"> </w:t>
      </w:r>
      <m:oMath>
        <m:r>
          <m:rPr>
            <m:sty m:val="p"/>
          </m:rPr>
          <m:t>→</m:t>
        </m:r>
      </m:oMath>
      <w:r>
        <w:t xml:space="preserve"> </w:t>
      </w:r>
      <w:r>
        <w:rPr>
          <w:i/>
          <w:iCs/>
        </w:rPr>
        <w:t xml:space="preserve">"Approaching oversold zone (6 o’clock position). Like a spring being compressed – tends to bounce back."</w:t>
      </w:r>
      <w:r>
        <w:br/>
      </w:r>
      <w:r>
        <w:t xml:space="preserve">MACD</w:t>
      </w:r>
      <w:r>
        <w:t xml:space="preserve"> </w:t>
      </w:r>
      <m:oMath>
        <m:r>
          <m:rPr>
            <m:sty m:val="p"/>
          </m:rPr>
          <m:t>→</m:t>
        </m:r>
      </m:oMath>
      <w:r>
        <w:t xml:space="preserve"> </w:t>
      </w:r>
      <w:r>
        <w:rPr>
          <w:i/>
          <w:iCs/>
        </w:rPr>
        <w:t xml:space="preserve">"Bullish crossover just occurred – buying momentum picking up."</w:t>
      </w:r>
      <w:r>
        <w:br/>
      </w:r>
      <w:r>
        <w:t xml:space="preserve">ADX = 38, DM+ = 28</w:t>
      </w:r>
      <w:r>
        <w:t xml:space="preserve"> </w:t>
      </w:r>
      <m:oMath>
        <m:r>
          <m:rPr>
            <m:sty m:val="p"/>
          </m:rPr>
          <m:t>&gt;</m:t>
        </m:r>
      </m:oMath>
      <w:r>
        <w:t xml:space="preserve"> </w:t>
      </w:r>
      <w:r>
        <w:t xml:space="preserve">DM- = 14</w:t>
      </w:r>
      <w:r>
        <w:t xml:space="preserve"> </w:t>
      </w:r>
      <m:oMath>
        <m:r>
          <m:rPr>
            <m:sty m:val="p"/>
          </m:rPr>
          <m:t>→</m:t>
        </m:r>
      </m:oMath>
      <w:r>
        <w:t xml:space="preserve"> </w:t>
      </w:r>
      <w:r>
        <w:rPr>
          <w:i/>
          <w:iCs/>
        </w:rPr>
        <w:t xml:space="preserve">"Buyers clearly stronger than sellers. Strong trend."</w:t>
      </w:r>
      <w:r>
        <w:br/>
      </w:r>
      <w:r>
        <w:t xml:space="preserve">Bollinger</w:t>
      </w:r>
      <w:r>
        <w:t xml:space="preserve"> </w:t>
      </w:r>
      <m:oMath>
        <m:r>
          <m:rPr>
            <m:sty m:val="p"/>
          </m:rPr>
          <m:t>→</m:t>
        </m:r>
      </m:oMath>
      <w:r>
        <w:t xml:space="preserve"> </w:t>
      </w:r>
      <w:r>
        <w:rPr>
          <w:i/>
          <w:iCs/>
        </w:rPr>
        <w:t xml:space="preserve">"Price touching lower band – stretched to extreme, likely to return to middle."</w:t>
      </w:r>
      <w:r>
        <w:br/>
      </w:r>
      <w:r>
        <w:t xml:space="preserve">Pattern: Hammer (4 days ago)</w:t>
      </w:r>
      <w:r>
        <w:t xml:space="preserve"> </w:t>
      </w:r>
      <m:oMath>
        <m:r>
          <m:rPr>
            <m:sty m:val="p"/>
          </m:rPr>
          <m:t>→</m:t>
        </m:r>
      </m:oMath>
      <w:r>
        <w:t xml:space="preserve"> </w:t>
      </w:r>
      <w:r>
        <w:rPr>
          <w:i/>
          <w:iCs/>
        </w:rPr>
        <w:t xml:space="preserve">"Buyers stepped in strongly after sellers tried to push down."</w:t>
      </w:r>
    </w:p>
    <w:p>
      <w:pPr>
        <w:pStyle w:val="BodyText"/>
      </w:pPr>
      <w:r>
        <w:rPr>
          <w:b/>
          <w:bCs/>
        </w:rPr>
        <w:t xml:space="preserve">CONFLUENCE SCORE: 7/9 indicators BULLISH – HIGH CONFIDENCE</w:t>
      </w:r>
    </w:p>
    <w:p>
      <w:pPr>
        <w:pStyle w:val="BodyText"/>
      </w:pPr>
      <w:r>
        <w:rPr>
          <w:b/>
          <w:bCs/>
        </w:rPr>
        <w:t xml:space="preserve">HISTORICAL EVIDENCE (Supporting)</w:t>
      </w:r>
      <w:r>
        <w:br/>
      </w:r>
      <w:r>
        <w:t xml:space="preserve">This exact setup appeared 19 times in MEBL history.</w:t>
      </w:r>
      <w:r>
        <w:br/>
      </w:r>
      <w:r>
        <w:t xml:space="preserve">14 times: price rose avg 21% within 6 months</w:t>
      </w:r>
      <w:r>
        <w:t xml:space="preserve"> </w:t>
      </w:r>
      <m:oMath>
        <m:r>
          <m:rPr>
            <m:sty m:val="p"/>
          </m:rPr>
          <m:t>✓</m:t>
        </m:r>
      </m:oMath>
      <w:r>
        <w:br/>
      </w:r>
      <w:r>
        <w:t xml:space="preserve">5 times: price fell avg 8%</w:t>
      </w:r>
      <w:r>
        <w:t xml:space="preserve"> </w:t>
      </w:r>
      <m:oMath>
        <m:r>
          <m:rPr>
            <m:sty m:val="p"/>
          </m:rPr>
          <m:t>×</m:t>
        </m:r>
      </m:oMath>
      <w:r>
        <w:br/>
      </w:r>
      <w:r>
        <w:rPr>
          <w:i/>
          <w:iCs/>
        </w:rPr>
        <w:t xml:space="preserve">Success rate in Bull regime: 74%</w:t>
      </w:r>
    </w:p>
    <w:p>
      <w:pPr>
        <w:pStyle w:val="BodyText"/>
      </w:pPr>
      <w:r>
        <w:rPr>
          <w:b/>
          <w:bCs/>
        </w:rPr>
        <w:t xml:space="preserve">COUNTER-EVIDENCE (Disconfirmation Agent)</w:t>
      </w:r>
      <w:r>
        <w:br/>
      </w:r>
      <w:r>
        <w:t xml:space="preserve">The 5 failures occurred when: oil price</w:t>
      </w:r>
      <w:r>
        <w:t xml:space="preserve"> </w:t>
      </w:r>
      <m:oMath>
        <m:r>
          <m:rPr>
            <m:sty m:val="p"/>
          </m:rPr>
          <m:t>&gt;</m:t>
        </m:r>
      </m:oMath>
      <w:r>
        <w:t xml:space="preserve"> </w:t>
      </w:r>
      <w:r>
        <w:t xml:space="preserve">$90/barrel (current: $76</w:t>
      </w:r>
      <w:r>
        <w:t xml:space="preserve"> </w:t>
      </w:r>
      <m:oMath>
        <m:r>
          <m:rPr>
            <m:sty m:val="p"/>
          </m:rPr>
          <m:t>✓</m:t>
        </m:r>
      </m:oMath>
      <w:r>
        <w:t xml:space="preserve">) or rupee fell</w:t>
      </w:r>
      <w:r>
        <w:t xml:space="preserve"> </w:t>
      </w:r>
      <m:oMath>
        <m:r>
          <m:rPr>
            <m:sty m:val="p"/>
          </m:rPr>
          <m:t>&gt;</m:t>
        </m:r>
      </m:oMath>
      <w:r>
        <w:t xml:space="preserve">20% in 30 days (current: stable</w:t>
      </w:r>
      <w:r>
        <w:t xml:space="preserve"> </w:t>
      </w:r>
      <m:oMath>
        <m:r>
          <m:rPr>
            <m:sty m:val="p"/>
          </m:rPr>
          <m:t>✓</m:t>
        </m:r>
      </m:oMath>
      <w:r>
        <w:t xml:space="preserve">). Current conditions do NOT match failure scenarios.</w:t>
      </w:r>
    </w:p>
    <w:p>
      <w:pPr>
        <w:pStyle w:val="BodyText"/>
      </w:pPr>
      <w:r>
        <w:rPr>
          <w:b/>
          <w:bCs/>
        </w:rPr>
        <w:t xml:space="preserve">CALIBRATION CONFIDENCE: 68%</w:t>
      </w:r>
      <w:r>
        <w:br/>
      </w:r>
      <w:r>
        <w:rPr>
          <w:i/>
          <w:iCs/>
        </w:rPr>
        <w:t xml:space="preserve">Based on 312 previous similar calls, our system was correct 68% of the time. This confidence score is your real track record, not an estimate.</w:t>
      </w:r>
    </w:p>
    <w:p>
      <w:pPr>
        <w:pStyle w:val="BodyText"/>
      </w:pPr>
      <w:r>
        <w:rPr>
          <w:b/>
          <w:bCs/>
        </w:rPr>
        <w:t xml:space="preserve">SMART MONEY SIGNAL:</w:t>
      </w:r>
      <w:r>
        <w:t xml:space="preserve"> </w:t>
      </w:r>
      <w:r>
        <w:t xml:space="preserve">Volume 1.9x above average on 3 consecutive up days. OBV rising. Potential institutional accumulation.</w:t>
      </w:r>
    </w:p>
    <w:p>
      <w:pPr>
        <w:pStyle w:val="BodyText"/>
      </w:pPr>
      <w:r>
        <w:rPr>
          <w:b/>
          <w:bCs/>
        </w:rPr>
        <w:t xml:space="preserve">OVERALL: BULLISH – Moderate-High Confidence</w:t>
      </w:r>
      <w:r>
        <w:br/>
      </w:r>
      <w:r>
        <w:rPr>
          <w:i/>
          <w:iCs/>
        </w:rPr>
        <w:t xml:space="preserve">This is technical analysis, not a price prediction. The investor makes the final decision.</w:t>
      </w:r>
    </w:p>
    <w:bookmarkEnd w:id="92"/>
    <w:bookmarkEnd w:id="93"/>
    <w:bookmarkStart w:id="96" w:name="limitations-and-ethical-considerations"/>
    <w:p>
      <w:pPr>
        <w:pStyle w:val="Heading1"/>
      </w:pPr>
      <w:r>
        <w:rPr>
          <w:rStyle w:val="SectionNumber"/>
        </w:rPr>
        <w:t xml:space="preserve">12</w:t>
      </w:r>
      <w:r>
        <w:tab/>
      </w:r>
      <w:r>
        <w:t xml:space="preserve">Limitations and Ethical Considerations</w:t>
      </w:r>
    </w:p>
    <w:bookmarkStart w:id="94" w:name="technical-limitations"/>
    <w:p>
      <w:pPr>
        <w:pStyle w:val="Heading2"/>
      </w:pPr>
      <w:r>
        <w:rPr>
          <w:rStyle w:val="SectionNumber"/>
        </w:rPr>
        <w:t xml:space="preserve">12.1</w:t>
      </w:r>
      <w:r>
        <w:tab/>
      </w:r>
      <w:r>
        <w:t xml:space="preserve">Technical Limitations</w:t>
      </w:r>
    </w:p>
    <w:p>
      <w:pPr>
        <w:numPr>
          <w:ilvl w:val="0"/>
          <w:numId w:val="1029"/>
        </w:numPr>
      </w:pPr>
      <w:r>
        <w:rPr>
          <w:b/>
          <w:bCs/>
        </w:rPr>
        <w:t xml:space="preserve">Historical data availability:</w:t>
      </w:r>
      <w:r>
        <w:t xml:space="preserve"> </w:t>
      </w:r>
      <w:r>
        <w:t xml:space="preserve">PSX data quality before 2010 may be inconsistent. System uses 2014–present as primary training window.</w:t>
      </w:r>
    </w:p>
    <w:p>
      <w:pPr>
        <w:numPr>
          <w:ilvl w:val="0"/>
          <w:numId w:val="1029"/>
        </w:numPr>
      </w:pPr>
      <w:r>
        <w:rPr>
          <w:b/>
          <w:bCs/>
        </w:rPr>
        <w:t xml:space="preserve">End-of-day data:</w:t>
      </w:r>
      <w:r>
        <w:t xml:space="preserve"> </w:t>
      </w:r>
      <w:r>
        <w:t xml:space="preserve">System uses daily OHLCV. Intraday events (news within a trading session) may not be captured until next day.</w:t>
      </w:r>
    </w:p>
    <w:p>
      <w:pPr>
        <w:numPr>
          <w:ilvl w:val="0"/>
          <w:numId w:val="1029"/>
        </w:numPr>
      </w:pPr>
      <w:r>
        <w:rPr>
          <w:b/>
          <w:bCs/>
        </w:rPr>
        <w:t xml:space="preserve">HMM regime transitions:</w:t>
      </w:r>
      <w:r>
        <w:t xml:space="preserve"> </w:t>
      </w:r>
      <w:r>
        <w:t xml:space="preserve">Sudden regime changes (e.g., black swan events) may take 3–5 days to correctly classify.</w:t>
      </w:r>
    </w:p>
    <w:p>
      <w:pPr>
        <w:numPr>
          <w:ilvl w:val="0"/>
          <w:numId w:val="1029"/>
        </w:numPr>
      </w:pPr>
      <w:r>
        <w:rPr>
          <w:b/>
          <w:bCs/>
        </w:rPr>
        <w:t xml:space="preserve">GA overfitting risk:</w:t>
      </w:r>
      <w:r>
        <w:t xml:space="preserve"> </w:t>
      </w:r>
      <w:r>
        <w:t xml:space="preserve">GA-evolved rules are backtested; out-of-sample performance may differ. Addressed by 70/30 train/test split and walk-forward validation.</w:t>
      </w:r>
    </w:p>
    <w:p>
      <w:pPr>
        <w:numPr>
          <w:ilvl w:val="0"/>
          <w:numId w:val="1029"/>
        </w:numPr>
      </w:pPr>
      <w:r>
        <w:rPr>
          <w:b/>
          <w:bCs/>
        </w:rPr>
        <w:t xml:space="preserve">GenAI hallucination:</w:t>
      </w:r>
      <w:r>
        <w:t xml:space="preserve"> </w:t>
      </w:r>
      <w:r>
        <w:t xml:space="preserve">Mitigated by RAG architecture – LLM can only reference retrieved PSX historical cases.</w:t>
      </w:r>
    </w:p>
    <w:p>
      <w:pPr>
        <w:numPr>
          <w:ilvl w:val="0"/>
          <w:numId w:val="1029"/>
        </w:numPr>
      </w:pPr>
      <w:r>
        <w:rPr>
          <w:b/>
          <w:bCs/>
        </w:rPr>
        <w:t xml:space="preserve">Calibration lag:</w:t>
      </w:r>
      <w:r>
        <w:t xml:space="preserve"> </w:t>
      </w:r>
      <w:r>
        <w:t xml:space="preserve">Confidence scores are updated with 90-day lag. New signals may not have calibrated confidence until system accumulates outcomes.</w:t>
      </w:r>
    </w:p>
    <w:bookmarkEnd w:id="94"/>
    <w:bookmarkStart w:id="95" w:name="ethical-considerations"/>
    <w:p>
      <w:pPr>
        <w:pStyle w:val="Heading2"/>
      </w:pPr>
      <w:r>
        <w:rPr>
          <w:rStyle w:val="SectionNumber"/>
        </w:rPr>
        <w:t xml:space="preserve">12.2</w:t>
      </w:r>
      <w:r>
        <w:tab/>
      </w:r>
      <w:r>
        <w:t xml:space="preserve">Ethical Considerations</w:t>
      </w:r>
    </w:p>
    <w:p>
      <w:pPr>
        <w:pStyle w:val="FirstParagraph"/>
      </w:pPr>
      <w:r>
        <w:t xml:space="preserve">Important Disclaimer</w:t>
      </w:r>
      <w:r>
        <w:t xml:space="preserve"> </w:t>
      </w:r>
      <w:r>
        <w:t xml:space="preserve">PSX Mentor is explicitly</w:t>
      </w:r>
      <w:r>
        <w:t xml:space="preserve"> </w:t>
      </w:r>
      <w:r>
        <w:rPr>
          <w:b/>
          <w:bCs/>
        </w:rPr>
        <w:t xml:space="preserve">NOT</w:t>
      </w:r>
      <w:r>
        <w:t xml:space="preserve"> </w:t>
      </w:r>
      <w:r>
        <w:t xml:space="preserve">financial advice. The system produces technical analysis grounded in historical patterns. Past patterns do not guarantee future results. All investment decisions rest entirely with the user. The system includes prominent disclaimers throughout the interface.</w:t>
      </w:r>
    </w:p>
    <w:p>
      <w:pPr>
        <w:numPr>
          <w:ilvl w:val="0"/>
          <w:numId w:val="1030"/>
        </w:numPr>
      </w:pPr>
      <w:r>
        <w:rPr>
          <w:b/>
          <w:bCs/>
        </w:rPr>
        <w:t xml:space="preserve">No price prediction:</w:t>
      </w:r>
      <w:r>
        <w:t xml:space="preserve"> </w:t>
      </w:r>
      <w:r>
        <w:t xml:space="preserve">System never states a specific future price target.</w:t>
      </w:r>
    </w:p>
    <w:p>
      <w:pPr>
        <w:numPr>
          <w:ilvl w:val="0"/>
          <w:numId w:val="1030"/>
        </w:numPr>
      </w:pPr>
      <w:r>
        <w:rPr>
          <w:b/>
          <w:bCs/>
        </w:rPr>
        <w:t xml:space="preserve">No buy/sell orders:</w:t>
      </w:r>
      <w:r>
        <w:t xml:space="preserve"> </w:t>
      </w:r>
      <w:r>
        <w:t xml:space="preserve">System is advisory only – no trade execution capability.</w:t>
      </w:r>
    </w:p>
    <w:p>
      <w:pPr>
        <w:numPr>
          <w:ilvl w:val="0"/>
          <w:numId w:val="1030"/>
        </w:numPr>
      </w:pPr>
      <w:r>
        <w:rPr>
          <w:b/>
          <w:bCs/>
        </w:rPr>
        <w:t xml:space="preserve">Honest confidence:</w:t>
      </w:r>
      <w:r>
        <w:t xml:space="preserve"> </w:t>
      </w:r>
      <w:r>
        <w:t xml:space="preserve">Calibration loop ensures displayed confidence reflects real historical accuracy, not an inflated estimate.</w:t>
      </w:r>
    </w:p>
    <w:p>
      <w:pPr>
        <w:numPr>
          <w:ilvl w:val="0"/>
          <w:numId w:val="1030"/>
        </w:numPr>
      </w:pPr>
      <w:r>
        <w:rPr>
          <w:b/>
          <w:bCs/>
        </w:rPr>
        <w:t xml:space="preserve">Disconfirmation:</w:t>
      </w:r>
      <w:r>
        <w:t xml:space="preserve"> </w:t>
      </w:r>
      <w:r>
        <w:t xml:space="preserve">Showing counter-evidence prevents false confidence and overtrading.</w:t>
      </w:r>
    </w:p>
    <w:p>
      <w:pPr>
        <w:numPr>
          <w:ilvl w:val="0"/>
          <w:numId w:val="1030"/>
        </w:numPr>
      </w:pPr>
      <w:r>
        <w:rPr>
          <w:b/>
          <w:bCs/>
        </w:rPr>
        <w:t xml:space="preserve">Investor education:</w:t>
      </w:r>
      <w:r>
        <w:t xml:space="preserve"> </w:t>
      </w:r>
      <w:r>
        <w:t xml:space="preserve">Primary goal is making investors more knowledgeable and self-sufficient, not creating dependency.</w:t>
      </w:r>
    </w:p>
    <w:bookmarkEnd w:id="95"/>
    <w:bookmarkEnd w:id="96"/>
    <w:bookmarkStart w:id="97" w:name="conclusion"/>
    <w:p>
      <w:pPr>
        <w:pStyle w:val="Heading1"/>
      </w:pPr>
      <w:r>
        <w:rPr>
          <w:rStyle w:val="SectionNumber"/>
        </w:rPr>
        <w:t xml:space="preserve">13</w:t>
      </w:r>
      <w:r>
        <w:tab/>
      </w:r>
      <w:r>
        <w:t xml:space="preserve">Conclusion</w:t>
      </w:r>
    </w:p>
    <w:p>
      <w:pPr>
        <w:pStyle w:val="FirstParagraph"/>
      </w:pPr>
      <w:r>
        <w:t xml:space="preserve">PSX Mentor addresses a genuine, confirmed, and significant gap in Pakistani financial technology. It is the first system to:</w:t>
      </w:r>
    </w:p>
    <w:p>
      <w:pPr>
        <w:numPr>
          <w:ilvl w:val="0"/>
          <w:numId w:val="1031"/>
        </w:numPr>
      </w:pPr>
      <w:r>
        <w:t xml:space="preserve">Detect PSX market regimes and adapt technical analysis accordingly</w:t>
      </w:r>
    </w:p>
    <w:p>
      <w:pPr>
        <w:numPr>
          <w:ilvl w:val="0"/>
          <w:numId w:val="1031"/>
        </w:numPr>
      </w:pPr>
      <w:r>
        <w:t xml:space="preserve">Use Genetic Algorithms to evolve optimal multi-indicator strategies per regime</w:t>
      </w:r>
    </w:p>
    <w:p>
      <w:pPr>
        <w:numPr>
          <w:ilvl w:val="0"/>
          <w:numId w:val="1031"/>
        </w:numPr>
      </w:pPr>
      <w:r>
        <w:t xml:space="preserve">Self-update monthly through continual learning as new PSX data arrives</w:t>
      </w:r>
    </w:p>
    <w:p>
      <w:pPr>
        <w:numPr>
          <w:ilvl w:val="0"/>
          <w:numId w:val="1031"/>
        </w:numPr>
      </w:pPr>
      <w:r>
        <w:t xml:space="preserve">Provide case-based historical evidence for every signal with disconfirmation</w:t>
      </w:r>
    </w:p>
    <w:p>
      <w:pPr>
        <w:numPr>
          <w:ilvl w:val="0"/>
          <w:numId w:val="1031"/>
        </w:numPr>
      </w:pPr>
      <w:r>
        <w:t xml:space="preserve">Calibrate its own confidence scores based on measured real-world accuracy</w:t>
      </w:r>
    </w:p>
    <w:p>
      <w:pPr>
        <w:numPr>
          <w:ilvl w:val="0"/>
          <w:numId w:val="1031"/>
        </w:numPr>
      </w:pPr>
      <w:r>
        <w:t xml:space="preserve">Explain every technical indicator in plain language for a common Pakistani investor</w:t>
      </w:r>
    </w:p>
    <w:p>
      <w:pPr>
        <w:numPr>
          <w:ilvl w:val="0"/>
          <w:numId w:val="1031"/>
        </w:numPr>
      </w:pPr>
      <w:r>
        <w:t xml:space="preserve">Contextualise stock analysis within Pakistani macro-economic realities (circular debt, PKR, oil dependency)</w:t>
      </w:r>
    </w:p>
    <w:p>
      <w:pPr>
        <w:numPr>
          <w:ilvl w:val="0"/>
          <w:numId w:val="1031"/>
        </w:numPr>
      </w:pPr>
      <w:r>
        <w:t xml:space="preserve">Combine all of the above in a single, deployed, production-ready platform</w:t>
      </w:r>
    </w:p>
    <w:p>
      <w:pPr>
        <w:pStyle w:val="FirstParagraph"/>
      </w:pPr>
      <w:r>
        <w:t xml:space="preserve">Sir’s vision – "making a stock investor" out of a common person – is precisely what PSX Mentor achieves. A teacher, doctor, or shopkeeper types any KSE-100 company name and receives the equivalent of a PSX Dangal 30-minute analysis session, automated, explained, and calibrated – in under 60 seconds.</w:t>
      </w:r>
    </w:p>
    <w:p>
      <w:pPr>
        <w:pStyle w:val="BodyText"/>
      </w:pPr>
      <w:r>
        <w:t xml:space="preserve">The system is publishable at IEEE Access, Expert Systems with Applications, or the Pakistan Journal of Engineering and Applied Sciences. The backtesting results, regime detection accuracy, GA Sharpe ratio improvement, and calibration curve together constitute a complete, multi-contribution research paper.</w:t>
      </w:r>
    </w:p>
    <w:p>
      <w:pPr>
        <w:pStyle w:val="BodyText"/>
      </w:pPr>
      <w:r>
        <w:rPr>
          <w:b/>
          <w:bCs/>
        </w:rPr>
        <w:t xml:space="preserve">This is not just an FYP. This is PSX Dangal – automated.</w:t>
      </w:r>
    </w:p>
    <w:bookmarkEnd w:id="97"/>
    <w:bookmarkStart w:id="98" w:name="indicator-quick-reference"/>
    <w:p>
      <w:pPr>
        <w:pStyle w:val="Heading1"/>
      </w:pPr>
      <w:r>
        <w:rPr>
          <w:rStyle w:val="SectionNumber"/>
        </w:rPr>
        <w:t xml:space="preserve">14</w:t>
      </w:r>
      <w:r>
        <w:tab/>
      </w:r>
      <w:r>
        <w:t xml:space="preserve">Indicator Quick Reference</w:t>
      </w:r>
    </w:p>
    <w:p>
      <w:pPr>
        <w:pStyle w:val="TableCaption"/>
      </w:pPr>
      <w:r>
        <w:t xml:space="preserve">Technical Indicator Quick Reference</w:t>
      </w:r>
    </w:p>
    <w:tbl>
      <w:tblPr>
        <w:tblStyle w:val="Table"/>
        <w:tblW w:type="auto" w:w="0"/>
        <w:tblLook w:firstRow="1" w:lastRow="0" w:firstColumn="0" w:lastColumn="0" w:noHBand="0" w:noVBand="0" w:val="0020"/>
        <w:tblCaption w:val="Technical Indicator Quick Reference"/>
      </w:tblPr>
      <w:tblGrid>
        <w:gridCol w:w="1584"/>
        <w:gridCol w:w="1584"/>
        <w:gridCol w:w="1584"/>
        <w:gridCol w:w="1584"/>
        <w:gridCol w:w="1584"/>
      </w:tblGrid>
      <w:tr>
        <w:trPr>
          <w:tblHeader w:val="on"/>
        </w:trPr>
        <w:tc>
          <w:tcPr/>
          <w:p>
            <w:pPr>
              <w:pStyle w:val="Compact"/>
              <w:jc w:val="left"/>
            </w:pPr>
            <w:r>
              <w:rPr>
                <w:b/>
                <w:bCs/>
              </w:rPr>
              <w:t xml:space="preserve">Indicator</w:t>
            </w:r>
          </w:p>
        </w:tc>
        <w:tc>
          <w:tcPr/>
          <w:p>
            <w:pPr>
              <w:pStyle w:val="Compact"/>
              <w:jc w:val="left"/>
            </w:pPr>
            <w:r>
              <w:rPr>
                <w:b/>
                <w:bCs/>
              </w:rPr>
              <w:t xml:space="preserve">Bullish Signal</w:t>
            </w:r>
          </w:p>
        </w:tc>
        <w:tc>
          <w:tcPr/>
          <w:p>
            <w:pPr>
              <w:pStyle w:val="Compact"/>
              <w:jc w:val="left"/>
            </w:pPr>
            <w:r>
              <w:rPr>
                <w:b/>
                <w:bCs/>
              </w:rPr>
              <w:t xml:space="preserve">Bearish Signal</w:t>
            </w:r>
          </w:p>
        </w:tc>
        <w:tc>
          <w:tcPr/>
          <w:p>
            <w:pPr>
              <w:pStyle w:val="Compact"/>
              <w:jc w:val="left"/>
            </w:pPr>
            <w:r>
              <w:rPr>
                <w:b/>
                <w:bCs/>
              </w:rPr>
              <w:t xml:space="preserve">Range</w:t>
            </w:r>
          </w:p>
        </w:tc>
        <w:tc>
          <w:tcPr/>
          <w:p>
            <w:pPr>
              <w:pStyle w:val="Compact"/>
              <w:jc w:val="left"/>
            </w:pPr>
            <w:r>
              <w:rPr>
                <w:b/>
                <w:bCs/>
              </w:rPr>
              <w:t xml:space="preserve">Plain English</w:t>
            </w:r>
          </w:p>
        </w:tc>
      </w:tr>
      <w:tr>
        <w:tc>
          <w:tcPr/>
          <w:p>
            <w:pPr>
              <w:pStyle w:val="Compact"/>
              <w:jc w:val="left"/>
            </w:pPr>
            <w:r>
              <w:t xml:space="preserve">RSI</w:t>
            </w:r>
          </w:p>
        </w:tc>
        <w:tc>
          <w:tcPr/>
          <w:p>
            <w:pPr>
              <w:pStyle w:val="Compact"/>
              <w:jc w:val="left"/>
            </w:pPr>
            <m:oMath>
              <m:r>
                <m:rPr>
                  <m:sty m:val="p"/>
                </m:rPr>
                <m:t>&lt;</m:t>
              </m:r>
            </m:oMath>
            <w:r>
              <w:t xml:space="preserve"> </w:t>
            </w:r>
            <w:r>
              <w:t xml:space="preserve">35 (6 O’Clock)</w:t>
            </w:r>
          </w:p>
        </w:tc>
        <w:tc>
          <w:tcPr/>
          <w:p>
            <w:pPr>
              <w:pStyle w:val="Compact"/>
              <w:jc w:val="left"/>
            </w:pPr>
            <m:oMath>
              <m:r>
                <m:rPr>
                  <m:sty m:val="p"/>
                </m:rPr>
                <m:t>&gt;</m:t>
              </m:r>
            </m:oMath>
            <w:r>
              <w:t xml:space="preserve"> </w:t>
            </w:r>
            <w:r>
              <w:t xml:space="preserve">65 (12 O’Clock)</w:t>
            </w:r>
          </w:p>
        </w:tc>
        <w:tc>
          <w:tcPr/>
          <w:p>
            <w:pPr>
              <w:pStyle w:val="Compact"/>
              <w:jc w:val="left"/>
            </w:pPr>
            <w:r>
              <w:t xml:space="preserve">0–100</w:t>
            </w:r>
          </w:p>
        </w:tc>
        <w:tc>
          <w:tcPr/>
          <w:p>
            <w:pPr>
              <w:pStyle w:val="Compact"/>
              <w:jc w:val="left"/>
            </w:pPr>
            <w:r>
              <w:t xml:space="preserve">Overbought/oversold meter</w:t>
            </w:r>
          </w:p>
        </w:tc>
      </w:tr>
      <w:tr>
        <w:tc>
          <w:tcPr/>
          <w:p>
            <w:pPr>
              <w:pStyle w:val="Compact"/>
              <w:jc w:val="left"/>
            </w:pPr>
            <w:r>
              <w:t xml:space="preserve">MACD</w:t>
            </w:r>
          </w:p>
        </w:tc>
        <w:tc>
          <w:tcPr/>
          <w:p>
            <w:pPr>
              <w:pStyle w:val="Compact"/>
              <w:jc w:val="left"/>
            </w:pPr>
            <w:r>
              <w:t xml:space="preserve">Histogram turns green, crossover up</w:t>
            </w:r>
          </w:p>
        </w:tc>
        <w:tc>
          <w:tcPr/>
          <w:p>
            <w:pPr>
              <w:pStyle w:val="Compact"/>
              <w:jc w:val="left"/>
            </w:pPr>
            <w:r>
              <w:t xml:space="preserve">Histogram turns red, crossover down</w:t>
            </w:r>
          </w:p>
        </w:tc>
        <w:tc>
          <w:tcPr/>
          <w:p>
            <w:pPr>
              <w:pStyle w:val="Compact"/>
              <w:jc w:val="left"/>
            </w:pPr>
            <w:r>
              <w:t xml:space="preserve">Unbounded</w:t>
            </w:r>
          </w:p>
        </w:tc>
        <w:tc>
          <w:tcPr/>
          <w:p>
            <w:pPr>
              <w:pStyle w:val="Compact"/>
              <w:jc w:val="left"/>
            </w:pPr>
            <w:r>
              <w:t xml:space="preserve">Momentum direction</w:t>
            </w:r>
          </w:p>
        </w:tc>
      </w:tr>
      <w:tr>
        <w:tc>
          <w:tcPr/>
          <w:p>
            <w:pPr>
              <w:pStyle w:val="Compact"/>
              <w:jc w:val="left"/>
            </w:pPr>
            <w:r>
              <w:t xml:space="preserve">Bollinger</w:t>
            </w:r>
          </w:p>
        </w:tc>
        <w:tc>
          <w:tcPr/>
          <w:p>
            <w:pPr>
              <w:pStyle w:val="Compact"/>
              <w:jc w:val="left"/>
            </w:pPr>
            <w:r>
              <w:t xml:space="preserve">Price at/below lower band</w:t>
            </w:r>
          </w:p>
        </w:tc>
        <w:tc>
          <w:tcPr/>
          <w:p>
            <w:pPr>
              <w:pStyle w:val="Compact"/>
              <w:jc w:val="left"/>
            </w:pPr>
            <w:r>
              <w:t xml:space="preserve">Price at/above upper band</w:t>
            </w:r>
          </w:p>
        </w:tc>
        <w:tc>
          <w:tcPr/>
          <w:p>
            <w:pPr>
              <w:pStyle w:val="Compact"/>
              <w:jc w:val="left"/>
            </w:pPr>
            <w:r>
              <w:t xml:space="preserve">Relative</w:t>
            </w:r>
          </w:p>
        </w:tc>
        <w:tc>
          <w:tcPr/>
          <w:p>
            <w:pPr>
              <w:pStyle w:val="Compact"/>
              <w:jc w:val="left"/>
            </w:pPr>
            <w:r>
              <w:t xml:space="preserve">Volatility extremes</w:t>
            </w:r>
          </w:p>
        </w:tc>
      </w:tr>
      <w:tr>
        <w:tc>
          <w:tcPr/>
          <w:p>
            <w:pPr>
              <w:pStyle w:val="Compact"/>
              <w:jc w:val="left"/>
            </w:pPr>
            <w:r>
              <w:t xml:space="preserve">SMA/EMA</w:t>
            </w:r>
          </w:p>
        </w:tc>
        <w:tc>
          <w:tcPr/>
          <w:p>
            <w:pPr>
              <w:pStyle w:val="Compact"/>
              <w:jc w:val="left"/>
            </w:pPr>
            <w:r>
              <w:t xml:space="preserve">Golden Cross, price above SMA50</w:t>
            </w:r>
          </w:p>
        </w:tc>
        <w:tc>
          <w:tcPr/>
          <w:p>
            <w:pPr>
              <w:pStyle w:val="Compact"/>
              <w:jc w:val="left"/>
            </w:pPr>
            <w:r>
              <w:t xml:space="preserve">Death Cross, price below SMA50</w:t>
            </w:r>
          </w:p>
        </w:tc>
        <w:tc>
          <w:tcPr/>
          <w:p>
            <w:pPr>
              <w:pStyle w:val="Compact"/>
              <w:jc w:val="left"/>
            </w:pPr>
            <w:r>
              <w:t xml:space="preserve">Price units</w:t>
            </w:r>
          </w:p>
        </w:tc>
        <w:tc>
          <w:tcPr/>
          <w:p>
            <w:pPr>
              <w:pStyle w:val="Compact"/>
              <w:jc w:val="left"/>
            </w:pPr>
            <w:r>
              <w:t xml:space="preserve">Trend smoothing</w:t>
            </w:r>
          </w:p>
        </w:tc>
      </w:tr>
      <w:tr>
        <w:tc>
          <w:tcPr/>
          <w:p>
            <w:pPr>
              <w:pStyle w:val="Compact"/>
              <w:jc w:val="left"/>
            </w:pPr>
            <w:r>
              <w:t xml:space="preserve">ADX</w:t>
            </w:r>
          </w:p>
        </w:tc>
        <w:tc>
          <w:tcPr/>
          <w:p>
            <w:pPr>
              <w:pStyle w:val="Compact"/>
              <w:jc w:val="left"/>
            </w:pPr>
            <m:oMath>
              <m:r>
                <m:rPr>
                  <m:sty m:val="p"/>
                </m:rPr>
                <m:t>&gt;</m:t>
              </m:r>
            </m:oMath>
            <w:r>
              <w:t xml:space="preserve"> </w:t>
            </w:r>
            <w:r>
              <w:t xml:space="preserve">25 with DM+ above DM-</w:t>
            </w:r>
          </w:p>
        </w:tc>
        <w:tc>
          <w:tcPr/>
          <w:p>
            <w:pPr>
              <w:pStyle w:val="Compact"/>
              <w:jc w:val="left"/>
            </w:pPr>
            <m:oMath>
              <m:r>
                <m:rPr>
                  <m:sty m:val="p"/>
                </m:rPr>
                <m:t>&gt;</m:t>
              </m:r>
            </m:oMath>
            <w:r>
              <w:t xml:space="preserve"> </w:t>
            </w:r>
            <w:r>
              <w:t xml:space="preserve">25 with DM- above DM+</w:t>
            </w:r>
          </w:p>
        </w:tc>
        <w:tc>
          <w:tcPr/>
          <w:p>
            <w:pPr>
              <w:pStyle w:val="Compact"/>
              <w:jc w:val="left"/>
            </w:pPr>
            <w:r>
              <w:t xml:space="preserve">0–100</w:t>
            </w:r>
          </w:p>
        </w:tc>
        <w:tc>
          <w:tcPr/>
          <w:p>
            <w:pPr>
              <w:pStyle w:val="Compact"/>
              <w:jc w:val="left"/>
            </w:pPr>
            <w:r>
              <w:t xml:space="preserve">Trend strength only</w:t>
            </w:r>
          </w:p>
        </w:tc>
      </w:tr>
      <w:tr>
        <w:tc>
          <w:tcPr/>
          <w:p>
            <w:pPr>
              <w:pStyle w:val="Compact"/>
              <w:jc w:val="left"/>
            </w:pPr>
            <w:r>
              <w:t xml:space="preserve">DM+/DM-</w:t>
            </w:r>
          </w:p>
        </w:tc>
        <w:tc>
          <w:tcPr/>
          <w:p>
            <w:pPr>
              <w:pStyle w:val="Compact"/>
              <w:jc w:val="left"/>
            </w:pPr>
            <w:r>
              <w:t xml:space="preserve">DM+</w:t>
            </w:r>
            <w:r>
              <w:t xml:space="preserve"> </w:t>
            </w:r>
            <m:oMath>
              <m:r>
                <m:rPr>
                  <m:sty m:val="p"/>
                </m:rPr>
                <m:t>&gt;</m:t>
              </m:r>
            </m:oMath>
            <w:r>
              <w:t xml:space="preserve"> </w:t>
            </w:r>
            <w:r>
              <w:t xml:space="preserve">DM-</w:t>
            </w:r>
          </w:p>
        </w:tc>
        <w:tc>
          <w:tcPr/>
          <w:p>
            <w:pPr>
              <w:pStyle w:val="Compact"/>
              <w:jc w:val="left"/>
            </w:pPr>
            <w:r>
              <w:t xml:space="preserve">DM-</w:t>
            </w:r>
            <w:r>
              <w:t xml:space="preserve"> </w:t>
            </w:r>
            <m:oMath>
              <m:r>
                <m:rPr>
                  <m:sty m:val="p"/>
                </m:rPr>
                <m:t>&gt;</m:t>
              </m:r>
            </m:oMath>
            <w:r>
              <w:t xml:space="preserve"> </w:t>
            </w:r>
            <w:r>
              <w:t xml:space="preserve">DM+</w:t>
            </w:r>
          </w:p>
        </w:tc>
        <w:tc>
          <w:tcPr/>
          <w:p>
            <w:pPr>
              <w:pStyle w:val="Compact"/>
              <w:jc w:val="left"/>
            </w:pPr>
            <w:r>
              <w:t xml:space="preserve">0–100</w:t>
            </w:r>
          </w:p>
        </w:tc>
        <w:tc>
          <w:tcPr/>
          <w:p>
            <w:pPr>
              <w:pStyle w:val="Compact"/>
              <w:jc w:val="left"/>
            </w:pPr>
            <w:r>
              <w:t xml:space="preserve">Buyer vs seller strength</w:t>
            </w:r>
          </w:p>
        </w:tc>
      </w:tr>
      <w:tr>
        <w:tc>
          <w:tcPr/>
          <w:p>
            <w:pPr>
              <w:pStyle w:val="Compact"/>
              <w:jc w:val="left"/>
            </w:pPr>
            <w:r>
              <w:t xml:space="preserve">MFI</w:t>
            </w:r>
          </w:p>
        </w:tc>
        <w:tc>
          <w:tcPr/>
          <w:p>
            <w:pPr>
              <w:pStyle w:val="Compact"/>
              <w:jc w:val="left"/>
            </w:pPr>
            <m:oMath>
              <m:r>
                <m:rPr>
                  <m:sty m:val="p"/>
                </m:rPr>
                <m:t>&lt;</m:t>
              </m:r>
            </m:oMath>
            <w:r>
              <w:t xml:space="preserve"> </w:t>
            </w:r>
            <w:r>
              <w:t xml:space="preserve">25 (oversold)</w:t>
            </w:r>
          </w:p>
        </w:tc>
        <w:tc>
          <w:tcPr/>
          <w:p>
            <w:pPr>
              <w:pStyle w:val="Compact"/>
              <w:jc w:val="left"/>
            </w:pPr>
            <m:oMath>
              <m:r>
                <m:rPr>
                  <m:sty m:val="p"/>
                </m:rPr>
                <m:t>&gt;</m:t>
              </m:r>
            </m:oMath>
            <w:r>
              <w:t xml:space="preserve"> </w:t>
            </w:r>
            <w:r>
              <w:t xml:space="preserve">75 (overbought)</w:t>
            </w:r>
          </w:p>
        </w:tc>
        <w:tc>
          <w:tcPr/>
          <w:p>
            <w:pPr>
              <w:pStyle w:val="Compact"/>
              <w:jc w:val="left"/>
            </w:pPr>
            <w:r>
              <w:t xml:space="preserve">0–100</w:t>
            </w:r>
          </w:p>
        </w:tc>
        <w:tc>
          <w:tcPr/>
          <w:p>
            <w:pPr>
              <w:pStyle w:val="Compact"/>
              <w:jc w:val="left"/>
            </w:pPr>
            <w:r>
              <w:t xml:space="preserve">Volume-weighted RSI</w:t>
            </w:r>
          </w:p>
        </w:tc>
      </w:tr>
      <w:tr>
        <w:tc>
          <w:tcPr/>
          <w:p>
            <w:pPr>
              <w:pStyle w:val="Compact"/>
              <w:jc w:val="left"/>
            </w:pPr>
            <w:r>
              <w:t xml:space="preserve">Stochastic</w:t>
            </w:r>
          </w:p>
        </w:tc>
        <w:tc>
          <w:tcPr/>
          <w:p>
            <w:pPr>
              <w:pStyle w:val="Compact"/>
              <w:jc w:val="left"/>
            </w:pPr>
            <m:oMath>
              <m:r>
                <m:rPr>
                  <m:sty m:val="p"/>
                </m:rPr>
                <m:t>&lt;</m:t>
              </m:r>
            </m:oMath>
            <w:r>
              <w:t xml:space="preserve"> </w:t>
            </w:r>
            <w:r>
              <w:t xml:space="preserve">20, %K crosses %D up</w:t>
            </w:r>
          </w:p>
        </w:tc>
        <w:tc>
          <w:tcPr/>
          <w:p>
            <w:pPr>
              <w:pStyle w:val="Compact"/>
              <w:jc w:val="left"/>
            </w:pPr>
            <m:oMath>
              <m:r>
                <m:rPr>
                  <m:sty m:val="p"/>
                </m:rPr>
                <m:t>&gt;</m:t>
              </m:r>
            </m:oMath>
            <w:r>
              <w:t xml:space="preserve"> </w:t>
            </w:r>
            <w:r>
              <w:t xml:space="preserve">80, %K crosses %D down</w:t>
            </w:r>
          </w:p>
        </w:tc>
        <w:tc>
          <w:tcPr/>
          <w:p>
            <w:pPr>
              <w:pStyle w:val="Compact"/>
              <w:jc w:val="left"/>
            </w:pPr>
            <w:r>
              <w:t xml:space="preserve">0–100</w:t>
            </w:r>
          </w:p>
        </w:tc>
        <w:tc>
          <w:tcPr/>
          <w:p>
            <w:pPr>
              <w:pStyle w:val="Compact"/>
              <w:jc w:val="left"/>
            </w:pPr>
            <w:r>
              <w:t xml:space="preserve">Price position in range</w:t>
            </w:r>
          </w:p>
        </w:tc>
      </w:tr>
      <w:tr>
        <w:tc>
          <w:tcPr/>
          <w:p>
            <w:pPr>
              <w:pStyle w:val="Compact"/>
              <w:jc w:val="left"/>
            </w:pPr>
            <w:r>
              <w:t xml:space="preserve">OBV</w:t>
            </w:r>
          </w:p>
        </w:tc>
        <w:tc>
          <w:tcPr/>
          <w:p>
            <w:pPr>
              <w:pStyle w:val="Compact"/>
              <w:jc w:val="left"/>
            </w:pPr>
            <w:r>
              <w:t xml:space="preserve">Rising trend (accumulation)</w:t>
            </w:r>
          </w:p>
        </w:tc>
        <w:tc>
          <w:tcPr/>
          <w:p>
            <w:pPr>
              <w:pStyle w:val="Compact"/>
              <w:jc w:val="left"/>
            </w:pPr>
            <w:r>
              <w:t xml:space="preserve">Falling trend (distribution)</w:t>
            </w:r>
          </w:p>
        </w:tc>
        <w:tc>
          <w:tcPr/>
          <w:p>
            <w:pPr>
              <w:pStyle w:val="Compact"/>
              <w:jc w:val="left"/>
            </w:pPr>
            <w:r>
              <w:t xml:space="preserve">Unbounded</w:t>
            </w:r>
          </w:p>
        </w:tc>
        <w:tc>
          <w:tcPr/>
          <w:p>
            <w:pPr>
              <w:pStyle w:val="Compact"/>
              <w:jc w:val="left"/>
            </w:pPr>
            <w:r>
              <w:t xml:space="preserve">Smart money flow</w:t>
            </w:r>
          </w:p>
        </w:tc>
      </w:tr>
      <w:tr>
        <w:tc>
          <w:tcPr/>
          <w:p>
            <w:pPr>
              <w:pStyle w:val="Compact"/>
              <w:jc w:val="left"/>
            </w:pPr>
            <w:r>
              <w:t xml:space="preserve">ATR</w:t>
            </w:r>
          </w:p>
        </w:tc>
        <w:tc>
          <w:tcPr/>
          <w:p>
            <w:pPr>
              <w:pStyle w:val="Compact"/>
              <w:jc w:val="left"/>
            </w:pPr>
            <w:r>
              <w:t xml:space="preserve">N/A</w:t>
            </w:r>
          </w:p>
        </w:tc>
        <w:tc>
          <w:tcPr/>
          <w:p>
            <w:pPr>
              <w:pStyle w:val="Compact"/>
              <w:jc w:val="left"/>
            </w:pPr>
            <w:r>
              <w:t xml:space="preserve">N/A</w:t>
            </w:r>
          </w:p>
        </w:tc>
        <w:tc>
          <w:tcPr/>
          <w:p>
            <w:pPr>
              <w:pStyle w:val="Compact"/>
              <w:jc w:val="left"/>
            </w:pPr>
            <w:r>
              <w:t xml:space="preserve">Price units</w:t>
            </w:r>
          </w:p>
        </w:tc>
        <w:tc>
          <w:tcPr/>
          <w:p>
            <w:pPr>
              <w:pStyle w:val="Compact"/>
              <w:jc w:val="left"/>
            </w:pPr>
            <w:r>
              <w:t xml:space="preserve">Daily volatility measure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98"/>
    <w:bookmarkStart w:id="99" w:name="psx-sector-commodity-impact-matrix"/>
    <w:p>
      <w:pPr>
        <w:pStyle w:val="Heading1"/>
      </w:pPr>
      <w:r>
        <w:rPr>
          <w:rStyle w:val="SectionNumber"/>
        </w:rPr>
        <w:t xml:space="preserve">15</w:t>
      </w:r>
      <w:r>
        <w:tab/>
      </w:r>
      <w:r>
        <w:t xml:space="preserve">PSX Sector-Commodity Impact Matrix</w:t>
      </w:r>
    </w:p>
    <w:p>
      <w:pPr>
        <w:pStyle w:val="TableCaption"/>
      </w:pPr>
      <w:r>
        <w:t xml:space="preserve">PSX Macro-Sector Impact Matrix</w:t>
      </w:r>
    </w:p>
    <w:tbl>
      <w:tblPr>
        <w:tblStyle w:val="Table"/>
        <w:tblW w:type="auto" w:w="0"/>
        <w:tblLook w:firstRow="1" w:lastRow="0" w:firstColumn="0" w:lastColumn="0" w:noHBand="0" w:noVBand="0" w:val="0020"/>
        <w:tblCaption w:val="PSX Macro-Sector Impact Matrix"/>
      </w:tblPr>
      <w:tblGrid>
        <w:gridCol w:w="1980"/>
        <w:gridCol w:w="1980"/>
        <w:gridCol w:w="1980"/>
        <w:gridCol w:w="1980"/>
      </w:tblGrid>
      <w:tr>
        <w:trPr>
          <w:tblHeader w:val="on"/>
        </w:trPr>
        <w:tc>
          <w:tcPr/>
          <w:p>
            <w:pPr>
              <w:pStyle w:val="Compact"/>
              <w:jc w:val="left"/>
            </w:pPr>
            <w:r>
              <w:rPr>
                <w:b/>
                <w:bCs/>
              </w:rPr>
              <w:t xml:space="preserve">Macro Factor</w:t>
            </w:r>
          </w:p>
        </w:tc>
        <w:tc>
          <w:tcPr/>
          <w:p>
            <w:pPr>
              <w:pStyle w:val="Compact"/>
              <w:jc w:val="left"/>
            </w:pPr>
            <w:r>
              <w:rPr>
                <w:b/>
                <w:bCs/>
              </w:rPr>
              <w:t xml:space="preserve">Direction</w:t>
            </w:r>
          </w:p>
        </w:tc>
        <w:tc>
          <w:tcPr/>
          <w:p>
            <w:pPr>
              <w:pStyle w:val="Compact"/>
              <w:jc w:val="left"/>
            </w:pPr>
            <w:r>
              <w:rPr>
                <w:b/>
                <w:bCs/>
              </w:rPr>
              <w:t xml:space="preserve">Positive PSX Impact</w:t>
            </w:r>
          </w:p>
        </w:tc>
        <w:tc>
          <w:tcPr/>
          <w:p>
            <w:pPr>
              <w:pStyle w:val="Compact"/>
              <w:jc w:val="left"/>
            </w:pPr>
            <w:r>
              <w:rPr>
                <w:b/>
                <w:bCs/>
              </w:rPr>
              <w:t xml:space="preserve">Negative PSX Impact</w:t>
            </w:r>
          </w:p>
        </w:tc>
      </w:tr>
      <w:tr>
        <w:tc>
          <w:tcPr/>
          <w:p>
            <w:pPr>
              <w:pStyle w:val="Compact"/>
              <w:jc w:val="left"/>
            </w:pPr>
            <w:r>
              <w:t xml:space="preserve">Oil Price</w:t>
            </w:r>
          </w:p>
        </w:tc>
        <w:tc>
          <w:tcPr/>
          <w:p>
            <w:pPr>
              <w:pStyle w:val="Compact"/>
              <w:jc w:val="left"/>
            </w:pPr>
            <m:oMath>
              <m:r>
                <m:rPr>
                  <m:sty m:val="p"/>
                </m:rPr>
                <m:t>↑</m:t>
              </m:r>
            </m:oMath>
            <w:r>
              <w:t xml:space="preserve"> </w:t>
            </w:r>
            <w:r>
              <w:t xml:space="preserve">Rise</w:t>
            </w:r>
          </w:p>
        </w:tc>
        <w:tc>
          <w:tcPr/>
          <w:p>
            <w:pPr>
              <w:pStyle w:val="Compact"/>
              <w:jc w:val="left"/>
            </w:pPr>
            <w:r>
              <w:t xml:space="preserve">OGDC, PPL, POL (producers)</w:t>
            </w:r>
          </w:p>
        </w:tc>
        <w:tc>
          <w:tcPr/>
          <w:p>
            <w:pPr>
              <w:pStyle w:val="Compact"/>
              <w:jc w:val="left"/>
            </w:pPr>
            <w:r>
              <w:t xml:space="preserve">PSOCL, Airlines, Cement, Fertilizer</w:t>
            </w:r>
          </w:p>
        </w:tc>
      </w:tr>
      <w:tr>
        <w:tc>
          <w:tcPr/>
          <w:p>
            <w:pPr>
              <w:pStyle w:val="Compact"/>
              <w:jc w:val="left"/>
            </w:pPr>
            <w:r>
              <w:t xml:space="preserve">Oil Price</w:t>
            </w:r>
          </w:p>
        </w:tc>
        <w:tc>
          <w:tcPr/>
          <w:p>
            <w:pPr>
              <w:pStyle w:val="Compact"/>
              <w:jc w:val="left"/>
            </w:pPr>
            <m:oMath>
              <m:r>
                <m:rPr>
                  <m:sty m:val="p"/>
                </m:rPr>
                <m:t>↓</m:t>
              </m:r>
            </m:oMath>
            <w:r>
              <w:t xml:space="preserve"> </w:t>
            </w:r>
            <w:r>
              <w:t xml:space="preserve">Fall</w:t>
            </w:r>
          </w:p>
        </w:tc>
        <w:tc>
          <w:tcPr/>
          <w:p>
            <w:pPr>
              <w:pStyle w:val="Compact"/>
              <w:jc w:val="left"/>
            </w:pPr>
            <w:r>
              <w:t xml:space="preserve">Transport, Consumer sectors</w:t>
            </w:r>
          </w:p>
        </w:tc>
        <w:tc>
          <w:tcPr/>
          <w:p>
            <w:pPr>
              <w:pStyle w:val="Compact"/>
              <w:jc w:val="left"/>
            </w:pPr>
            <w:r>
              <w:t xml:space="preserve">OGDC, PPL, POL (producers)</w:t>
            </w:r>
          </w:p>
        </w:tc>
      </w:tr>
      <w:tr>
        <w:tc>
          <w:tcPr/>
          <w:p>
            <w:pPr>
              <w:pStyle w:val="Compact"/>
              <w:jc w:val="left"/>
            </w:pPr>
            <w:r>
              <w:t xml:space="preserve">PKR/USD</w:t>
            </w:r>
          </w:p>
        </w:tc>
        <w:tc>
          <w:tcPr/>
          <w:p>
            <w:pPr>
              <w:pStyle w:val="Compact"/>
              <w:jc w:val="left"/>
            </w:pPr>
            <m:oMath>
              <m:r>
                <m:rPr>
                  <m:sty m:val="p"/>
                </m:rPr>
                <m:t>↓</m:t>
              </m:r>
            </m:oMath>
            <w:r>
              <w:t xml:space="preserve"> </w:t>
            </w:r>
            <w:r>
              <w:t xml:space="preserve">Weaken</w:t>
            </w:r>
          </w:p>
        </w:tc>
        <w:tc>
          <w:tcPr/>
          <w:p>
            <w:pPr>
              <w:pStyle w:val="Compact"/>
              <w:jc w:val="left"/>
            </w:pPr>
            <w:r>
              <w:t xml:space="preserve">NML, NCL, Lucky Cement (exporters)</w:t>
            </w:r>
          </w:p>
        </w:tc>
        <w:tc>
          <w:tcPr/>
          <w:p>
            <w:pPr>
              <w:pStyle w:val="Compact"/>
              <w:jc w:val="left"/>
            </w:pPr>
            <w:r>
              <w:t xml:space="preserve">All importers, Pharma, Auto</w:t>
            </w:r>
          </w:p>
        </w:tc>
      </w:tr>
      <w:tr>
        <w:tc>
          <w:tcPr/>
          <w:p>
            <w:pPr>
              <w:pStyle w:val="Compact"/>
              <w:jc w:val="left"/>
            </w:pPr>
            <w:r>
              <w:t xml:space="preserve">SBP Policy Rate</w:t>
            </w:r>
          </w:p>
        </w:tc>
        <w:tc>
          <w:tcPr/>
          <w:p>
            <w:pPr>
              <w:pStyle w:val="Compact"/>
              <w:jc w:val="left"/>
            </w:pPr>
            <m:oMath>
              <m:r>
                <m:rPr>
                  <m:sty m:val="p"/>
                </m:rPr>
                <m:t>↑</m:t>
              </m:r>
            </m:oMath>
            <w:r>
              <w:t xml:space="preserve"> </w:t>
            </w:r>
            <w:r>
              <w:t xml:space="preserve">Rise</w:t>
            </w:r>
          </w:p>
        </w:tc>
        <w:tc>
          <w:tcPr/>
          <w:p>
            <w:pPr>
              <w:pStyle w:val="Compact"/>
              <w:jc w:val="left"/>
            </w:pPr>
            <w:r>
              <w:t xml:space="preserve">HBL, MCB, UBL, MEBL (banks)</w:t>
            </w:r>
          </w:p>
        </w:tc>
        <w:tc>
          <w:tcPr/>
          <w:p>
            <w:pPr>
              <w:pStyle w:val="Compact"/>
              <w:jc w:val="left"/>
            </w:pPr>
            <w:r>
              <w:t xml:space="preserve">Construction, Auto, FMCG</w:t>
            </w:r>
          </w:p>
        </w:tc>
      </w:tr>
      <w:tr>
        <w:tc>
          <w:tcPr/>
          <w:p>
            <w:pPr>
              <w:pStyle w:val="Compact"/>
              <w:jc w:val="left"/>
            </w:pPr>
            <w:r>
              <w:t xml:space="preserve">SBP Policy Rate</w:t>
            </w:r>
          </w:p>
        </w:tc>
        <w:tc>
          <w:tcPr/>
          <w:p>
            <w:pPr>
              <w:pStyle w:val="Compact"/>
              <w:jc w:val="left"/>
            </w:pPr>
            <m:oMath>
              <m:r>
                <m:rPr>
                  <m:sty m:val="p"/>
                </m:rPr>
                <m:t>↓</m:t>
              </m:r>
            </m:oMath>
            <w:r>
              <w:t xml:space="preserve"> </w:t>
            </w:r>
            <w:r>
              <w:t xml:space="preserve">Cut</w:t>
            </w:r>
          </w:p>
        </w:tc>
        <w:tc>
          <w:tcPr/>
          <w:p>
            <w:pPr>
              <w:pStyle w:val="Compact"/>
              <w:jc w:val="left"/>
            </w:pPr>
            <w:r>
              <w:t xml:space="preserve">Construction, Auto, Consumer Finance</w:t>
            </w:r>
          </w:p>
        </w:tc>
        <w:tc>
          <w:tcPr/>
          <w:p>
            <w:pPr>
              <w:pStyle w:val="Compact"/>
              <w:jc w:val="left"/>
            </w:pPr>
            <w:r>
              <w:t xml:space="preserve">Banking NIMs compress</w:t>
            </w:r>
          </w:p>
        </w:tc>
      </w:tr>
      <w:tr>
        <w:tc>
          <w:tcPr/>
          <w:p>
            <w:pPr>
              <w:pStyle w:val="Compact"/>
              <w:jc w:val="left"/>
            </w:pPr>
            <w:r>
              <w:t xml:space="preserve">Gold Price</w:t>
            </w:r>
          </w:p>
        </w:tc>
        <w:tc>
          <w:tcPr/>
          <w:p>
            <w:pPr>
              <w:pStyle w:val="Compact"/>
              <w:jc w:val="left"/>
            </w:pPr>
            <m:oMath>
              <m:r>
                <m:rPr>
                  <m:sty m:val="p"/>
                </m:rPr>
                <m:t>↑</m:t>
              </m:r>
            </m:oMath>
            <w:r>
              <w:t xml:space="preserve"> </w:t>
            </w:r>
            <w:r>
              <w:t xml:space="preserve">Rise</w:t>
            </w:r>
          </w:p>
        </w:tc>
        <w:tc>
          <w:tcPr/>
          <w:p>
            <w:pPr>
              <w:pStyle w:val="Compact"/>
              <w:jc w:val="left"/>
            </w:pPr>
            <w:r>
              <w:t xml:space="preserve">Defensive signal – market fear</w:t>
            </w:r>
          </w:p>
        </w:tc>
        <w:tc>
          <w:tcPr/>
          <w:p>
            <w:pPr>
              <w:pStyle w:val="Compact"/>
              <w:jc w:val="left"/>
            </w:pPr>
            <w:r>
              <w:t xml:space="preserve">All risk assets</w:t>
            </w:r>
          </w:p>
        </w:tc>
      </w:tr>
      <w:tr>
        <w:tc>
          <w:tcPr/>
          <w:p>
            <w:pPr>
              <w:pStyle w:val="Compact"/>
              <w:jc w:val="left"/>
            </w:pPr>
            <w:r>
              <w:t xml:space="preserve">Natural Gas</w:t>
            </w:r>
          </w:p>
        </w:tc>
        <w:tc>
          <w:tcPr/>
          <w:p>
            <w:pPr>
              <w:pStyle w:val="Compact"/>
              <w:jc w:val="left"/>
            </w:pPr>
            <m:oMath>
              <m:r>
                <m:rPr>
                  <m:sty m:val="p"/>
                </m:rPr>
                <m:t>↑</m:t>
              </m:r>
            </m:oMath>
            <w:r>
              <w:t xml:space="preserve"> </w:t>
            </w:r>
            <w:r>
              <w:t xml:space="preserve">Rise</w:t>
            </w:r>
          </w:p>
        </w:tc>
        <w:tc>
          <w:tcPr/>
          <w:p>
            <w:pPr>
              <w:pStyle w:val="Compact"/>
              <w:jc w:val="left"/>
            </w:pPr>
            <w:r>
              <w:t xml:space="preserve">SSGC, SNGPL (gas distributors)</w:t>
            </w:r>
          </w:p>
        </w:tc>
        <w:tc>
          <w:tcPr/>
          <w:p>
            <w:pPr>
              <w:pStyle w:val="Compact"/>
              <w:jc w:val="left"/>
            </w:pPr>
            <w:r>
              <w:t xml:space="preserve">ENGRO, FFC, FFBL (fertilizer input cost)</w:t>
            </w:r>
          </w:p>
        </w:tc>
      </w:tr>
      <w:tr>
        <w:tc>
          <w:tcPr/>
          <w:p>
            <w:pPr>
              <w:pStyle w:val="Compact"/>
              <w:jc w:val="left"/>
            </w:pPr>
            <w:r>
              <w:t xml:space="preserve">Cotton Price</w:t>
            </w:r>
          </w:p>
        </w:tc>
        <w:tc>
          <w:tcPr/>
          <w:p>
            <w:pPr>
              <w:pStyle w:val="Compact"/>
              <w:jc w:val="left"/>
            </w:pPr>
            <m:oMath>
              <m:r>
                <m:rPr>
                  <m:sty m:val="p"/>
                </m:rPr>
                <m:t>↑</m:t>
              </m:r>
            </m:oMath>
            <w:r>
              <w:t xml:space="preserve"> </w:t>
            </w:r>
            <w:r>
              <w:t xml:space="preserve">Rise</w:t>
            </w:r>
          </w:p>
        </w:tc>
        <w:tc>
          <w:tcPr/>
          <w:p>
            <w:pPr>
              <w:pStyle w:val="Compact"/>
              <w:jc w:val="left"/>
            </w:pPr>
            <w:r>
              <w:t xml:space="preserve">Textile mills with captive cotton</w:t>
            </w:r>
          </w:p>
        </w:tc>
        <w:tc>
          <w:tcPr/>
          <w:p>
            <w:pPr>
              <w:pStyle w:val="Compact"/>
              <w:jc w:val="left"/>
            </w:pPr>
            <w:r>
              <w:t xml:space="preserve">Spinning mills (input cost)</w:t>
            </w:r>
          </w:p>
        </w:tc>
      </w:tr>
      <w:tr>
        <w:tc>
          <w:tcPr/>
          <w:p>
            <w:pPr>
              <w:pStyle w:val="Compact"/>
              <w:jc w:val="left"/>
            </w:pPr>
            <w:r>
              <w:t xml:space="preserve">Circular Debt</w:t>
            </w:r>
            <w:r>
              <w:t xml:space="preserve"> </w:t>
            </w:r>
            <m:oMath>
              <m:r>
                <m:rPr>
                  <m:sty m:val="p"/>
                </m:rPr>
                <m:t>↑</m:t>
              </m:r>
            </m:oMath>
          </w:p>
        </w:tc>
        <w:tc>
          <w:tcPr/>
          <w:p>
            <w:pPr>
              <w:pStyle w:val="Compact"/>
              <w:jc w:val="left"/>
            </w:pPr>
            <w:r>
              <w:t xml:space="preserve">Worsens</w:t>
            </w:r>
          </w:p>
        </w:tc>
        <w:tc>
          <w:tcPr/>
          <w:p>
            <w:pPr>
              <w:pStyle w:val="Compact"/>
              <w:jc w:val="left"/>
            </w:pPr>
            <w:r>
              <w:t xml:space="preserve">N/A</w:t>
            </w:r>
          </w:p>
        </w:tc>
        <w:tc>
          <w:tcPr/>
          <w:p>
            <w:pPr>
              <w:pStyle w:val="Compact"/>
              <w:jc w:val="left"/>
            </w:pPr>
            <w:r>
              <w:t xml:space="preserve">HUBC, KAPCO, OGDC, PSO</w:t>
            </w:r>
          </w:p>
        </w:tc>
      </w:tr>
      <w:tr>
        <w:tc>
          <w:tcPr/>
          <w:p>
            <w:pPr>
              <w:pStyle w:val="Compact"/>
            </w:pPr>
          </w:p>
        </w:tc>
        <w:tc>
          <w:tcPr/>
          <w:p>
            <w:pPr>
              <w:pStyle w:val="Compact"/>
            </w:pPr>
          </w:p>
        </w:tc>
        <w:tc>
          <w:tcPr/>
          <w:p>
            <w:pPr>
              <w:pStyle w:val="Compact"/>
            </w:pPr>
          </w:p>
        </w:tc>
        <w:tc>
          <w:tcPr/>
          <w:p>
            <w:pPr>
              <w:pStyle w:val="Compact"/>
            </w:pPr>
          </w:p>
        </w:tc>
      </w:tr>
    </w:tbl>
    <w:bookmarkEnd w:id="99"/>
    <w:bookmarkStart w:id="100" w:name="glossary"/>
    <w:p>
      <w:pPr>
        <w:pStyle w:val="Heading1"/>
      </w:pPr>
      <w:r>
        <w:rPr>
          <w:rStyle w:val="SectionNumber"/>
        </w:rPr>
        <w:t xml:space="preserve">16</w:t>
      </w:r>
      <w:r>
        <w:tab/>
      </w:r>
      <w:r>
        <w:t xml:space="preserve">Glossary</w:t>
      </w:r>
    </w:p>
    <w:p>
      <w:pPr>
        <w:pStyle w:val="FirstParagraph"/>
      </w:pPr>
      <w:r>
        <w:t xml:space="preserve">Average Directional Index – measures trend strength (0-100)</w:t>
      </w:r>
    </w:p>
    <w:p>
      <w:pPr>
        <w:pStyle w:val="BodyText"/>
      </w:pPr>
      <w:r>
        <w:t xml:space="preserve">Average True Range – daily volatility in price units</w:t>
      </w:r>
    </w:p>
    <w:p>
      <w:pPr>
        <w:pStyle w:val="BodyText"/>
      </w:pPr>
      <w:r>
        <w:t xml:space="preserve">Expecting prices to fall; selling pressure dominates</w:t>
      </w:r>
    </w:p>
    <w:p>
      <w:pPr>
        <w:pStyle w:val="BodyText"/>
      </w:pPr>
      <w:r>
        <w:t xml:space="preserve">Price channel using standard deviation around SMA20</w:t>
      </w:r>
    </w:p>
    <w:p>
      <w:pPr>
        <w:pStyle w:val="BodyText"/>
      </w:pPr>
      <w:r>
        <w:t xml:space="preserve">Expecting prices to rise; buying pressure dominates</w:t>
      </w:r>
    </w:p>
    <w:p>
      <w:pPr>
        <w:pStyle w:val="BodyText"/>
      </w:pPr>
      <w:r>
        <w:t xml:space="preserve">Profit from stock price rising above purchase price</w:t>
      </w:r>
    </w:p>
    <w:p>
      <w:pPr>
        <w:pStyle w:val="BodyText"/>
      </w:pPr>
      <w:r>
        <w:t xml:space="preserve">Pakistan-specific chain of unpaid energy-sector obligations</w:t>
      </w:r>
    </w:p>
    <w:p>
      <w:pPr>
        <w:pStyle w:val="BodyText"/>
      </w:pPr>
      <w:r>
        <w:t xml:space="preserve">Multiple indicators simultaneously agreeing on direction</w:t>
      </w:r>
    </w:p>
    <w:p>
      <w:pPr>
        <w:pStyle w:val="BodyText"/>
      </w:pPr>
      <w:r>
        <w:t xml:space="preserve">50-day MA crosses below 200-day MA – strong sell signal</w:t>
      </w:r>
    </w:p>
    <w:p>
      <w:pPr>
        <w:pStyle w:val="BodyText"/>
      </w:pPr>
      <w:r>
        <w:t xml:space="preserve">Active search for counter-evidence against a conclusion</w:t>
      </w:r>
    </w:p>
    <w:p>
      <w:pPr>
        <w:pStyle w:val="BodyText"/>
      </w:pPr>
      <w:r>
        <w:t xml:space="preserve">Price and indicator moving in opposite directions – reversal warning</w:t>
      </w:r>
    </w:p>
    <w:p>
      <w:pPr>
        <w:pStyle w:val="BodyText"/>
      </w:pPr>
      <w:r>
        <w:t xml:space="preserve">Directional Movement positive/negative – buyer vs seller strength</w:t>
      </w:r>
    </w:p>
    <w:p>
      <w:pPr>
        <w:pStyle w:val="BodyText"/>
      </w:pPr>
      <w:r>
        <w:t xml:space="preserve">M-shaped bearish reversal pattern at resistance</w:t>
      </w:r>
    </w:p>
    <w:p>
      <w:pPr>
        <w:pStyle w:val="BodyText"/>
      </w:pPr>
      <w:r>
        <w:t xml:space="preserve">Candle with equal open and close – market indecision</w:t>
      </w:r>
    </w:p>
    <w:p>
      <w:pPr>
        <w:pStyle w:val="BodyText"/>
      </w:pPr>
      <w:r>
        <w:t xml:space="preserve">Exponential Moving Average – more weight to recent prices</w:t>
      </w:r>
    </w:p>
    <w:p>
      <w:pPr>
        <w:pStyle w:val="BodyText"/>
      </w:pPr>
      <w:r>
        <w:t xml:space="preserve">Earnings Per Share – company profit per share outstanding</w:t>
      </w:r>
    </w:p>
    <w:p>
      <w:pPr>
        <w:pStyle w:val="BodyText"/>
      </w:pPr>
      <w:r>
        <w:t xml:space="preserve">Intrinsic stock value based on fundamentals vs market price</w:t>
      </w:r>
    </w:p>
    <w:p>
      <w:pPr>
        <w:pStyle w:val="BodyText"/>
      </w:pPr>
      <w:r>
        <w:t xml:space="preserve">Genetic Algorithm – evolutionary optimisation technique</w:t>
      </w:r>
    </w:p>
    <w:p>
      <w:pPr>
        <w:pStyle w:val="BodyText"/>
      </w:pPr>
      <w:r>
        <w:t xml:space="preserve">50-day MA crosses above 200-day MA – strong buy signal</w:t>
      </w:r>
    </w:p>
    <w:p>
      <w:pPr>
        <w:pStyle w:val="BodyText"/>
      </w:pPr>
      <w:r>
        <w:t xml:space="preserve">Hidden Markov Model – detects latent market regime states</w:t>
      </w:r>
    </w:p>
    <w:p>
      <w:pPr>
        <w:pStyle w:val="BodyText"/>
      </w:pPr>
      <w:r>
        <w:t xml:space="preserve">Bullish reversal candle – long lower wick, small body at top</w:t>
      </w:r>
    </w:p>
    <w:p>
      <w:pPr>
        <w:pStyle w:val="BodyText"/>
      </w:pPr>
      <w:r>
        <w:t xml:space="preserve">Karachi Stock Exchange 100 Index – PSX’s main benchmark</w:t>
      </w:r>
    </w:p>
    <w:p>
      <w:pPr>
        <w:pStyle w:val="BodyText"/>
      </w:pPr>
      <w:r>
        <w:t xml:space="preserve">Moving Average Convergence Divergence – momentum indicator</w:t>
      </w:r>
    </w:p>
    <w:p>
      <w:pPr>
        <w:pStyle w:val="BodyText"/>
      </w:pPr>
      <w:r>
        <w:t xml:space="preserve">Money Flow Index – volume-weighted RSI</w:t>
      </w:r>
    </w:p>
    <w:p>
      <w:pPr>
        <w:pStyle w:val="BodyText"/>
      </w:pPr>
      <w:r>
        <w:t xml:space="preserve">On-Balance Volume – cumulative volume-based smart money indicator</w:t>
      </w:r>
    </w:p>
    <w:p>
      <w:pPr>
        <w:pStyle w:val="BodyText"/>
      </w:pPr>
      <w:r>
        <w:t xml:space="preserve">Open, High, Low, Close, Volume – raw trading data</w:t>
      </w:r>
    </w:p>
    <w:p>
      <w:pPr>
        <w:pStyle w:val="BodyText"/>
      </w:pPr>
      <w:r>
        <w:t xml:space="preserve">Price-to-Book ratio – market value vs book (asset) value</w:t>
      </w:r>
    </w:p>
    <w:p>
      <w:pPr>
        <w:pStyle w:val="BodyText"/>
      </w:pPr>
      <w:r>
        <w:t xml:space="preserve">Price-to-Earnings ratio – price paid per rupee of earnings</w:t>
      </w:r>
    </w:p>
    <w:p>
      <w:pPr>
        <w:pStyle w:val="BodyText"/>
      </w:pPr>
      <w:r>
        <w:t xml:space="preserve">Pakistan Stock Exchange – national stock exchange of Pakistan</w:t>
      </w:r>
    </w:p>
    <w:p>
      <w:pPr>
        <w:pStyle w:val="BodyText"/>
      </w:pPr>
      <w:r>
        <w:t xml:space="preserve">Retrieval Augmented Generation – LLM grounded in retrieved data</w:t>
      </w:r>
    </w:p>
    <w:p>
      <w:pPr>
        <w:pStyle w:val="BodyText"/>
      </w:pPr>
      <w:r>
        <w:t xml:space="preserve">Strong upward price movement after a decline</w:t>
      </w:r>
    </w:p>
    <w:p>
      <w:pPr>
        <w:pStyle w:val="BodyText"/>
      </w:pPr>
      <w:r>
        <w:t xml:space="preserve">Distinct market condition state (Bull, Bear, Sideways, Volatile)</w:t>
      </w:r>
    </w:p>
    <w:p>
      <w:pPr>
        <w:pStyle w:val="BodyText"/>
      </w:pPr>
      <w:r>
        <w:t xml:space="preserve">Price level where sellers historically dominated</w:t>
      </w:r>
    </w:p>
    <w:p>
      <w:pPr>
        <w:pStyle w:val="BodyText"/>
      </w:pPr>
      <w:r>
        <w:t xml:space="preserve">Relative Strength Index – overbought/oversold momentum indicator</w:t>
      </w:r>
    </w:p>
    <w:p>
      <w:pPr>
        <w:pStyle w:val="BodyText"/>
      </w:pPr>
      <w:r>
        <w:t xml:space="preserve">Simple Moving Average – equal-weight average of N days</w:t>
      </w:r>
    </w:p>
    <w:p>
      <w:pPr>
        <w:pStyle w:val="BodyText"/>
      </w:pPr>
      <w:r>
        <w:t xml:space="preserve">Institutional investors who move markets ahead of retail</w:t>
      </w:r>
    </w:p>
    <w:p>
      <w:pPr>
        <w:pStyle w:val="BodyText"/>
      </w:pPr>
      <w:r>
        <w:t xml:space="preserve">Price level where buyers historically stepped in</w:t>
      </w:r>
    </w:p>
    <w:p>
      <w:pPr>
        <w:pStyle w:val="BodyText"/>
      </w:pPr>
      <w:r>
        <w:t xml:space="preserve">Macro event cascading across multiple economic sectors</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2026-07-30T14:09:27Z</dcterms:created>
  <dcterms:modified xsi:type="dcterms:W3CDTF">2026-07-30T14:09:27Z</dcterms:modified>
</cp:coreProperties>
</file>

<file path=docProps/custom.xml><?xml version="1.0" encoding="utf-8"?>
<Properties xmlns="http://schemas.openxmlformats.org/officeDocument/2006/custom-properties" xmlns:vt="http://schemas.openxmlformats.org/officeDocument/2006/docPropsVTypes"/>
</file>