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VR-15 Pump Shotgun Parts List: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1x </w:t>
      </w:r>
      <w:r w:rsidDel="00000000" w:rsidR="00000000" w:rsidRPr="00000000">
        <w:rPr>
          <w:rtl w:val="0"/>
        </w:rPr>
        <w:t xml:space="preserve">VR-15 Shotgun Slide Front 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1x VR-15 Shotgun Shuttle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1x VR-15 Fixed Grip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1x Shotgun to Coupling Adapter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1x Shotgun Pump Front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1x Badge Reel Cover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1x Shotgun Pulley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2x Shotgun Bearing Clamps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4x Bearing Wheels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4x Tube to Coupling adapters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4x Bullet Locks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8x Half Axles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