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31FE3" w14:textId="1C1032A1" w:rsidR="00021178" w:rsidRDefault="00021178" w:rsidP="00720E76">
      <w:r>
        <w:t xml:space="preserve">Annotated Bibliography for </w:t>
      </w:r>
      <w:r w:rsidR="00D941F1">
        <w:t>Minimum Drawdown Paper.</w:t>
      </w:r>
    </w:p>
    <w:p w14:paraId="6B2565F2" w14:textId="77777777" w:rsidR="00434744" w:rsidRDefault="00434744" w:rsidP="00434744">
      <w:r>
        <w:tab/>
      </w:r>
    </w:p>
    <w:p w14:paraId="14424193" w14:textId="77777777" w:rsidR="00434744" w:rsidRDefault="00434744" w:rsidP="00434744"/>
    <w:p w14:paraId="2C21227C" w14:textId="77777777" w:rsidR="00434744" w:rsidRDefault="00434744" w:rsidP="00434744"/>
    <w:p w14:paraId="0E34B4A9" w14:textId="77777777" w:rsidR="00434744" w:rsidRDefault="00434744" w:rsidP="00434744">
      <w:r w:rsidRPr="002E71E5">
        <w:rPr>
          <w:highlight w:val="magenta"/>
        </w:rPr>
        <w:t>Hadjimichael, A.,</w:t>
      </w:r>
      <w:r>
        <w:t xml:space="preserve"> et al. (2024). "</w:t>
      </w:r>
      <w:r w:rsidRPr="006219C6">
        <w:rPr>
          <w:b/>
          <w:bCs/>
        </w:rPr>
        <w:t>Scenario Storyline Discovery for Planning in Multi-Actor Human-Natural Systems Confronting Change</w:t>
      </w:r>
      <w:r>
        <w:t>." Earth's Future 12(9). https://doi.org/10.1029/2023EF004252. https://www.scopus.com/pages/publications/85204627678?origin=resultslist.</w:t>
      </w:r>
    </w:p>
    <w:p w14:paraId="1703610F" w14:textId="77777777" w:rsidR="00434744" w:rsidRDefault="00434744" w:rsidP="00434744">
      <w:r>
        <w:tab/>
        <w:t xml:space="preserve">Scenarios have emerged as valuable tools in managing complex </w:t>
      </w:r>
      <w:commentRangeStart w:id="0"/>
      <w:r>
        <w:t xml:space="preserve">human-natural </w:t>
      </w:r>
      <w:commentRangeEnd w:id="0"/>
      <w:r w:rsidR="0074043B">
        <w:rPr>
          <w:rStyle w:val="CommentReference"/>
          <w:sz w:val="24"/>
          <w:szCs w:val="24"/>
        </w:rPr>
        <w:commentReference w:id="0"/>
      </w:r>
      <w:r>
        <w:t xml:space="preserve">systems, but the traditional approach of limiting focus on a small number of predetermined scenarios can inadvertently miss consequential dynamics, extremes, and diverse stakeholder impacts. Exploratory modeling approaches have been developed to address these issues by exploring </w:t>
      </w:r>
      <w:r w:rsidRPr="002529CA">
        <w:rPr>
          <w:highlight w:val="yellow"/>
        </w:rPr>
        <w:t>a wide range of possible futures and identifying those that yield consequential vulnerabilities.</w:t>
      </w:r>
      <w:r>
        <w:t xml:space="preserve"> However, vulnerabilities are typically identified based on aggregate robustness measures that do not take full advantage of the richness of the underlying dynamics in the large ensembles of model simulations and can make it hard to identify key dynamics and/or storylines that can guide planning or further analyses. This study introduces the FRamework for Narrative Storylines and Impact Classification (FRNSIC; pronounced “forensic”): a scenario discovery framework that addresses these challenges by organizing and investigating consequential scenarios using hierarchical classification of diverse outcomes across actors, sectors, and scales, while also aiding in the selection of scenario storylines, based on system dynamics that drive consequential outcomes. We present an application of this framework to the Upper Colorado River Basin, focusing on decadal droughts and their water scarcity implications for the basin's diverse users and its obligations to downstream states through Lake Powell. </w:t>
      </w:r>
      <w:r w:rsidRPr="002E71E5">
        <w:rPr>
          <w:highlight w:val="yellow"/>
        </w:rPr>
        <w:t>We show how FRNSIC can explore alternative sets of impact metrics and drought dynamics and use them to identify drought scenario storylines, that can be used to inform future adaptation planning</w:t>
      </w:r>
      <w:r>
        <w:t>. © 2024. The Author(s).</w:t>
      </w:r>
    </w:p>
    <w:p w14:paraId="77AF2F9F" w14:textId="77777777" w:rsidR="00434744" w:rsidRDefault="00434744" w:rsidP="00434744"/>
    <w:p w14:paraId="7601D0FB" w14:textId="77777777" w:rsidR="00434744" w:rsidRDefault="00434744" w:rsidP="00434744">
      <w:r>
        <w:t>Richter, B. D. (2023). "</w:t>
      </w:r>
      <w:r w:rsidRPr="00197E02">
        <w:rPr>
          <w:b/>
          <w:bCs/>
        </w:rPr>
        <w:t>Decoupling Urban Water Use from Population Growth in the Colorado River Basin</w:t>
      </w:r>
      <w:r>
        <w:t>." Journal of Water Resources Planning and Management 149(2). https://doi.org/10.1061/JWRMD5.WRENG-5887. https://www.scopus.com/pages/publications/85144157535?origin=resultslist.</w:t>
      </w:r>
    </w:p>
    <w:p w14:paraId="3EBB3015" w14:textId="77777777" w:rsidR="00434744" w:rsidRDefault="00434744" w:rsidP="00434744">
      <w:r>
        <w:lastRenderedPageBreak/>
        <w:tab/>
        <w:t xml:space="preserve">Decreases in river flows and rapidly declining reservoir levels pose grave water security risks to urban water utilities reliant upon the Colorado River Basin. This study evaluated multidecadal trends (2000-2020) in urban water use for 28 utilities with a combined service population of 23 million people that depend in part or wholly upon water supplies from the river and its tributaries. It </w:t>
      </w:r>
      <w:r w:rsidRPr="00527068">
        <w:rPr>
          <w:highlight w:val="yellow"/>
        </w:rPr>
        <w:t>was found that more than half of cities surveyed have substantially decoupled their water demands from population growth by greatly reducing their per capita water use</w:t>
      </w:r>
      <w:r>
        <w:t xml:space="preserve">. Total water </w:t>
      </w:r>
      <w:r w:rsidRPr="00527068">
        <w:rPr>
          <w:highlight w:val="yellow"/>
        </w:rPr>
        <w:t>deliveries to the cities surveyed dropped by 18% even though their combined service population increased by 24</w:t>
      </w:r>
      <w:r>
        <w:t xml:space="preserve">%. </w:t>
      </w:r>
      <w:r w:rsidRPr="00527068">
        <w:rPr>
          <w:highlight w:val="yellow"/>
        </w:rPr>
        <w:t>Median per capita water-use rates for total and residential use decreased by 30% and 28</w:t>
      </w:r>
      <w:r>
        <w:t xml:space="preserve">%, respectively. The most common </w:t>
      </w:r>
      <w:r w:rsidRPr="009115BD">
        <w:rPr>
          <w:highlight w:val="yellow"/>
        </w:rPr>
        <w:t>water conservation strategies included toilet replacement rebates and other plumbing retrofits, variable water-pricing structures, and turf removal</w:t>
      </w:r>
      <w:r>
        <w:t xml:space="preserve">. Given considerable variability in total per capita water use and rate of per capita reductions, </w:t>
      </w:r>
      <w:r w:rsidRPr="009115BD">
        <w:rPr>
          <w:highlight w:val="yellow"/>
        </w:rPr>
        <w:t>many cities should be able to substantially reduce water demands to attain the per capita water-use levels of top performers</w:t>
      </w:r>
      <w:r>
        <w:t xml:space="preserve">. In contrast with overall declines in water use, utilization of the Colorado River Basin as a water source has not declined but instead increased by 1%. These </w:t>
      </w:r>
      <w:r w:rsidRPr="00A343E8">
        <w:rPr>
          <w:highlight w:val="yellow"/>
        </w:rPr>
        <w:t>results suggest that opportunity may exist for reducing pressure on the Colorado River Basin if per capita water-use rates continue to decline and utilities increase their use of other water sources - including water reuse, desalination, and stormwater capture as well as other rivers and aquifers</w:t>
      </w:r>
      <w:r>
        <w:t xml:space="preserve"> - that can be prioritized over the use of Colorado River supplies. © 2022 American Society of Civil Engineers.</w:t>
      </w:r>
    </w:p>
    <w:p w14:paraId="7C8EA449" w14:textId="77777777" w:rsidR="00434744" w:rsidRDefault="00434744" w:rsidP="00434744"/>
    <w:p w14:paraId="7A5A67D8" w14:textId="77777777" w:rsidR="00434744" w:rsidRDefault="00434744" w:rsidP="00434744"/>
    <w:p w14:paraId="5E6D229E" w14:textId="77777777" w:rsidR="008B2B84" w:rsidRDefault="008B2B84" w:rsidP="008B2B84">
      <w:pPr>
        <w:spacing w:after="240" w:line="240" w:lineRule="auto"/>
      </w:pPr>
    </w:p>
    <w:p w14:paraId="1BD5E6A3" w14:textId="77777777" w:rsidR="008B2B84" w:rsidRPr="00F15BC6" w:rsidRDefault="008B2B84" w:rsidP="008B2B84">
      <w:pPr>
        <w:spacing w:after="240" w:line="240" w:lineRule="auto"/>
      </w:pPr>
    </w:p>
    <w:p w14:paraId="1E883FB8" w14:textId="77777777" w:rsidR="00BD1ADA" w:rsidRDefault="00BD1ADA" w:rsidP="00BD1ADA"/>
    <w:p w14:paraId="2ACAFB8A" w14:textId="77777777" w:rsidR="008B2B84" w:rsidRPr="00BD1ADA" w:rsidRDefault="008B2B84" w:rsidP="00BD1ADA"/>
    <w:p w14:paraId="46106659" w14:textId="0D443380" w:rsidR="00E62E43" w:rsidRPr="00434744" w:rsidRDefault="00E62E43" w:rsidP="00434744"/>
    <w:sectPr w:rsidR="00E62E43" w:rsidRPr="00434744">
      <w:foot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Rosenberg" w:date="2026-09-29T13:03:00Z" w:initials="DR">
    <w:p w14:paraId="61AC7995" w14:textId="77777777" w:rsidR="0074043B" w:rsidRDefault="0074043B" w:rsidP="0074043B">
      <w:pPr>
        <w:pStyle w:val="CommentText"/>
      </w:pPr>
      <w:r>
        <w:rPr>
          <w:rStyle w:val="CommentReference"/>
        </w:rPr>
        <w:annotationRef/>
      </w:r>
      <w:r>
        <w:t>Key Idea – need to narrow 1000s to millions of future scenarios to a few with coherent storylines to facillitate comprehension and uptake.</w:t>
      </w:r>
    </w:p>
    <w:p w14:paraId="30C13A1F" w14:textId="77777777" w:rsidR="0074043B" w:rsidRDefault="0074043B" w:rsidP="0074043B">
      <w:pPr>
        <w:pStyle w:val="CommentText"/>
      </w:pPr>
    </w:p>
    <w:p w14:paraId="7FDF8DCD" w14:textId="77777777" w:rsidR="0074043B" w:rsidRDefault="0074043B" w:rsidP="0074043B">
      <w:pPr>
        <w:pStyle w:val="CommentText"/>
      </w:pPr>
      <w:r>
        <w:t xml:space="preserve">An important challenge surrounding the use of scenarios is the number of candidate future states considered, as well as the conditions used to establish their relevance. </w:t>
      </w:r>
    </w:p>
    <w:p w14:paraId="3E4FE9CF" w14:textId="77777777" w:rsidR="0074043B" w:rsidRDefault="0074043B" w:rsidP="0074043B">
      <w:pPr>
        <w:pStyle w:val="CommentText"/>
      </w:pPr>
    </w:p>
    <w:p w14:paraId="1AC97940" w14:textId="77777777" w:rsidR="0074043B" w:rsidRDefault="0074043B" w:rsidP="0074043B">
      <w:pPr>
        <w:pStyle w:val="CommentText"/>
      </w:pPr>
      <w:r>
        <w:t>As reviewed by Moallemi, Kwakkel, et al. (</w:t>
      </w:r>
      <w:hyperlink r:id="rId1" w:anchor="eft21726-bib-0096" w:history="1">
        <w:r w:rsidRPr="00ED55FC">
          <w:rPr>
            <w:rStyle w:val="Hyperlink"/>
          </w:rPr>
          <w:t>2020</w:t>
        </w:r>
      </w:hyperlink>
      <w:r>
        <w:t xml:space="preserve">), these approaches focus on the exploration of large ensembles of possible futures and the a posteriori identification of consequential scenarios </w:t>
      </w:r>
    </w:p>
    <w:p w14:paraId="3E3D57EE" w14:textId="77777777" w:rsidR="0074043B" w:rsidRDefault="0074043B" w:rsidP="0074043B">
      <w:pPr>
        <w:pStyle w:val="CommentText"/>
      </w:pPr>
    </w:p>
    <w:p w14:paraId="52630A78" w14:textId="77777777" w:rsidR="0074043B" w:rsidRDefault="0074043B" w:rsidP="0074043B">
      <w:pPr>
        <w:pStyle w:val="CommentText"/>
      </w:pPr>
      <w:r>
        <w:t>producing consequential insights that hold direct beneficial value to the dependent human and natural systems. Literature on co-production and cognitive research highlights that the way information is presented to and processed by its users is important to how they understand and choose to use it (Calvo et al., </w:t>
      </w:r>
      <w:hyperlink r:id="rId2" w:anchor="eft21726-bib-0020" w:history="1">
        <w:r w:rsidRPr="00ED55FC">
          <w:rPr>
            <w:rStyle w:val="Hyperlink"/>
          </w:rPr>
          <w:t>2022</w:t>
        </w:r>
      </w:hyperlink>
      <w:r>
        <w:t>; S. Lorenz et al., </w:t>
      </w:r>
      <w:hyperlink r:id="rId3" w:anchor="eft21726-bib-0086" w:history="1">
        <w:r w:rsidRPr="00ED55FC">
          <w:rPr>
            <w:rStyle w:val="Hyperlink"/>
          </w:rPr>
          <w:t>2015</w:t>
        </w:r>
      </w:hyperlink>
      <w:r>
        <w:t xml:space="preserve">). </w:t>
      </w:r>
    </w:p>
    <w:p w14:paraId="3C958299" w14:textId="77777777" w:rsidR="0074043B" w:rsidRDefault="0074043B" w:rsidP="0074043B">
      <w:pPr>
        <w:pStyle w:val="CommentText"/>
      </w:pPr>
    </w:p>
    <w:p w14:paraId="29390520" w14:textId="77777777" w:rsidR="0074043B" w:rsidRDefault="0074043B" w:rsidP="0074043B">
      <w:pPr>
        <w:pStyle w:val="CommentText"/>
      </w:pPr>
      <w:r>
        <w:t xml:space="preserve">this work, we use the term “scenario storyline” to mean a narrative description of a plausible scenario, highlighting its main characteristics, including the relationships between key drivers and the outcomes of their evolution;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3905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75AECC" w16cex:dateUtc="2026-09-29T19: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390520" w16cid:durableId="7175AE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E6033" w14:textId="77777777" w:rsidR="00C54F28" w:rsidRDefault="00C54F28" w:rsidP="006D5A5E">
      <w:pPr>
        <w:spacing w:after="0" w:line="240" w:lineRule="auto"/>
      </w:pPr>
      <w:r>
        <w:separator/>
      </w:r>
    </w:p>
  </w:endnote>
  <w:endnote w:type="continuationSeparator" w:id="0">
    <w:p w14:paraId="11ABF4F0" w14:textId="77777777" w:rsidR="00C54F28" w:rsidRDefault="00C54F28" w:rsidP="006D5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6861743"/>
      <w:docPartObj>
        <w:docPartGallery w:val="Page Numbers (Bottom of Page)"/>
        <w:docPartUnique/>
      </w:docPartObj>
    </w:sdtPr>
    <w:sdtEndPr/>
    <w:sdtContent>
      <w:sdt>
        <w:sdtPr>
          <w:id w:val="-1705238520"/>
          <w:docPartObj>
            <w:docPartGallery w:val="Page Numbers (Top of Page)"/>
            <w:docPartUnique/>
          </w:docPartObj>
        </w:sdtPr>
        <w:sdtEndPr/>
        <w:sdtContent>
          <w:p w14:paraId="7B6F69E0" w14:textId="683B8A5F" w:rsidR="006D5A5E" w:rsidRDefault="006D5A5E">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A366356" w14:textId="77777777" w:rsidR="006D5A5E" w:rsidRDefault="006D5A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8B11C" w14:textId="77777777" w:rsidR="00C54F28" w:rsidRDefault="00C54F28" w:rsidP="006D5A5E">
      <w:pPr>
        <w:spacing w:after="0" w:line="240" w:lineRule="auto"/>
      </w:pPr>
      <w:r>
        <w:separator/>
      </w:r>
    </w:p>
  </w:footnote>
  <w:footnote w:type="continuationSeparator" w:id="0">
    <w:p w14:paraId="0E56A86B" w14:textId="77777777" w:rsidR="00C54F28" w:rsidRDefault="00C54F28" w:rsidP="006D5A5E">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senberg">
    <w15:presenceInfo w15:providerId="None" w15:userId="David Rosenber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5CB"/>
    <w:rsid w:val="00001663"/>
    <w:rsid w:val="00020F22"/>
    <w:rsid w:val="00021178"/>
    <w:rsid w:val="00027246"/>
    <w:rsid w:val="00030FEF"/>
    <w:rsid w:val="00066949"/>
    <w:rsid w:val="00083121"/>
    <w:rsid w:val="000A77A9"/>
    <w:rsid w:val="000B2634"/>
    <w:rsid w:val="000F4D41"/>
    <w:rsid w:val="00122FD1"/>
    <w:rsid w:val="0014796F"/>
    <w:rsid w:val="0018042A"/>
    <w:rsid w:val="001940E8"/>
    <w:rsid w:val="00197E02"/>
    <w:rsid w:val="001D2078"/>
    <w:rsid w:val="002451B3"/>
    <w:rsid w:val="002463C8"/>
    <w:rsid w:val="002529CA"/>
    <w:rsid w:val="002651DD"/>
    <w:rsid w:val="00295BC9"/>
    <w:rsid w:val="002B3597"/>
    <w:rsid w:val="002E71E5"/>
    <w:rsid w:val="002F5336"/>
    <w:rsid w:val="00307CFC"/>
    <w:rsid w:val="003255E2"/>
    <w:rsid w:val="00331EAC"/>
    <w:rsid w:val="00361B1A"/>
    <w:rsid w:val="00362290"/>
    <w:rsid w:val="003924DD"/>
    <w:rsid w:val="003E7B72"/>
    <w:rsid w:val="003F32E6"/>
    <w:rsid w:val="00406AB6"/>
    <w:rsid w:val="004113F1"/>
    <w:rsid w:val="004240B3"/>
    <w:rsid w:val="00424CA7"/>
    <w:rsid w:val="00426014"/>
    <w:rsid w:val="00434744"/>
    <w:rsid w:val="00444F58"/>
    <w:rsid w:val="00451BE6"/>
    <w:rsid w:val="00454525"/>
    <w:rsid w:val="00461C45"/>
    <w:rsid w:val="00464ACB"/>
    <w:rsid w:val="004743DD"/>
    <w:rsid w:val="00483B46"/>
    <w:rsid w:val="00487B85"/>
    <w:rsid w:val="004A163B"/>
    <w:rsid w:val="004A6285"/>
    <w:rsid w:val="004E4906"/>
    <w:rsid w:val="005239EA"/>
    <w:rsid w:val="0052572B"/>
    <w:rsid w:val="00527068"/>
    <w:rsid w:val="00542D79"/>
    <w:rsid w:val="00554D84"/>
    <w:rsid w:val="0057011F"/>
    <w:rsid w:val="005A2776"/>
    <w:rsid w:val="005C5568"/>
    <w:rsid w:val="005C6C82"/>
    <w:rsid w:val="005C7CA0"/>
    <w:rsid w:val="006175CB"/>
    <w:rsid w:val="006219C6"/>
    <w:rsid w:val="0063128F"/>
    <w:rsid w:val="0065656E"/>
    <w:rsid w:val="00680D57"/>
    <w:rsid w:val="00694C87"/>
    <w:rsid w:val="006B19B6"/>
    <w:rsid w:val="006B7803"/>
    <w:rsid w:val="006D1045"/>
    <w:rsid w:val="006D1195"/>
    <w:rsid w:val="006D5A5E"/>
    <w:rsid w:val="006E2BC4"/>
    <w:rsid w:val="006E4089"/>
    <w:rsid w:val="006F6B76"/>
    <w:rsid w:val="00720E76"/>
    <w:rsid w:val="0074043B"/>
    <w:rsid w:val="0076116E"/>
    <w:rsid w:val="007724AD"/>
    <w:rsid w:val="007960B1"/>
    <w:rsid w:val="007A01FD"/>
    <w:rsid w:val="007D442E"/>
    <w:rsid w:val="007D61A1"/>
    <w:rsid w:val="007E70A5"/>
    <w:rsid w:val="00872646"/>
    <w:rsid w:val="0088049F"/>
    <w:rsid w:val="00883AF4"/>
    <w:rsid w:val="008A7BA1"/>
    <w:rsid w:val="008B2B84"/>
    <w:rsid w:val="008F4B7B"/>
    <w:rsid w:val="009115BD"/>
    <w:rsid w:val="00925738"/>
    <w:rsid w:val="00944F0F"/>
    <w:rsid w:val="00945FE4"/>
    <w:rsid w:val="00A30D47"/>
    <w:rsid w:val="00A343E8"/>
    <w:rsid w:val="00A732D9"/>
    <w:rsid w:val="00A8611F"/>
    <w:rsid w:val="00AA47C4"/>
    <w:rsid w:val="00AC7E8B"/>
    <w:rsid w:val="00AD57EC"/>
    <w:rsid w:val="00AF536D"/>
    <w:rsid w:val="00B156DE"/>
    <w:rsid w:val="00B15D72"/>
    <w:rsid w:val="00B72A37"/>
    <w:rsid w:val="00B7371D"/>
    <w:rsid w:val="00BC530D"/>
    <w:rsid w:val="00BD1ADA"/>
    <w:rsid w:val="00C0478D"/>
    <w:rsid w:val="00C31EBA"/>
    <w:rsid w:val="00C3405F"/>
    <w:rsid w:val="00C548A6"/>
    <w:rsid w:val="00C54F28"/>
    <w:rsid w:val="00C7761A"/>
    <w:rsid w:val="00C92510"/>
    <w:rsid w:val="00D05550"/>
    <w:rsid w:val="00D05A5D"/>
    <w:rsid w:val="00D12E3B"/>
    <w:rsid w:val="00D226DC"/>
    <w:rsid w:val="00D24D69"/>
    <w:rsid w:val="00D24ED2"/>
    <w:rsid w:val="00D24F10"/>
    <w:rsid w:val="00D55D96"/>
    <w:rsid w:val="00D716D1"/>
    <w:rsid w:val="00D8277D"/>
    <w:rsid w:val="00D941F1"/>
    <w:rsid w:val="00DB67D1"/>
    <w:rsid w:val="00E33A8A"/>
    <w:rsid w:val="00E62E43"/>
    <w:rsid w:val="00E77A70"/>
    <w:rsid w:val="00E83AD0"/>
    <w:rsid w:val="00E87D1D"/>
    <w:rsid w:val="00E95787"/>
    <w:rsid w:val="00EB097F"/>
    <w:rsid w:val="00EE627B"/>
    <w:rsid w:val="00F01D20"/>
    <w:rsid w:val="00F22858"/>
    <w:rsid w:val="00F255E6"/>
    <w:rsid w:val="00F302A2"/>
    <w:rsid w:val="00F36DC7"/>
    <w:rsid w:val="00F432C6"/>
    <w:rsid w:val="00FA5748"/>
    <w:rsid w:val="00FB53BE"/>
    <w:rsid w:val="00FD2DD4"/>
    <w:rsid w:val="00FF5D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0E4E"/>
  <w15:chartTrackingRefBased/>
  <w15:docId w15:val="{2F17C894-6A36-4AA7-A90A-DE7A971D8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E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E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E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E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E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E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E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E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E43"/>
    <w:rPr>
      <w:rFonts w:eastAsiaTheme="majorEastAsia" w:cstheme="majorBidi"/>
      <w:color w:val="272727" w:themeColor="text1" w:themeTint="D8"/>
    </w:rPr>
  </w:style>
  <w:style w:type="paragraph" w:styleId="Title">
    <w:name w:val="Title"/>
    <w:basedOn w:val="Normal"/>
    <w:next w:val="Normal"/>
    <w:link w:val="TitleChar"/>
    <w:uiPriority w:val="10"/>
    <w:qFormat/>
    <w:rsid w:val="00E62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E43"/>
    <w:pPr>
      <w:spacing w:before="160"/>
      <w:jc w:val="center"/>
    </w:pPr>
    <w:rPr>
      <w:i/>
      <w:iCs/>
      <w:color w:val="404040" w:themeColor="text1" w:themeTint="BF"/>
    </w:rPr>
  </w:style>
  <w:style w:type="character" w:customStyle="1" w:styleId="QuoteChar">
    <w:name w:val="Quote Char"/>
    <w:basedOn w:val="DefaultParagraphFont"/>
    <w:link w:val="Quote"/>
    <w:uiPriority w:val="29"/>
    <w:rsid w:val="00E62E43"/>
    <w:rPr>
      <w:i/>
      <w:iCs/>
      <w:color w:val="404040" w:themeColor="text1" w:themeTint="BF"/>
    </w:rPr>
  </w:style>
  <w:style w:type="paragraph" w:styleId="ListParagraph">
    <w:name w:val="List Paragraph"/>
    <w:basedOn w:val="Normal"/>
    <w:uiPriority w:val="34"/>
    <w:qFormat/>
    <w:rsid w:val="00E62E43"/>
    <w:pPr>
      <w:ind w:left="720"/>
      <w:contextualSpacing/>
    </w:pPr>
  </w:style>
  <w:style w:type="character" w:styleId="IntenseEmphasis">
    <w:name w:val="Intense Emphasis"/>
    <w:basedOn w:val="DefaultParagraphFont"/>
    <w:uiPriority w:val="21"/>
    <w:qFormat/>
    <w:rsid w:val="00E62E43"/>
    <w:rPr>
      <w:i/>
      <w:iCs/>
      <w:color w:val="0F4761" w:themeColor="accent1" w:themeShade="BF"/>
    </w:rPr>
  </w:style>
  <w:style w:type="paragraph" w:styleId="IntenseQuote">
    <w:name w:val="Intense Quote"/>
    <w:basedOn w:val="Normal"/>
    <w:next w:val="Normal"/>
    <w:link w:val="IntenseQuoteChar"/>
    <w:uiPriority w:val="30"/>
    <w:qFormat/>
    <w:rsid w:val="00E62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E43"/>
    <w:rPr>
      <w:i/>
      <w:iCs/>
      <w:color w:val="0F4761" w:themeColor="accent1" w:themeShade="BF"/>
    </w:rPr>
  </w:style>
  <w:style w:type="character" w:styleId="IntenseReference">
    <w:name w:val="Intense Reference"/>
    <w:basedOn w:val="DefaultParagraphFont"/>
    <w:uiPriority w:val="32"/>
    <w:qFormat/>
    <w:rsid w:val="00E62E43"/>
    <w:rPr>
      <w:b/>
      <w:bCs/>
      <w:smallCaps/>
      <w:color w:val="0F4761" w:themeColor="accent1" w:themeShade="BF"/>
      <w:spacing w:val="5"/>
    </w:rPr>
  </w:style>
  <w:style w:type="character" w:styleId="CommentReference">
    <w:name w:val="annotation reference"/>
    <w:basedOn w:val="DefaultParagraphFont"/>
    <w:uiPriority w:val="99"/>
    <w:semiHidden/>
    <w:unhideWhenUsed/>
    <w:rsid w:val="007E70A5"/>
    <w:rPr>
      <w:sz w:val="16"/>
      <w:szCs w:val="16"/>
    </w:rPr>
  </w:style>
  <w:style w:type="paragraph" w:styleId="CommentText">
    <w:name w:val="annotation text"/>
    <w:basedOn w:val="Normal"/>
    <w:link w:val="CommentTextChar"/>
    <w:uiPriority w:val="99"/>
    <w:unhideWhenUsed/>
    <w:rsid w:val="007E70A5"/>
    <w:pPr>
      <w:spacing w:line="240" w:lineRule="auto"/>
    </w:pPr>
    <w:rPr>
      <w:sz w:val="20"/>
      <w:szCs w:val="20"/>
    </w:rPr>
  </w:style>
  <w:style w:type="character" w:customStyle="1" w:styleId="CommentTextChar">
    <w:name w:val="Comment Text Char"/>
    <w:basedOn w:val="DefaultParagraphFont"/>
    <w:link w:val="CommentText"/>
    <w:uiPriority w:val="99"/>
    <w:rsid w:val="007E70A5"/>
    <w:rPr>
      <w:sz w:val="20"/>
      <w:szCs w:val="20"/>
    </w:rPr>
  </w:style>
  <w:style w:type="paragraph" w:styleId="CommentSubject">
    <w:name w:val="annotation subject"/>
    <w:basedOn w:val="CommentText"/>
    <w:next w:val="CommentText"/>
    <w:link w:val="CommentSubjectChar"/>
    <w:uiPriority w:val="99"/>
    <w:semiHidden/>
    <w:unhideWhenUsed/>
    <w:rsid w:val="007E70A5"/>
    <w:rPr>
      <w:b/>
      <w:bCs/>
    </w:rPr>
  </w:style>
  <w:style w:type="character" w:customStyle="1" w:styleId="CommentSubjectChar">
    <w:name w:val="Comment Subject Char"/>
    <w:basedOn w:val="CommentTextChar"/>
    <w:link w:val="CommentSubject"/>
    <w:uiPriority w:val="99"/>
    <w:semiHidden/>
    <w:rsid w:val="007E70A5"/>
    <w:rPr>
      <w:b/>
      <w:bCs/>
      <w:sz w:val="20"/>
      <w:szCs w:val="20"/>
    </w:rPr>
  </w:style>
  <w:style w:type="character" w:styleId="Hyperlink">
    <w:name w:val="Hyperlink"/>
    <w:basedOn w:val="DefaultParagraphFont"/>
    <w:uiPriority w:val="99"/>
    <w:unhideWhenUsed/>
    <w:rsid w:val="007D442E"/>
    <w:rPr>
      <w:color w:val="467886" w:themeColor="hyperlink"/>
      <w:u w:val="single"/>
    </w:rPr>
  </w:style>
  <w:style w:type="character" w:styleId="UnresolvedMention">
    <w:name w:val="Unresolved Mention"/>
    <w:basedOn w:val="DefaultParagraphFont"/>
    <w:uiPriority w:val="99"/>
    <w:semiHidden/>
    <w:unhideWhenUsed/>
    <w:rsid w:val="007D442E"/>
    <w:rPr>
      <w:color w:val="605E5C"/>
      <w:shd w:val="clear" w:color="auto" w:fill="E1DFDD"/>
    </w:rPr>
  </w:style>
  <w:style w:type="paragraph" w:styleId="Header">
    <w:name w:val="header"/>
    <w:basedOn w:val="Normal"/>
    <w:link w:val="HeaderChar"/>
    <w:uiPriority w:val="99"/>
    <w:unhideWhenUsed/>
    <w:rsid w:val="006D5A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A5E"/>
  </w:style>
  <w:style w:type="paragraph" w:styleId="Footer">
    <w:name w:val="footer"/>
    <w:basedOn w:val="Normal"/>
    <w:link w:val="FooterChar"/>
    <w:uiPriority w:val="99"/>
    <w:unhideWhenUsed/>
    <w:rsid w:val="006D5A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A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agupubs.onlinelibrary.wiley.com/doi/10.1029/2023EF004252" TargetMode="External"/><Relationship Id="rId2" Type="http://schemas.openxmlformats.org/officeDocument/2006/relationships/hyperlink" Target="https://agupubs.onlinelibrary.wiley.com/doi/10.1029/2023EF004252" TargetMode="External"/><Relationship Id="rId1" Type="http://schemas.openxmlformats.org/officeDocument/2006/relationships/hyperlink" Target="https://agupubs.onlinelibrary.wiley.com/doi/10.1029/2023EF004252"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602</Words>
  <Characters>3432</Characters>
  <Application>Microsoft Office Word</Application>
  <DocSecurity>0</DocSecurity>
  <Lines>28</Lines>
  <Paragraphs>8</Paragraphs>
  <ScaleCrop>false</ScaleCrop>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Rosenberg</dc:creator>
  <cp:keywords/>
  <dc:description/>
  <cp:lastModifiedBy>David Rosenberg</cp:lastModifiedBy>
  <cp:revision>31</cp:revision>
  <dcterms:created xsi:type="dcterms:W3CDTF">2026-10-21T22:03:00Z</dcterms:created>
  <dcterms:modified xsi:type="dcterms:W3CDTF">2026-10-22T20:34:00Z</dcterms:modified>
</cp:coreProperties>
</file>