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AAF8" w14:textId="77777777" w:rsidR="00FD52A9" w:rsidRDefault="00FD52A9" w:rsidP="00FD52A9">
      <w:pPr>
        <w:spacing w:after="240" w:line="240" w:lineRule="auto"/>
      </w:pPr>
      <w:r w:rsidRPr="00FD52A9">
        <w:rPr>
          <w:highlight w:val="magenta"/>
        </w:rPr>
        <w:t>Cheng, Y., et al. (2025</w:t>
      </w:r>
      <w:r>
        <w:t>). "</w:t>
      </w:r>
      <w:commentRangeStart w:id="0"/>
      <w:commentRangeStart w:id="1"/>
      <w:r>
        <w:t>Determination and Application of a New Drought Resistant Control Water Level for Multi-Reservoir Systems Based on a Water Resource Allocation Model</w:t>
      </w:r>
      <w:commentRangeEnd w:id="0"/>
      <w:r w:rsidR="004412C5">
        <w:rPr>
          <w:rStyle w:val="CommentReference"/>
          <w:sz w:val="24"/>
          <w:szCs w:val="24"/>
        </w:rPr>
        <w:commentReference w:id="0"/>
      </w:r>
      <w:commentRangeEnd w:id="1"/>
      <w:r w:rsidR="00C50871">
        <w:rPr>
          <w:rStyle w:val="CommentReference"/>
          <w:sz w:val="24"/>
          <w:szCs w:val="24"/>
        </w:rPr>
        <w:commentReference w:id="1"/>
      </w:r>
      <w:r>
        <w:t>." Water Resources Management 39(13): 7227-7241. 10.1007/s11269-025-04294-4. https://www.scopus.com/pages/publications/105010600034?origin=resultslist.</w:t>
      </w:r>
    </w:p>
    <w:p w14:paraId="40D09AC6" w14:textId="77777777" w:rsidR="00FD52A9" w:rsidRDefault="00FD52A9" w:rsidP="00FD52A9">
      <w:pPr>
        <w:spacing w:after="240" w:line="240" w:lineRule="auto"/>
      </w:pPr>
      <w:r>
        <w:tab/>
        <w:t xml:space="preserve">With the increasing frequency of global drought events, implementing effective monitoring and early warning systems is essential. The drought-limited water level (DLWL) is a new indicator for drought management in China. </w:t>
      </w:r>
      <w:r w:rsidRPr="0062630C">
        <w:rPr>
          <w:highlight w:val="yellow"/>
        </w:rPr>
        <w:t>This study proposes a refined optimization method for determining the DLWL and drought-resistant operational strategies for each reservoir in multi-reservoir systems based on a general water allocation and simulation model.</w:t>
      </w:r>
      <w:r>
        <w:t xml:space="preserve"> This study takes representative reservoirs in the North China Plain as a case study. Results show that DLWL effectively mitigates regional water shortages during droughts, </w:t>
      </w:r>
      <w:r w:rsidRPr="0062630C">
        <w:rPr>
          <w:highlight w:val="yellow"/>
        </w:rPr>
        <w:t>reducing overall shortages by 12% in light dry years and 27% in extremely dry years, and reducing severe damage from 75 to 25% by transforming it into more moderate wide and shallow damage during consecutive dry yea</w:t>
      </w:r>
      <w:r>
        <w:t>rs. In addition, the refined method proved superior to the traditional aggregated approach by enabling more accurate determination of reservoir-specific DLWL, improving drought management efficiency, and mitigating water shortages. The method is well-suited for DLWL determination in complex multi-reservoir systems and provides important references for drought-resistant management of reservoirs. © The Author(s), under exclusive licence to Springer Nature B.V. 2025.</w:t>
      </w:r>
    </w:p>
    <w:p w14:paraId="1DCE7DFD" w14:textId="77777777" w:rsidR="00FD52A9" w:rsidRDefault="00FD52A9" w:rsidP="00FD52A9">
      <w:pPr>
        <w:spacing w:after="240" w:line="240" w:lineRule="auto"/>
      </w:pPr>
    </w:p>
    <w:p w14:paraId="15C42782" w14:textId="77777777" w:rsidR="00FD52A9" w:rsidRDefault="00FD52A9" w:rsidP="00FD52A9">
      <w:pPr>
        <w:spacing w:after="240" w:line="240" w:lineRule="auto"/>
      </w:pPr>
      <w:r w:rsidRPr="009452EF">
        <w:rPr>
          <w:highlight w:val="magenta"/>
        </w:rPr>
        <w:t>Li, S., et al. (2025).</w:t>
      </w:r>
      <w:r>
        <w:t xml:space="preserve"> "</w:t>
      </w:r>
      <w:commentRangeStart w:id="2"/>
      <w:commentRangeStart w:id="3"/>
      <w:commentRangeStart w:id="4"/>
      <w:r>
        <w:t>Multi-objective optimization of seasonal emergency storage in cascade reservoirs for enhanced drought resilience and hydropower synergy</w:t>
      </w:r>
      <w:commentRangeEnd w:id="2"/>
      <w:r w:rsidR="00C13895">
        <w:rPr>
          <w:rStyle w:val="CommentReference"/>
          <w:sz w:val="24"/>
          <w:szCs w:val="24"/>
        </w:rPr>
        <w:commentReference w:id="2"/>
      </w:r>
      <w:commentRangeEnd w:id="3"/>
      <w:r w:rsidR="00C13895">
        <w:rPr>
          <w:rStyle w:val="CommentReference"/>
          <w:sz w:val="24"/>
          <w:szCs w:val="24"/>
        </w:rPr>
        <w:commentReference w:id="3"/>
      </w:r>
      <w:commentRangeEnd w:id="4"/>
      <w:r w:rsidR="00062331">
        <w:rPr>
          <w:rStyle w:val="CommentReference"/>
          <w:sz w:val="24"/>
          <w:szCs w:val="24"/>
        </w:rPr>
        <w:commentReference w:id="4"/>
      </w:r>
      <w:r>
        <w:t>." Journal of Water and Climate Change 16(10): 3046-3066. 10.2166/wcc.2025.816. https://www.scopus.com/pages/publications/105023556481?origin=resultslist.</w:t>
      </w:r>
    </w:p>
    <w:p w14:paraId="212C5C7A" w14:textId="77777777" w:rsidR="00FD52A9" w:rsidRDefault="00FD52A9" w:rsidP="00FD52A9">
      <w:pPr>
        <w:spacing w:after="240" w:line="240" w:lineRule="auto"/>
      </w:pPr>
      <w:r>
        <w:tab/>
      </w:r>
      <w:r w:rsidRPr="001D471A">
        <w:rPr>
          <w:highlight w:val="yellow"/>
        </w:rPr>
        <w:t>Optimizing the seasonal emergency storage capacity (SESC) of cascade reservoirs is crucial for enhancing water supply and hydropower generation (HG), particularly in the face of extreme drought events</w:t>
      </w:r>
      <w:r>
        <w:t xml:space="preserve">. However, this task becomes exceptionally challenging due to the complex interplay of spatiotemporal drought variability and the topographically intricate nature of the basin. </w:t>
      </w:r>
      <w:r w:rsidRPr="001D471A">
        <w:rPr>
          <w:highlight w:val="yellow"/>
        </w:rPr>
        <w:t>This study presents a multi-objective optimization framework for enhancing SESC in cascade reservoirs to simultaneously improve HG and drought resilience.</w:t>
      </w:r>
      <w:r>
        <w:t xml:space="preserve"> Using a dynamic drawdown strategy, the model incorporates spatiotemporal drought variability and reservoir constraints. Applied to a five-reservoir cascade on the Yangtze River, the model outperforms the standard operation policy (SOP), </w:t>
      </w:r>
      <w:r w:rsidRPr="009452EF">
        <w:rPr>
          <w:highlight w:val="yellow"/>
        </w:rPr>
        <w:t>yielding an 8.7% increase in hydropower output, a 45.5% reduction in river drought duration, and a 4.5% improvement in low-flow conditions.</w:t>
      </w:r>
      <w:r>
        <w:t xml:space="preserve"> The framework offers robust decision-making support for climate-adaptive water resource management. © 2025 The Authors.</w:t>
      </w:r>
    </w:p>
    <w:p w14:paraId="3DE47B47" w14:textId="77777777" w:rsidR="00FD52A9" w:rsidRDefault="00FD52A9" w:rsidP="00FD52A9">
      <w:pPr>
        <w:spacing w:after="240" w:line="240" w:lineRule="auto"/>
      </w:pPr>
    </w:p>
    <w:p w14:paraId="015A2D29" w14:textId="77777777" w:rsidR="00FD52A9" w:rsidRDefault="00FD52A9" w:rsidP="00FD52A9">
      <w:pPr>
        <w:spacing w:after="240" w:line="240" w:lineRule="auto"/>
      </w:pPr>
      <w:r w:rsidRPr="00E91A1C">
        <w:rPr>
          <w:highlight w:val="magenta"/>
        </w:rPr>
        <w:lastRenderedPageBreak/>
        <w:t>Li, S., et al. (2024</w:t>
      </w:r>
      <w:r>
        <w:t>). "Unlocking synergies of drawdown operation: Multi</w:t>
      </w:r>
      <w:commentRangeStart w:id="5"/>
      <w:commentRangeStart w:id="6"/>
      <w:commentRangeStart w:id="7"/>
      <w:commentRangeStart w:id="8"/>
      <w:commentRangeStart w:id="9"/>
      <w:r>
        <w:t xml:space="preserve">-objective </w:t>
      </w:r>
      <w:commentRangeEnd w:id="5"/>
      <w:r w:rsidR="00E20D2F">
        <w:rPr>
          <w:rStyle w:val="CommentReference"/>
          <w:sz w:val="24"/>
          <w:szCs w:val="24"/>
        </w:rPr>
        <w:commentReference w:id="5"/>
      </w:r>
      <w:commentRangeEnd w:id="6"/>
      <w:r w:rsidR="008A1CE7">
        <w:rPr>
          <w:rStyle w:val="CommentReference"/>
          <w:sz w:val="24"/>
          <w:szCs w:val="24"/>
        </w:rPr>
        <w:commentReference w:id="6"/>
      </w:r>
      <w:commentRangeEnd w:id="7"/>
      <w:r w:rsidR="00C62C19">
        <w:rPr>
          <w:rStyle w:val="CommentReference"/>
          <w:sz w:val="24"/>
          <w:szCs w:val="24"/>
        </w:rPr>
        <w:commentReference w:id="7"/>
      </w:r>
      <w:commentRangeEnd w:id="8"/>
      <w:r w:rsidR="00C62C19">
        <w:rPr>
          <w:rStyle w:val="CommentReference"/>
          <w:sz w:val="24"/>
          <w:szCs w:val="24"/>
        </w:rPr>
        <w:commentReference w:id="8"/>
      </w:r>
      <w:commentRangeEnd w:id="9"/>
      <w:r w:rsidR="008D2E20">
        <w:rPr>
          <w:rStyle w:val="CommentReference"/>
          <w:sz w:val="24"/>
          <w:szCs w:val="24"/>
        </w:rPr>
        <w:commentReference w:id="9"/>
      </w:r>
      <w:r>
        <w:t>optimization of reservoir emergency storage capacity." Journal of Environmental Management 368. 10.1016/j.jenvman.2024.122148. https://www.scopus.com/pages/publications/85201064481?origin=resultslist.</w:t>
      </w:r>
    </w:p>
    <w:p w14:paraId="7B83339D" w14:textId="77777777" w:rsidR="00FD52A9" w:rsidRDefault="00FD52A9" w:rsidP="00FD52A9">
      <w:pPr>
        <w:spacing w:after="240" w:line="240" w:lineRule="auto"/>
      </w:pPr>
      <w:r>
        <w:tab/>
        <w:t xml:space="preserve">Optimizing reservoir drawdown operations holds significant implications for hydropower generation, water supply, and drought mitigation strategies. However, achieving multi-objective optimization in reservoir drawdown operations poses fundamental challenges, particularly considering emergency storage capacity and seasonal drought patterns. </w:t>
      </w:r>
      <w:r w:rsidRPr="006E733E">
        <w:rPr>
          <w:highlight w:val="yellow"/>
        </w:rPr>
        <w:t>This study introduces a novel multi-objective optimization framework tailored for a mega reservoir, focusing on drawdown operations to enhance hydropower generation and water supply reliability</w:t>
      </w:r>
      <w:r>
        <w:t xml:space="preserve">. A drawdown operation model leveraging a multi-objective ant lion optimizer is developed to </w:t>
      </w:r>
      <w:r w:rsidRPr="00C91433">
        <w:rPr>
          <w:highlight w:val="yellow"/>
        </w:rPr>
        <w:t>simultaneously maximize reservoir hydropower output and minimize water shortage rates</w:t>
      </w:r>
      <w:r>
        <w:t xml:space="preserve">. China's Three Gorges Reservoir (TGR), situated over the upper reaches of the Yangtze River, constitutes the case study, with the standard operation policy (SOP) serving as a benchmark. Results showcase the efficacy of the proposed method, with substantial improvements observed: a 10.6% increase in hydropower output, a 6.0% reduction in water shortage days, and a 9.5% decrease in minimal reservoir water release compared to SOP. </w:t>
      </w:r>
      <w:r w:rsidRPr="00C91433">
        <w:rPr>
          <w:highlight w:val="yellow"/>
        </w:rPr>
        <w:t>This study provides robust technical and scientific bolster to optimize reservoir ESC and enhance the synergy between hydropower generation, water supply, and drought resilience</w:t>
      </w:r>
      <w:r>
        <w:t>. Additionally, it offers decision-makers actionable strategies that account for emergency water supply capacities. These strategies aim to support mega reservoir's resilience against extreme drought events facilitating the collaboration between modelers and policy-makers, by means of intelligent optimization and decision-making technologies. © 2024 Elsevier Ltd</w:t>
      </w:r>
    </w:p>
    <w:p w14:paraId="7360174D" w14:textId="77777777" w:rsidR="00FD52A9" w:rsidRDefault="00FD52A9" w:rsidP="00FD52A9">
      <w:pPr>
        <w:spacing w:after="240" w:line="240" w:lineRule="auto"/>
      </w:pPr>
    </w:p>
    <w:p w14:paraId="486AE7B9" w14:textId="77777777" w:rsidR="00FD52A9" w:rsidRDefault="00FD52A9" w:rsidP="00FD52A9">
      <w:pPr>
        <w:spacing w:after="240" w:line="240" w:lineRule="auto"/>
      </w:pPr>
      <w:r>
        <w:t>Wan, W., et al. (2025). "</w:t>
      </w:r>
      <w:commentRangeStart w:id="10"/>
      <w:commentRangeStart w:id="11"/>
      <w:commentRangeStart w:id="12"/>
      <w:commentRangeStart w:id="13"/>
      <w:commentRangeStart w:id="14"/>
      <w:r>
        <w:t>Integrating Drought Warning Water Level With Analytical Hedging for Reservoir Water Supply Operation</w:t>
      </w:r>
      <w:commentRangeEnd w:id="10"/>
      <w:r w:rsidR="00DB25D9">
        <w:rPr>
          <w:rStyle w:val="CommentReference"/>
          <w:sz w:val="24"/>
          <w:szCs w:val="24"/>
        </w:rPr>
        <w:commentReference w:id="10"/>
      </w:r>
      <w:commentRangeEnd w:id="11"/>
      <w:r w:rsidR="004D27EE">
        <w:rPr>
          <w:rStyle w:val="CommentReference"/>
          <w:sz w:val="24"/>
          <w:szCs w:val="24"/>
        </w:rPr>
        <w:commentReference w:id="11"/>
      </w:r>
      <w:commentRangeEnd w:id="12"/>
      <w:r w:rsidR="001C6461">
        <w:rPr>
          <w:rStyle w:val="CommentReference"/>
          <w:sz w:val="24"/>
          <w:szCs w:val="24"/>
        </w:rPr>
        <w:commentReference w:id="12"/>
      </w:r>
      <w:commentRangeEnd w:id="13"/>
      <w:r w:rsidR="00DA1896">
        <w:rPr>
          <w:rStyle w:val="CommentReference"/>
          <w:sz w:val="24"/>
          <w:szCs w:val="24"/>
        </w:rPr>
        <w:commentReference w:id="13"/>
      </w:r>
      <w:commentRangeEnd w:id="14"/>
      <w:r w:rsidR="00206676">
        <w:rPr>
          <w:rStyle w:val="CommentReference"/>
          <w:sz w:val="24"/>
          <w:szCs w:val="24"/>
        </w:rPr>
        <w:commentReference w:id="14"/>
      </w:r>
      <w:r>
        <w:t>." Water Resources Research 61(8). 10.1029/2024WR038680. https://www.scopus.com/pages/publications/105012919631?origin=resultslist.</w:t>
      </w:r>
    </w:p>
    <w:p w14:paraId="48487CB2" w14:textId="77777777" w:rsidR="00FD52A9" w:rsidRDefault="00FD52A9" w:rsidP="00FD52A9">
      <w:pPr>
        <w:spacing w:after="240" w:line="240" w:lineRule="auto"/>
      </w:pPr>
      <w:r>
        <w:tab/>
        <w:t xml:space="preserve">The increasing frequency of droughts worldwide, along with their substantial societal impacts, underscore the need for improved drought early warning and enhanced water supply security. While reservoir drought management strategies, including hedging theory and drought warning/limited water level (DWWL), have been extensively studied for their potential to alleviate water supply stress, effective control schemes remain lacking. This study proposes a framework to enhance reservoir drought resistance. The framework starts with the analytical derivation of the optimal hedging rule (HR) for reservoirs supplying multiple competing users, applicable to both real-time and long-term optimizations. DWWLs and their seasonal segmentation are then determined based on the optimal water supply process and multivariate time-series clustering. By utilizing reservoir water level and meteorological drought indicator to monitor drought conditions and characterize reservoir </w:t>
      </w:r>
      <w:r>
        <w:lastRenderedPageBreak/>
        <w:t xml:space="preserve">effective storage, a real-time operational strategy is ultimately proposed that integrates analytical HR with effective storage. We demonstrate the application in the Danjiangkou Reservoir in China, and the proposed operation is testified under both long-term periods and extreme dry conditions. Results indicate that the analytical HR outperforms conventional rule curves in nearly every aspect, including water supply benefits, reliability, and refill rate. </w:t>
      </w:r>
      <w:r w:rsidRPr="00E032F5">
        <w:rPr>
          <w:highlight w:val="yellow"/>
        </w:rPr>
        <w:t>The DWWL proves crucial during extreme drought conditions; when water levels fall below DWWL, the HR considering DWWL restricts water supply earlier, thereby preventing the reservoir from dropping dramatically to critically low levels</w:t>
      </w:r>
      <w:r>
        <w:t>. This proposed framework is transferable to other water supply reservoirs, offering scientific support, operational relevance, and guidance for drought mitigation and response. © 2025. The Author(s).</w:t>
      </w:r>
    </w:p>
    <w:p w14:paraId="1FE4A65D" w14:textId="77777777" w:rsidR="00FD52A9" w:rsidRDefault="00FD52A9" w:rsidP="00FD52A9">
      <w:pPr>
        <w:spacing w:after="240" w:line="240" w:lineRule="auto"/>
      </w:pPr>
    </w:p>
    <w:p w14:paraId="21CEEE44" w14:textId="77777777" w:rsidR="00FD52A9" w:rsidRDefault="00FD52A9" w:rsidP="00FD52A9">
      <w:pPr>
        <w:spacing w:after="240" w:line="240" w:lineRule="auto"/>
      </w:pPr>
    </w:p>
    <w:p w14:paraId="06AC11BB" w14:textId="11778820" w:rsidR="00065FFD" w:rsidRPr="00F15BC6" w:rsidRDefault="00065FFD" w:rsidP="00FD52A9">
      <w:pPr>
        <w:spacing w:after="240" w:line="240" w:lineRule="auto"/>
      </w:pPr>
    </w:p>
    <w:sectPr w:rsidR="00065FFD" w:rsidRPr="00F15BC6" w:rsidSect="000C422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Rosenberg" w:date="2026-10-20T14:52:00Z" w:initials="DR">
    <w:p w14:paraId="0519A562" w14:textId="77777777" w:rsidR="004412C5" w:rsidRDefault="004412C5" w:rsidP="004412C5">
      <w:pPr>
        <w:pStyle w:val="CommentText"/>
      </w:pPr>
      <w:r>
        <w:rPr>
          <w:rStyle w:val="CommentReference"/>
        </w:rPr>
        <w:annotationRef/>
      </w:r>
      <w:r>
        <w:t xml:space="preserve">he DLWL is a concept newly introduced by water resources management authorities of China in 2011 for drought monitoring and emergency response. It represents the critical water level threshold at which drought-resistant measures must be initiated when a basin faces the risk of a drought disaster. </w:t>
      </w:r>
    </w:p>
    <w:p w14:paraId="43EA60BE" w14:textId="77777777" w:rsidR="004412C5" w:rsidRDefault="004412C5" w:rsidP="004412C5">
      <w:pPr>
        <w:pStyle w:val="CommentText"/>
      </w:pPr>
    </w:p>
    <w:p w14:paraId="4F803C7C" w14:textId="77777777" w:rsidR="004412C5" w:rsidRDefault="004412C5" w:rsidP="004412C5">
      <w:pPr>
        <w:pStyle w:val="CommentText"/>
      </w:pPr>
      <w:r>
        <w:t xml:space="preserve">Accurately defining the supply‒demand boundary during droughts is essential for determining DLWL, as it directly guides water reservation strategies under the hedging principle </w:t>
      </w:r>
    </w:p>
  </w:comment>
  <w:comment w:id="1" w:author="David Rosenberg" w:date="2026-10-20T14:53:00Z" w:initials="DR">
    <w:p w14:paraId="758ECA3A" w14:textId="77777777" w:rsidR="00C50871" w:rsidRDefault="00C50871" w:rsidP="00C50871">
      <w:pPr>
        <w:pStyle w:val="CommentText"/>
      </w:pPr>
      <w:r>
        <w:rPr>
          <w:rStyle w:val="CommentReference"/>
        </w:rPr>
        <w:annotationRef/>
      </w:r>
      <w:r>
        <w:t>This seems to be defining zones of declining reservoir releases as storage decreases.</w:t>
      </w:r>
    </w:p>
  </w:comment>
  <w:comment w:id="2" w:author="David Rosenberg" w:date="2026-10-20T14:20:00Z" w:initials="DR">
    <w:p w14:paraId="33C44F4C" w14:textId="77777777" w:rsidR="00C13895" w:rsidRDefault="00C13895" w:rsidP="00C13895">
      <w:pPr>
        <w:pStyle w:val="CommentText"/>
      </w:pPr>
      <w:r>
        <w:rPr>
          <w:rStyle w:val="CommentReference"/>
        </w:rPr>
        <w:annotationRef/>
      </w:r>
      <w:r>
        <w:t xml:space="preserve">Emergency storage capacity (ESC) refers to a portion of reservoir capacity reserved for emergencies, like extreme droughts, providing critical support for water supply security and agricultural irrigation </w:t>
      </w:r>
    </w:p>
    <w:p w14:paraId="0D22DF4B" w14:textId="77777777" w:rsidR="00C13895" w:rsidRDefault="00C13895" w:rsidP="00C13895">
      <w:pPr>
        <w:pStyle w:val="CommentText"/>
      </w:pPr>
    </w:p>
    <w:p w14:paraId="0DDCFB11" w14:textId="77777777" w:rsidR="00C13895" w:rsidRDefault="00C13895" w:rsidP="00C13895">
      <w:pPr>
        <w:pStyle w:val="CommentText"/>
      </w:pPr>
      <w:r>
        <w:t xml:space="preserve">minimizing the river drought risk (RDR) and maximizing HG, thereby enhancing the synergies between drought resistance and power generation in the cascade reservoirs throughout the period of drawdown operation </w:t>
      </w:r>
    </w:p>
    <w:p w14:paraId="71988534" w14:textId="77777777" w:rsidR="00C13895" w:rsidRDefault="00C13895" w:rsidP="00C13895">
      <w:pPr>
        <w:pStyle w:val="CommentText"/>
      </w:pPr>
    </w:p>
    <w:p w14:paraId="1831A08A" w14:textId="77777777" w:rsidR="00C13895" w:rsidRDefault="00C13895" w:rsidP="00C13895">
      <w:pPr>
        <w:pStyle w:val="CommentText"/>
      </w:pPr>
      <w:r>
        <w:t>Minimize River drought risk as percent of time flow is below a minimum required flow.</w:t>
      </w:r>
    </w:p>
  </w:comment>
  <w:comment w:id="3" w:author="David Rosenberg" w:date="2026-10-20T14:20:00Z" w:initials="DR">
    <w:p w14:paraId="39AFC1EA" w14:textId="77777777" w:rsidR="00C13895" w:rsidRDefault="00C13895" w:rsidP="00C13895">
      <w:pPr>
        <w:pStyle w:val="CommentText"/>
      </w:pPr>
      <w:r>
        <w:rPr>
          <w:rStyle w:val="CommentReference"/>
        </w:rPr>
        <w:annotationRef/>
      </w:r>
      <w:r>
        <w:t xml:space="preserve">first, it compensates for the limited natural inflow during this period, thereby augmenting the flow released during the dry season; second, it raises the water head for power generation at the TGR by declining the water heads at the upstream reservoirs. The discharge from each upstream power station not only facilitates electricity generation at those stations but also enables the downstream power stations to benefit from the recycled water, thereby increasing their generation capacity. </w:t>
      </w:r>
    </w:p>
  </w:comment>
  <w:comment w:id="4" w:author="David Rosenberg" w:date="2026-10-20T14:21:00Z" w:initials="DR">
    <w:p w14:paraId="597F683F" w14:textId="77777777" w:rsidR="00062331" w:rsidRDefault="00062331" w:rsidP="00062331">
      <w:pPr>
        <w:pStyle w:val="CommentText"/>
      </w:pPr>
      <w:r>
        <w:rPr>
          <w:rStyle w:val="CommentReference"/>
        </w:rPr>
        <w:annotationRef/>
      </w:r>
      <w:r>
        <w:t xml:space="preserve">At the end of the drawdown period, the five reservoirs are drawn down to the Flood Limited Water Level (FLWL) or annual drought-limited water level to prepare for the pre-flood season. </w:t>
      </w:r>
    </w:p>
  </w:comment>
  <w:comment w:id="5" w:author="David Rosenberg" w:date="2026-10-19T17:04:00Z" w:initials="DR">
    <w:p w14:paraId="4FBE739E" w14:textId="77777777" w:rsidR="008A1CE7" w:rsidRDefault="00E20D2F" w:rsidP="008A1CE7">
      <w:pPr>
        <w:pStyle w:val="CommentText"/>
      </w:pPr>
      <w:r>
        <w:rPr>
          <w:rStyle w:val="CommentReference"/>
        </w:rPr>
        <w:annotationRef/>
      </w:r>
      <w:r w:rsidR="008A1CE7">
        <w:t>emergency storage capacity (ESC), a critical parameter vital during drought periods (</w:t>
      </w:r>
      <w:hyperlink r:id="rId1" w:history="1">
        <w:r w:rsidR="008A1CE7" w:rsidRPr="001F2F7D">
          <w:rPr>
            <w:rStyle w:val="Hyperlink"/>
          </w:rPr>
          <w:t>Ahn et al., 2016</w:t>
        </w:r>
      </w:hyperlink>
      <w:r w:rsidR="008A1CE7">
        <w:t xml:space="preserve">; </w:t>
      </w:r>
      <w:hyperlink r:id="rId2" w:history="1">
        <w:r w:rsidR="008A1CE7" w:rsidRPr="001F2F7D">
          <w:rPr>
            <w:rStyle w:val="Hyperlink"/>
          </w:rPr>
          <w:t>Chae et al., 2022</w:t>
        </w:r>
      </w:hyperlink>
      <w:r w:rsidR="008A1CE7">
        <w:t xml:space="preserve">). ESC is a reserve below the dead water level, ready for dynamic release to meet downstream water demands, ensuring water supply sustainability and preserving downstream ecological environments and </w:t>
      </w:r>
      <w:hyperlink r:id="rId3" w:history="1">
        <w:r w:rsidR="008A1CE7" w:rsidRPr="001F2F7D">
          <w:rPr>
            <w:rStyle w:val="Hyperlink"/>
          </w:rPr>
          <w:t>aquatic ecosystems</w:t>
        </w:r>
      </w:hyperlink>
      <w:r w:rsidR="008A1CE7">
        <w:t xml:space="preserve">. </w:t>
      </w:r>
    </w:p>
    <w:p w14:paraId="5866526F" w14:textId="77777777" w:rsidR="008A1CE7" w:rsidRDefault="008A1CE7" w:rsidP="008A1CE7">
      <w:pPr>
        <w:pStyle w:val="CommentText"/>
      </w:pPr>
    </w:p>
    <w:p w14:paraId="094DB4DD" w14:textId="77777777" w:rsidR="008A1CE7" w:rsidRDefault="008A1CE7" w:rsidP="008A1CE7">
      <w:pPr>
        <w:pStyle w:val="CommentText"/>
      </w:pPr>
      <w:r>
        <w:t xml:space="preserve">enables the reservoir to better adapt to different drought intensities during the </w:t>
      </w:r>
      <w:hyperlink r:id="rId4" w:history="1">
        <w:r w:rsidRPr="001F2F7D">
          <w:rPr>
            <w:rStyle w:val="Hyperlink"/>
          </w:rPr>
          <w:t>dry season</w:t>
        </w:r>
      </w:hyperlink>
      <w:r>
        <w:t xml:space="preserve"> and various precipitation scenarios across different years. This can ensure both reservoirs' safe operation and water resources' rational utilization. Therefore, when calculating reservoirs’ ESC using the MMCM, this study introduces the results of the drought season segmentation to ensure the drought defense capacity of reservoirs without reducing the water supply standards. </w:t>
      </w:r>
    </w:p>
  </w:comment>
  <w:comment w:id="6" w:author="David Rosenberg" w:date="2026-10-20T13:40:00Z" w:initials="DR">
    <w:p w14:paraId="4F49F3D3" w14:textId="77777777" w:rsidR="008A1CE7" w:rsidRDefault="008A1CE7" w:rsidP="008A1CE7">
      <w:pPr>
        <w:pStyle w:val="CommentText"/>
      </w:pPr>
      <w:r>
        <w:rPr>
          <w:rStyle w:val="CommentReference"/>
        </w:rPr>
        <w:annotationRef/>
      </w:r>
      <w:r>
        <w:t>everal limitations remain in three aspects. Firstly, this study lacks of considering hydrological forecasting information. S</w:t>
      </w:r>
    </w:p>
  </w:comment>
  <w:comment w:id="7" w:author="David Rosenberg" w:date="2026-10-20T13:41:00Z" w:initials="DR">
    <w:p w14:paraId="6D32AAEE" w14:textId="77777777" w:rsidR="00C62C19" w:rsidRDefault="00C62C19" w:rsidP="00C62C19">
      <w:pPr>
        <w:pStyle w:val="CommentText"/>
      </w:pPr>
      <w:r>
        <w:rPr>
          <w:rStyle w:val="CommentReference"/>
        </w:rPr>
        <w:annotationRef/>
      </w:r>
      <w:r>
        <w:t xml:space="preserve">Secondly, when calculating the reservoir ESC, this study simplifies the water supply-demand relationship without considering factors like </w:t>
      </w:r>
      <w:hyperlink r:id="rId5" w:history="1">
        <w:r w:rsidRPr="00253340">
          <w:rPr>
            <w:rStyle w:val="Hyperlink"/>
          </w:rPr>
          <w:t>climate change</w:t>
        </w:r>
      </w:hyperlink>
      <w:r>
        <w:t xml:space="preserve"> and rainfall prediction uncertainty </w:t>
      </w:r>
    </w:p>
  </w:comment>
  <w:comment w:id="8" w:author="David Rosenberg" w:date="2026-10-20T13:41:00Z" w:initials="DR">
    <w:p w14:paraId="02C56CD2" w14:textId="77777777" w:rsidR="00C62C19" w:rsidRDefault="00C62C19" w:rsidP="00C62C19">
      <w:pPr>
        <w:pStyle w:val="CommentText"/>
      </w:pPr>
      <w:r>
        <w:rPr>
          <w:rStyle w:val="CommentReference"/>
        </w:rPr>
        <w:annotationRef/>
      </w:r>
      <w:r>
        <w:t xml:space="preserve">Thirdly, our focus on single-reservoir drawdown operation overlooks the interconnected nature of multiple reservoirs within basins </w:t>
      </w:r>
    </w:p>
  </w:comment>
  <w:comment w:id="9" w:author="David Rosenberg" w:date="2026-10-20T13:43:00Z" w:initials="DR">
    <w:p w14:paraId="414ADD76" w14:textId="77777777" w:rsidR="008D2E20" w:rsidRDefault="008D2E20" w:rsidP="008D2E20">
      <w:pPr>
        <w:pStyle w:val="CommentText"/>
      </w:pPr>
      <w:r>
        <w:rPr>
          <w:rStyle w:val="CommentReference"/>
        </w:rPr>
        <w:annotationRef/>
      </w:r>
      <w:r>
        <w:t>Optimal storage falls to dead storage at the end of the drought season.</w:t>
      </w:r>
    </w:p>
  </w:comment>
  <w:comment w:id="10" w:author="David Rosenberg" w:date="2026-10-13T14:54:00Z" w:initials="DR">
    <w:p w14:paraId="16573000" w14:textId="77777777" w:rsidR="00E372DB" w:rsidRDefault="00DB25D9" w:rsidP="00E372DB">
      <w:pPr>
        <w:pStyle w:val="CommentText"/>
      </w:pPr>
      <w:r>
        <w:rPr>
          <w:rStyle w:val="CommentReference"/>
        </w:rPr>
        <w:annotationRef/>
      </w:r>
      <w:r w:rsidR="00E372DB">
        <w:t>The optimal drawdown schedule has reservoir levels falling to the dead storage at the end of the drought season.</w:t>
      </w:r>
    </w:p>
    <w:p w14:paraId="29D928CC" w14:textId="77777777" w:rsidR="00E372DB" w:rsidRDefault="00E372DB" w:rsidP="00E372DB">
      <w:pPr>
        <w:pStyle w:val="CommentText"/>
      </w:pPr>
    </w:p>
    <w:p w14:paraId="0AFEE7D0" w14:textId="77777777" w:rsidR="00E372DB" w:rsidRDefault="00E372DB" w:rsidP="00E372DB">
      <w:pPr>
        <w:pStyle w:val="CommentText"/>
      </w:pPr>
      <w:r>
        <w:t xml:space="preserve">The fundamental challenge in managing water supply reservoirs is how to efficiently counterbalance the demands among water use sectors and between water usage and drought defense objectives. </w:t>
      </w:r>
    </w:p>
    <w:p w14:paraId="700FD7E6" w14:textId="77777777" w:rsidR="00E372DB" w:rsidRDefault="00E372DB" w:rsidP="00E372DB">
      <w:pPr>
        <w:pStyle w:val="CommentText"/>
      </w:pPr>
    </w:p>
    <w:p w14:paraId="2ADA7B62" w14:textId="77777777" w:rsidR="00E372DB" w:rsidRDefault="00E372DB" w:rsidP="00E372DB">
      <w:pPr>
        <w:pStyle w:val="CommentText"/>
      </w:pPr>
      <w:r>
        <w:t xml:space="preserve">The DWWL is the indicative reservoir water level(s) that signals the need for drought response measures. </w:t>
      </w:r>
    </w:p>
    <w:p w14:paraId="1ABC1693" w14:textId="77777777" w:rsidR="00E372DB" w:rsidRDefault="00E372DB" w:rsidP="00E372DB">
      <w:pPr>
        <w:pStyle w:val="CommentText"/>
      </w:pPr>
    </w:p>
    <w:p w14:paraId="25B0FB08" w14:textId="77777777" w:rsidR="00E372DB" w:rsidRDefault="00E372DB" w:rsidP="00E372DB">
      <w:pPr>
        <w:pStyle w:val="CommentText"/>
      </w:pPr>
      <w:r>
        <w:t xml:space="preserve">we assume that the loss function due to water deficit in a single-period, non-overlapping water supply is represented by the weighted normalized deviations from the projected water demand (or </w:t>
      </w:r>
    </w:p>
  </w:comment>
  <w:comment w:id="11" w:author="David Rosenberg" w:date="2026-10-15T14:51:00Z" w:initials="DR">
    <w:p w14:paraId="36F5E388" w14:textId="66445404" w:rsidR="00DE245F" w:rsidRDefault="004D27EE" w:rsidP="00DE245F">
      <w:pPr>
        <w:pStyle w:val="CommentText"/>
      </w:pPr>
      <w:r>
        <w:rPr>
          <w:rStyle w:val="CommentReference"/>
        </w:rPr>
        <w:annotationRef/>
      </w:r>
      <w:r w:rsidR="00DE245F">
        <w:t xml:space="preserve">stating that at optimality the marginal benefit of storage must equal the marginal benefit of release </w:t>
      </w:r>
    </w:p>
    <w:p w14:paraId="12269F11" w14:textId="77777777" w:rsidR="00DE245F" w:rsidRDefault="00DE245F" w:rsidP="00DE245F">
      <w:pPr>
        <w:pStyle w:val="CommentText"/>
      </w:pPr>
    </w:p>
    <w:p w14:paraId="6EB10DAA" w14:textId="77777777" w:rsidR="00DE245F" w:rsidRDefault="00DE245F" w:rsidP="00DE245F">
      <w:pPr>
        <w:pStyle w:val="CommentText"/>
      </w:pPr>
      <w:r>
        <w:t xml:space="preserve">multi-user water supply systems is thus to minimize the sum of losses of water supply and reservoir storage </w:t>
      </w:r>
    </w:p>
    <w:p w14:paraId="19661F55" w14:textId="77777777" w:rsidR="00DE245F" w:rsidRDefault="00DE245F" w:rsidP="00DE245F">
      <w:pPr>
        <w:pStyle w:val="CommentText"/>
      </w:pPr>
    </w:p>
    <w:p w14:paraId="7DCCBAFE" w14:textId="77777777" w:rsidR="00DE245F" w:rsidRDefault="00DE245F" w:rsidP="00DE245F">
      <w:pPr>
        <w:pStyle w:val="CommentText"/>
      </w:pPr>
      <w:r>
        <w:t xml:space="preserve">Assumes Inflows </w:t>
      </w:r>
      <w:r>
        <w:rPr>
          <w:lang/>
        </w:rPr>
        <w:t>𝐼𝑡 are either known or perfectly forecasted. But then does a correction to account for actual inflow.</w:t>
      </w:r>
    </w:p>
    <w:p w14:paraId="322EAE8A" w14:textId="77777777" w:rsidR="00DE245F" w:rsidRDefault="00DE245F" w:rsidP="00DE245F">
      <w:pPr>
        <w:pStyle w:val="CommentText"/>
      </w:pPr>
    </w:p>
    <w:p w14:paraId="43EABF2C" w14:textId="77777777" w:rsidR="00DE245F" w:rsidRDefault="00DE245F" w:rsidP="00DE245F">
      <w:pPr>
        <w:pStyle w:val="CommentText"/>
      </w:pPr>
      <w:r>
        <w:t>we define the DWWL as the initial reservoir water level or storage volume that is just sufficient to meet water demand during pessimistic hydrological conditions.</w:t>
      </w:r>
    </w:p>
    <w:p w14:paraId="1FB4C910" w14:textId="77777777" w:rsidR="00DE245F" w:rsidRDefault="00DE245F" w:rsidP="00DE245F">
      <w:pPr>
        <w:pStyle w:val="CommentText"/>
      </w:pPr>
    </w:p>
    <w:p w14:paraId="759228A0" w14:textId="77777777" w:rsidR="00DE245F" w:rsidRDefault="00DE245F" w:rsidP="00DE245F">
      <w:pPr>
        <w:pStyle w:val="CommentText"/>
      </w:pPr>
      <w:r>
        <w:t>Working with historical 25</w:t>
      </w:r>
      <w:r>
        <w:rPr>
          <w:vertAlign w:val="superscript"/>
        </w:rPr>
        <w:t>th</w:t>
      </w:r>
      <w:r>
        <w:t>, 50</w:t>
      </w:r>
      <w:r>
        <w:rPr>
          <w:vertAlign w:val="superscript"/>
        </w:rPr>
        <w:t>th</w:t>
      </w:r>
      <w:r>
        <w:t>, and 75 percentiles</w:t>
      </w:r>
    </w:p>
    <w:p w14:paraId="032D7CB6" w14:textId="77777777" w:rsidR="00DE245F" w:rsidRDefault="00DE245F" w:rsidP="00DE245F">
      <w:pPr>
        <w:pStyle w:val="CommentText"/>
      </w:pPr>
    </w:p>
    <w:p w14:paraId="129633FF" w14:textId="77777777" w:rsidR="00DE245F" w:rsidRDefault="00DE245F" w:rsidP="00DE245F">
      <w:pPr>
        <w:pStyle w:val="CommentText"/>
      </w:pPr>
      <w:r>
        <w:t xml:space="preserve">Specifically, if the water level at the beginning of a time step is higher than the DWWL, all reservoir storage (excluding minimum storage) and incoming streamflow should be utilized through a standard HR operation. </w:t>
      </w:r>
    </w:p>
  </w:comment>
  <w:comment w:id="12" w:author="David Rosenberg" w:date="2026-10-15T16:03:00Z" w:initials="DR">
    <w:p w14:paraId="75E0BB8A" w14:textId="7FD2DF07" w:rsidR="001C6461" w:rsidRDefault="001C6461" w:rsidP="001C6461">
      <w:pPr>
        <w:pStyle w:val="CommentText"/>
      </w:pPr>
      <w:r>
        <w:rPr>
          <w:rStyle w:val="CommentReference"/>
        </w:rPr>
        <w:annotationRef/>
      </w:r>
      <w:r>
        <w:t xml:space="preserve">therefore, it is logical to consider June to September as the reservoir refill periods and October to May as the drawdown periods. </w:t>
      </w:r>
    </w:p>
  </w:comment>
  <w:comment w:id="13" w:author="David Rosenberg" w:date="2026-10-15T16:04:00Z" w:initials="DR">
    <w:p w14:paraId="593AA811" w14:textId="77777777" w:rsidR="00DA1896" w:rsidRDefault="00DA1896" w:rsidP="00DA1896">
      <w:pPr>
        <w:pStyle w:val="CommentText"/>
      </w:pPr>
      <w:r>
        <w:rPr>
          <w:rStyle w:val="CommentReference"/>
        </w:rPr>
        <w:annotationRef/>
      </w:r>
      <w:r>
        <w:t xml:space="preserve">To avoid bias in selecting pessimistic representative drought years, four hydrological dry years are chosen based on their mean annual inflow, which is close to the empirical frequency of 75% </w:t>
      </w:r>
    </w:p>
  </w:comment>
  <w:comment w:id="14" w:author="David Rosenberg" w:date="2026-10-15T16:05:00Z" w:initials="DR">
    <w:p w14:paraId="167E03E1" w14:textId="77777777" w:rsidR="00206676" w:rsidRDefault="00206676" w:rsidP="00206676">
      <w:pPr>
        <w:pStyle w:val="CommentText"/>
      </w:pPr>
      <w:r>
        <w:rPr>
          <w:rStyle w:val="CommentReference"/>
        </w:rPr>
        <w:annotationRef/>
      </w:r>
      <w:r>
        <w:t xml:space="preserve">the worst-case scenario.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803C7C" w15:done="0"/>
  <w15:commentEx w15:paraId="758ECA3A" w15:paraIdParent="4F803C7C" w15:done="0"/>
  <w15:commentEx w15:paraId="1831A08A" w15:done="0"/>
  <w15:commentEx w15:paraId="39AFC1EA" w15:paraIdParent="1831A08A" w15:done="0"/>
  <w15:commentEx w15:paraId="597F683F" w15:paraIdParent="1831A08A" w15:done="0"/>
  <w15:commentEx w15:paraId="094DB4DD" w15:done="0"/>
  <w15:commentEx w15:paraId="4F49F3D3" w15:paraIdParent="094DB4DD" w15:done="0"/>
  <w15:commentEx w15:paraId="6D32AAEE" w15:paraIdParent="094DB4DD" w15:done="0"/>
  <w15:commentEx w15:paraId="02C56CD2" w15:paraIdParent="094DB4DD" w15:done="0"/>
  <w15:commentEx w15:paraId="414ADD76" w15:paraIdParent="094DB4DD" w15:done="0"/>
  <w15:commentEx w15:paraId="25B0FB08" w15:done="0"/>
  <w15:commentEx w15:paraId="129633FF" w15:paraIdParent="25B0FB08" w15:done="0"/>
  <w15:commentEx w15:paraId="75E0BB8A" w15:paraIdParent="25B0FB08" w15:done="0"/>
  <w15:commentEx w15:paraId="593AA811" w15:paraIdParent="25B0FB08" w15:done="0"/>
  <w15:commentEx w15:paraId="167E03E1" w15:paraIdParent="25B0FB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285E0E" w16cex:dateUtc="2026-10-20T20:52:00Z"/>
  <w16cex:commentExtensible w16cex:durableId="702A9EAD" w16cex:dateUtc="2026-10-20T20:53:00Z"/>
  <w16cex:commentExtensible w16cex:durableId="4CA43D63" w16cex:dateUtc="2026-10-20T20:20:00Z"/>
  <w16cex:commentExtensible w16cex:durableId="503F5EC4" w16cex:dateUtc="2026-10-20T20:20:00Z"/>
  <w16cex:commentExtensible w16cex:durableId="1C1B794C" w16cex:dateUtc="2026-10-20T20:21:00Z"/>
  <w16cex:commentExtensible w16cex:durableId="0EB21019" w16cex:dateUtc="2026-10-19T23:04:00Z"/>
  <w16cex:commentExtensible w16cex:durableId="59053F42" w16cex:dateUtc="2026-10-20T19:40:00Z"/>
  <w16cex:commentExtensible w16cex:durableId="433BDAEB" w16cex:dateUtc="2026-10-20T19:41:00Z"/>
  <w16cex:commentExtensible w16cex:durableId="2FF3F579" w16cex:dateUtc="2026-10-20T19:41:00Z"/>
  <w16cex:commentExtensible w16cex:durableId="36FD557F" w16cex:dateUtc="2026-10-20T19:43:00Z"/>
  <w16cex:commentExtensible w16cex:durableId="08C6BD6A" w16cex:dateUtc="2026-10-13T20:54:00Z"/>
  <w16cex:commentExtensible w16cex:durableId="7F4264DE" w16cex:dateUtc="2026-10-15T20:51:00Z"/>
  <w16cex:commentExtensible w16cex:durableId="50EF4CEC" w16cex:dateUtc="2026-10-15T22:03:00Z"/>
  <w16cex:commentExtensible w16cex:durableId="11F5CA76" w16cex:dateUtc="2026-10-15T22:04:00Z"/>
  <w16cex:commentExtensible w16cex:durableId="0C22BEAB" w16cex:dateUtc="2026-10-15T2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803C7C" w16cid:durableId="4F285E0E"/>
  <w16cid:commentId w16cid:paraId="758ECA3A" w16cid:durableId="702A9EAD"/>
  <w16cid:commentId w16cid:paraId="1831A08A" w16cid:durableId="4CA43D63"/>
  <w16cid:commentId w16cid:paraId="39AFC1EA" w16cid:durableId="503F5EC4"/>
  <w16cid:commentId w16cid:paraId="597F683F" w16cid:durableId="1C1B794C"/>
  <w16cid:commentId w16cid:paraId="094DB4DD" w16cid:durableId="0EB21019"/>
  <w16cid:commentId w16cid:paraId="4F49F3D3" w16cid:durableId="59053F42"/>
  <w16cid:commentId w16cid:paraId="6D32AAEE" w16cid:durableId="433BDAEB"/>
  <w16cid:commentId w16cid:paraId="02C56CD2" w16cid:durableId="2FF3F579"/>
  <w16cid:commentId w16cid:paraId="414ADD76" w16cid:durableId="36FD557F"/>
  <w16cid:commentId w16cid:paraId="25B0FB08" w16cid:durableId="08C6BD6A"/>
  <w16cid:commentId w16cid:paraId="129633FF" w16cid:durableId="7F4264DE"/>
  <w16cid:commentId w16cid:paraId="75E0BB8A" w16cid:durableId="50EF4CEC"/>
  <w16cid:commentId w16cid:paraId="593AA811" w16cid:durableId="11F5CA76"/>
  <w16cid:commentId w16cid:paraId="167E03E1" w16cid:durableId="0C22BE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None" w15:userId="David Rosenbe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nnotat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Converted&lt;record-ids&gt;&lt;item&gt;3194&lt;/item&gt;&lt;item&gt;3195&lt;/item&gt;&lt;item&gt;3196&lt;/item&gt;&lt;item&gt;3197&lt;/item&gt;&lt;/record-ids&gt;&lt;/item&gt;&lt;/Libraries&gt;"/>
  </w:docVars>
  <w:rsids>
    <w:rsidRoot w:val="00980177"/>
    <w:rsid w:val="00062331"/>
    <w:rsid w:val="00065FFD"/>
    <w:rsid w:val="000B3DF6"/>
    <w:rsid w:val="000C422C"/>
    <w:rsid w:val="0017195C"/>
    <w:rsid w:val="001C6461"/>
    <w:rsid w:val="001D471A"/>
    <w:rsid w:val="00206676"/>
    <w:rsid w:val="00385C42"/>
    <w:rsid w:val="004412C5"/>
    <w:rsid w:val="0047236E"/>
    <w:rsid w:val="004A0091"/>
    <w:rsid w:val="004D27EE"/>
    <w:rsid w:val="005503D5"/>
    <w:rsid w:val="0062630C"/>
    <w:rsid w:val="006E733E"/>
    <w:rsid w:val="008A1CE7"/>
    <w:rsid w:val="008B77C5"/>
    <w:rsid w:val="008D2E20"/>
    <w:rsid w:val="009452EF"/>
    <w:rsid w:val="00980177"/>
    <w:rsid w:val="009F3E50"/>
    <w:rsid w:val="00AB6CDF"/>
    <w:rsid w:val="00B83A95"/>
    <w:rsid w:val="00BC530D"/>
    <w:rsid w:val="00C13895"/>
    <w:rsid w:val="00C50871"/>
    <w:rsid w:val="00C62C19"/>
    <w:rsid w:val="00C91433"/>
    <w:rsid w:val="00DA1896"/>
    <w:rsid w:val="00DB25D9"/>
    <w:rsid w:val="00DE245F"/>
    <w:rsid w:val="00DE7838"/>
    <w:rsid w:val="00DF72D6"/>
    <w:rsid w:val="00E032F5"/>
    <w:rsid w:val="00E04B2D"/>
    <w:rsid w:val="00E20D2F"/>
    <w:rsid w:val="00E24A2B"/>
    <w:rsid w:val="00E372DB"/>
    <w:rsid w:val="00E91A1C"/>
    <w:rsid w:val="00F15BC6"/>
    <w:rsid w:val="00FD52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2D75"/>
  <w15:chartTrackingRefBased/>
  <w15:docId w15:val="{1888895B-BA37-4187-88ED-64F2D0997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22C"/>
  </w:style>
  <w:style w:type="paragraph" w:styleId="Heading1">
    <w:name w:val="heading 1"/>
    <w:basedOn w:val="Normal"/>
    <w:next w:val="Normal"/>
    <w:link w:val="Heading1Char"/>
    <w:uiPriority w:val="9"/>
    <w:qFormat/>
    <w:rsid w:val="00B83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A95"/>
    <w:rPr>
      <w:rFonts w:eastAsiaTheme="majorEastAsia" w:cstheme="majorBidi"/>
      <w:color w:val="272727" w:themeColor="text1" w:themeTint="D8"/>
    </w:rPr>
  </w:style>
  <w:style w:type="paragraph" w:styleId="Title">
    <w:name w:val="Title"/>
    <w:basedOn w:val="Normal"/>
    <w:next w:val="Normal"/>
    <w:link w:val="TitleChar"/>
    <w:uiPriority w:val="10"/>
    <w:qFormat/>
    <w:rsid w:val="00B83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95"/>
    <w:pPr>
      <w:spacing w:before="160"/>
      <w:jc w:val="center"/>
    </w:pPr>
    <w:rPr>
      <w:i/>
      <w:iCs/>
      <w:color w:val="404040" w:themeColor="text1" w:themeTint="BF"/>
    </w:rPr>
  </w:style>
  <w:style w:type="character" w:customStyle="1" w:styleId="QuoteChar">
    <w:name w:val="Quote Char"/>
    <w:basedOn w:val="DefaultParagraphFont"/>
    <w:link w:val="Quote"/>
    <w:uiPriority w:val="29"/>
    <w:rsid w:val="00B83A95"/>
    <w:rPr>
      <w:i/>
      <w:iCs/>
      <w:color w:val="404040" w:themeColor="text1" w:themeTint="BF"/>
    </w:rPr>
  </w:style>
  <w:style w:type="paragraph" w:styleId="ListParagraph">
    <w:name w:val="List Paragraph"/>
    <w:basedOn w:val="Normal"/>
    <w:uiPriority w:val="34"/>
    <w:qFormat/>
    <w:rsid w:val="00B83A95"/>
    <w:pPr>
      <w:ind w:left="720"/>
      <w:contextualSpacing/>
    </w:pPr>
  </w:style>
  <w:style w:type="character" w:styleId="IntenseEmphasis">
    <w:name w:val="Intense Emphasis"/>
    <w:basedOn w:val="DefaultParagraphFont"/>
    <w:uiPriority w:val="21"/>
    <w:qFormat/>
    <w:rsid w:val="00B83A95"/>
    <w:rPr>
      <w:i/>
      <w:iCs/>
      <w:color w:val="0F4761" w:themeColor="accent1" w:themeShade="BF"/>
    </w:rPr>
  </w:style>
  <w:style w:type="paragraph" w:styleId="IntenseQuote">
    <w:name w:val="Intense Quote"/>
    <w:basedOn w:val="Normal"/>
    <w:next w:val="Normal"/>
    <w:link w:val="IntenseQuoteChar"/>
    <w:uiPriority w:val="30"/>
    <w:qFormat/>
    <w:rsid w:val="00B83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A95"/>
    <w:rPr>
      <w:i/>
      <w:iCs/>
      <w:color w:val="0F4761" w:themeColor="accent1" w:themeShade="BF"/>
    </w:rPr>
  </w:style>
  <w:style w:type="character" w:styleId="IntenseReference">
    <w:name w:val="Intense Reference"/>
    <w:basedOn w:val="DefaultParagraphFont"/>
    <w:uiPriority w:val="32"/>
    <w:qFormat/>
    <w:rsid w:val="00B83A95"/>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065FFD"/>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065FFD"/>
    <w:rPr>
      <w:rFonts w:ascii="Aptos" w:hAnsi="Aptos"/>
      <w:noProof/>
    </w:rPr>
  </w:style>
  <w:style w:type="paragraph" w:customStyle="1" w:styleId="EndNoteBibliography">
    <w:name w:val="EndNote Bibliography"/>
    <w:basedOn w:val="Normal"/>
    <w:link w:val="EndNoteBibliographyChar"/>
    <w:rsid w:val="00065FFD"/>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065FFD"/>
    <w:rPr>
      <w:rFonts w:ascii="Aptos" w:hAnsi="Aptos"/>
      <w:noProof/>
    </w:rPr>
  </w:style>
  <w:style w:type="character" w:styleId="Hyperlink">
    <w:name w:val="Hyperlink"/>
    <w:basedOn w:val="DefaultParagraphFont"/>
    <w:uiPriority w:val="99"/>
    <w:unhideWhenUsed/>
    <w:rsid w:val="00065FFD"/>
    <w:rPr>
      <w:color w:val="467886" w:themeColor="hyperlink"/>
      <w:u w:val="single"/>
    </w:rPr>
  </w:style>
  <w:style w:type="character" w:styleId="UnresolvedMention">
    <w:name w:val="Unresolved Mention"/>
    <w:basedOn w:val="DefaultParagraphFont"/>
    <w:uiPriority w:val="99"/>
    <w:semiHidden/>
    <w:unhideWhenUsed/>
    <w:rsid w:val="00065FFD"/>
    <w:rPr>
      <w:color w:val="605E5C"/>
      <w:shd w:val="clear" w:color="auto" w:fill="E1DFDD"/>
    </w:rPr>
  </w:style>
  <w:style w:type="character" w:styleId="CommentReference">
    <w:name w:val="annotation reference"/>
    <w:basedOn w:val="DefaultParagraphFont"/>
    <w:uiPriority w:val="99"/>
    <w:semiHidden/>
    <w:unhideWhenUsed/>
    <w:rsid w:val="00DB25D9"/>
    <w:rPr>
      <w:sz w:val="16"/>
      <w:szCs w:val="16"/>
    </w:rPr>
  </w:style>
  <w:style w:type="paragraph" w:styleId="CommentText">
    <w:name w:val="annotation text"/>
    <w:basedOn w:val="Normal"/>
    <w:link w:val="CommentTextChar"/>
    <w:uiPriority w:val="99"/>
    <w:unhideWhenUsed/>
    <w:rsid w:val="00DB25D9"/>
    <w:pPr>
      <w:spacing w:line="240" w:lineRule="auto"/>
    </w:pPr>
    <w:rPr>
      <w:sz w:val="20"/>
      <w:szCs w:val="20"/>
    </w:rPr>
  </w:style>
  <w:style w:type="character" w:customStyle="1" w:styleId="CommentTextChar">
    <w:name w:val="Comment Text Char"/>
    <w:basedOn w:val="DefaultParagraphFont"/>
    <w:link w:val="CommentText"/>
    <w:uiPriority w:val="99"/>
    <w:rsid w:val="00DB25D9"/>
    <w:rPr>
      <w:sz w:val="20"/>
      <w:szCs w:val="20"/>
    </w:rPr>
  </w:style>
  <w:style w:type="paragraph" w:styleId="CommentSubject">
    <w:name w:val="annotation subject"/>
    <w:basedOn w:val="CommentText"/>
    <w:next w:val="CommentText"/>
    <w:link w:val="CommentSubjectChar"/>
    <w:uiPriority w:val="99"/>
    <w:semiHidden/>
    <w:unhideWhenUsed/>
    <w:rsid w:val="00DB25D9"/>
    <w:rPr>
      <w:b/>
      <w:bCs/>
    </w:rPr>
  </w:style>
  <w:style w:type="character" w:customStyle="1" w:styleId="CommentSubjectChar">
    <w:name w:val="Comment Subject Char"/>
    <w:basedOn w:val="CommentTextChar"/>
    <w:link w:val="CommentSubject"/>
    <w:uiPriority w:val="99"/>
    <w:semiHidden/>
    <w:rsid w:val="00DB25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topics/earth-and-planetary-sciences/aquatic-ecosystem" TargetMode="External"/><Relationship Id="rId2" Type="http://schemas.openxmlformats.org/officeDocument/2006/relationships/hyperlink" Target="https://www.sciencedirect.com/science/article/pii/S0301479724021340#bib6" TargetMode="External"/><Relationship Id="rId1" Type="http://schemas.openxmlformats.org/officeDocument/2006/relationships/hyperlink" Target="https://www.sciencedirect.com/science/article/pii/S0301479724021340#bib1" TargetMode="External"/><Relationship Id="rId5" Type="http://schemas.openxmlformats.org/officeDocument/2006/relationships/hyperlink" Target="https://www.sciencedirect.com/topics/engineering/climate-change" TargetMode="External"/><Relationship Id="rId4" Type="http://schemas.openxmlformats.org/officeDocument/2006/relationships/hyperlink" Target="https://www.sciencedirect.com/topics/engineering/dry-season"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TotalTime>
  <Pages>3</Pages>
  <Words>1057</Words>
  <Characters>6031</Characters>
  <Application>Microsoft Office Word</Application>
  <DocSecurity>0</DocSecurity>
  <Lines>50</Lines>
  <Paragraphs>14</Paragraphs>
  <ScaleCrop>false</ScaleCrop>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Rosenberg</dc:creator>
  <cp:keywords/>
  <dc:description/>
  <cp:lastModifiedBy>David Rosenberg</cp:lastModifiedBy>
  <cp:revision>31</cp:revision>
  <dcterms:created xsi:type="dcterms:W3CDTF">2026-10-13T19:49:00Z</dcterms:created>
  <dcterms:modified xsi:type="dcterms:W3CDTF">2026-10-20T20:53:00Z</dcterms:modified>
</cp:coreProperties>
</file>