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Slimbooks — Structured Code Review</w:t>
      </w:r>
    </w:p>
    <w:p>
      <w:r>
        <w:t>Generated: 2026-06-05 03:03 UTC</w:t>
      </w:r>
    </w:p>
    <w:p>
      <w:r>
        <w:t>Backup branch: backup/main-20260605-025210 (origin)</w:t>
      </w:r>
    </w:p>
    <w:p>
      <w:r>
        <w:t>Review baseline: main @ 900cce1</w:t>
      </w:r>
    </w:p>
    <w:p>
      <w:r>
        <w:t>Checks: vitest 262/262 pass | npm audit 0 vulnerabilities | ESLint pass</w:t>
      </w:r>
    </w:p>
    <w:p/>
    <w:p>
      <w:pPr>
        <w:pStyle w:val="Heading1"/>
      </w:pPr>
      <w:r>
        <w:t>1. Project Structure &amp; Architecture</w:t>
      </w:r>
    </w:p>
    <w:p>
      <w:r>
        <w:t>What was checked:</w:t>
      </w:r>
    </w:p>
    <w:p>
      <w:pPr>
        <w:pStyle w:val="ListBullet"/>
      </w:pPr>
      <w:r>
        <w:t>Entry points: index.html → src/main.tsx → App; server/index.ts → app.ts → routes/index.ts</w:t>
      </w:r>
    </w:p>
    <w:p>
      <w:pPr>
        <w:pStyle w:val="ListBullet"/>
      </w:pPr>
      <w:r>
        <w:t>Layers: routes → controllers (partial) → services → DatabaseService → PostgreSQLDatabase</w:t>
      </w:r>
    </w:p>
    <w:p>
      <w:pPr>
        <w:pStyle w:val="ListBullet"/>
      </w:pPr>
      <w:r>
        <w:t>Multi-tenant: middleware/tenantSchema.ts + tenantSchema.ts</w:t>
      </w:r>
    </w:p>
    <w:p>
      <w:pPr>
        <w:pStyle w:val="ListBullet"/>
      </w:pPr>
      <w:r>
        <w:t>24 mounted route modules under /api/*</w:t>
      </w:r>
    </w:p>
    <w:p>
      <w:r>
        <w:t>Structure (confirmed):</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Role</w:t>
            </w:r>
          </w:p>
        </w:tc>
      </w:tr>
      <w:tr>
        <w:tc>
          <w:tcPr>
            <w:tcW w:type="dxa" w:w="4320"/>
          </w:tcPr>
          <w:p>
            <w:r>
              <w:t>Frontend</w:t>
            </w:r>
          </w:p>
        </w:tc>
        <w:tc>
          <w:tcPr>
            <w:tcW w:type="dxa" w:w="4320"/>
          </w:tcPr>
          <w:p>
            <w:r>
              <w:t>React 18 + Vite, lazy routes, AuthContext, utils/api/http.util.ts</w:t>
            </w:r>
          </w:p>
        </w:tc>
      </w:tr>
      <w:tr>
        <w:tc>
          <w:tcPr>
            <w:tcW w:type="dxa" w:w="4320"/>
          </w:tcPr>
          <w:p>
            <w:r>
              <w:t>sqlite.svc</w:t>
            </w:r>
          </w:p>
        </w:tc>
        <w:tc>
          <w:tcPr>
            <w:tcW w:type="dxa" w:w="4320"/>
          </w:tcPr>
          <w:p>
            <w:r>
              <w:t>Misnamed REST client to /api (not SQLite)</w:t>
            </w:r>
          </w:p>
        </w:tc>
      </w:tr>
      <w:tr>
        <w:tc>
          <w:tcPr>
            <w:tcW w:type="dxa" w:w="4320"/>
          </w:tcPr>
          <w:p>
            <w:r>
              <w:t>Backend</w:t>
            </w:r>
          </w:p>
        </w:tc>
        <w:tc>
          <w:tcPr>
            <w:tcW w:type="dxa" w:w="4320"/>
          </w:tcPr>
          <w:p>
            <w:r>
              <w:t>Express ESM, PostgreSQL-only, migrations + seeds on startup</w:t>
            </w:r>
          </w:p>
        </w:tc>
      </w:tr>
      <w:tr>
        <w:tc>
          <w:tcPr>
            <w:tcW w:type="dxa" w:w="4320"/>
          </w:tcPr>
          <w:p>
            <w:r>
              <w:t>Types</w:t>
            </w:r>
          </w:p>
        </w:tc>
        <w:tc>
          <w:tcPr>
            <w:tcW w:type="dxa" w:w="4320"/>
          </w:tcPr>
          <w:p>
            <w:r>
              <w:t>Duplicated in server/types/ and src/types/ (rootDir constraint)</w:t>
            </w:r>
          </w:p>
        </w:tc>
      </w:tr>
    </w:tbl>
    <w:p/>
    <w:p>
      <w:pPr>
        <w:pStyle w:val="Heading2"/>
      </w:pPr>
      <w:r>
        <w:t>Architecture issues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Medium</w:t>
            </w:r>
          </w:p>
        </w:tc>
        <w:tc>
          <w:tcPr>
            <w:tcW w:type="dxa" w:w="2160"/>
          </w:tcPr>
          <w:p>
            <w:r>
              <w:t>TenantService.ts ↔ SubscriptionService.ts</w:t>
            </w:r>
          </w:p>
        </w:tc>
        <w:tc>
          <w:tcPr>
            <w:tcW w:type="dxa" w:w="2160"/>
          </w:tcPr>
          <w:p>
            <w:r>
              <w:t>Circular singleton imports, loaded early via middleware/auth.ts</w:t>
            </w:r>
          </w:p>
        </w:tc>
        <w:tc>
          <w:tcPr>
            <w:tcW w:type="dxa" w:w="2160"/>
          </w:tcPr>
          <w:p>
            <w:r>
              <w:t>Extract shared bootstrap/status module or lazy-import</w:t>
            </w:r>
          </w:p>
        </w:tc>
      </w:tr>
      <w:tr>
        <w:tc>
          <w:tcPr>
            <w:tcW w:type="dxa" w:w="2160"/>
          </w:tcPr>
          <w:p>
            <w:r>
              <w:t>Medium</w:t>
            </w:r>
          </w:p>
        </w:tc>
        <w:tc>
          <w:tcPr>
            <w:tcW w:type="dxa" w:w="2160"/>
          </w:tcPr>
          <w:p>
            <w:r>
              <w:t>server/routes/*</w:t>
            </w:r>
          </w:p>
        </w:tc>
        <w:tc>
          <w:tcPr>
            <w:tcW w:type="dxa" w:w="2160"/>
          </w:tcPr>
          <w:p>
            <w:r>
              <w:t>Mixed controller vs direct service patterns</w:t>
            </w:r>
          </w:p>
        </w:tc>
        <w:tc>
          <w:tcPr>
            <w:tcW w:type="dxa" w:w="2160"/>
          </w:tcPr>
          <w:p>
            <w:r>
              <w:t>Standardize route → controller → service</w:t>
            </w:r>
          </w:p>
        </w:tc>
      </w:tr>
      <w:tr>
        <w:tc>
          <w:tcPr>
            <w:tcW w:type="dxa" w:w="2160"/>
          </w:tcPr>
          <w:p>
            <w:r>
              <w:t>Low</w:t>
            </w:r>
          </w:p>
        </w:tc>
        <w:tc>
          <w:tcPr>
            <w:tcW w:type="dxa" w:w="2160"/>
          </w:tcPr>
          <w:p>
            <w:r>
              <w:t>server/models/index.ts</w:t>
            </w:r>
          </w:p>
        </w:tc>
        <w:tc>
          <w:tcPr>
            <w:tcW w:type="dxa" w:w="2160"/>
          </w:tcPr>
          <w:p>
            <w:r>
              <w:t>initializeCompleteDatabase() unused</w:t>
            </w:r>
          </w:p>
        </w:tc>
        <w:tc>
          <w:tcPr>
            <w:tcW w:type="dxa" w:w="2160"/>
          </w:tcPr>
          <w:p>
            <w:r>
              <w:t>Remove or wire explicitly</w:t>
            </w:r>
          </w:p>
        </w:tc>
      </w:tr>
      <w:tr>
        <w:tc>
          <w:tcPr>
            <w:tcW w:type="dxa" w:w="2160"/>
          </w:tcPr>
          <w:p>
            <w:r>
              <w:t>Low</w:t>
            </w:r>
          </w:p>
        </w:tc>
        <w:tc>
          <w:tcPr>
            <w:tcW w:type="dxa" w:w="2160"/>
          </w:tcPr>
          <w:p>
            <w:r>
              <w:t>src/pages/Index.tsx</w:t>
            </w:r>
          </w:p>
        </w:tc>
        <w:tc>
          <w:tcPr>
            <w:tcW w:type="dxa" w:w="2160"/>
          </w:tcPr>
          <w:p>
            <w:r>
              <w:t>Orphan page; App uses ResponsiveLayout</w:t>
            </w:r>
          </w:p>
        </w:tc>
        <w:tc>
          <w:tcPr>
            <w:tcW w:type="dxa" w:w="2160"/>
          </w:tcPr>
          <w:p>
            <w:r>
              <w:t>Delete or document as legacy</w:t>
            </w:r>
          </w:p>
        </w:tc>
      </w:tr>
      <w:tr>
        <w:tc>
          <w:tcPr>
            <w:tcW w:type="dxa" w:w="2160"/>
          </w:tcPr>
          <w:p>
            <w:r>
              <w:t>Low</w:t>
            </w:r>
          </w:p>
        </w:tc>
        <w:tc>
          <w:tcPr>
            <w:tcW w:type="dxa" w:w="2160"/>
          </w:tcPr>
          <w:p>
            <w:r>
              <w:t>server/config/database.ts</w:t>
            </w:r>
          </w:p>
        </w:tc>
        <w:tc>
          <w:tcPr>
            <w:tcW w:type="dxa" w:w="2160"/>
          </w:tcPr>
          <w:p>
            <w:r>
              <w:t>getDatabaseUrl never imported</w:t>
            </w:r>
          </w:p>
        </w:tc>
        <w:tc>
          <w:tcPr>
            <w:tcW w:type="dxa" w:w="2160"/>
          </w:tcPr>
          <w:p>
            <w:r>
              <w:t>Remove or use in validation</w:t>
            </w:r>
          </w:p>
        </w:tc>
      </w:tr>
      <w:tr>
        <w:tc>
          <w:tcPr>
            <w:tcW w:type="dxa" w:w="2160"/>
          </w:tcPr>
          <w:p>
            <w:r>
              <w:t>Low</w:t>
            </w:r>
          </w:p>
        </w:tc>
        <w:tc>
          <w:tcPr>
            <w:tcW w:type="dxa" w:w="2160"/>
          </w:tcPr>
          <w:p>
            <w:r>
              <w:t>src/lib/sqlite-schema.ts</w:t>
            </w:r>
          </w:p>
        </w:tc>
        <w:tc>
          <w:tcPr>
            <w:tcW w:type="dxa" w:w="2160"/>
          </w:tcPr>
          <w:p>
            <w:r>
              <w:t>Zero imports</w:t>
            </w:r>
          </w:p>
        </w:tc>
        <w:tc>
          <w:tcPr>
            <w:tcW w:type="dxa" w:w="2160"/>
          </w:tcPr>
          <w:p>
            <w:r>
              <w:t>Delete</w:t>
            </w:r>
          </w:p>
        </w:tc>
      </w:tr>
    </w:tbl>
    <w:p/>
    <w:p>
      <w:r>
        <w:t>Dead / legacy (confirmed):</w:t>
      </w:r>
    </w:p>
    <w:p>
      <w:pPr>
        <w:pStyle w:val="ListBullet"/>
      </w:pPr>
      <w:r>
        <w:t>sqlite-optimized-schema.sql — not used by PG init</w:t>
      </w:r>
    </w:p>
    <w:p>
      <w:pPr>
        <w:pStyle w:val="ListBullet"/>
      </w:pPr>
      <w:r>
        <w:t>databaseRoutes + DatabaseBackupSection — UI suggests .db import; API returns 501</w:t>
      </w:r>
    </w:p>
    <w:p>
      <w:pPr>
        <w:pStyle w:val="ListBullet"/>
      </w:pPr>
      <w:r>
        <w:t>Dockerfile / DEPLOYMENT.md — stale SQLite references</w:t>
      </w:r>
    </w:p>
    <w:p>
      <w:pPr>
        <w:pStyle w:val="ListBullet"/>
      </w:pPr>
      <w:r>
        <w:t>Stripe/billing removed on recent main — good simplification</w:t>
      </w:r>
    </w:p>
    <w:p>
      <w:r>
        <w:t>Circular dependencies: TenantService ↔ SubscriptionService only meaningful cycle found.</w:t>
      </w:r>
    </w:p>
    <w:p>
      <w:pPr>
        <w:pStyle w:val="Heading1"/>
      </w:pPr>
      <w:r>
        <w:t>2. Functionality &amp; Correctness</w:t>
      </w:r>
    </w:p>
    <w:p>
      <w:r>
        <w:t>Critical flows traced: Auth; tenant request (requireAuth + applyTenantSchema); invoices + public link; DB startup (createTables → migrations → seeds).</w:t>
      </w:r>
    </w:p>
    <w:p>
      <w:pPr>
        <w:pStyle w:val="Heading2"/>
      </w:pPr>
      <w:r>
        <w:t>Logic / edge-case issues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High</w:t>
            </w:r>
          </w:p>
        </w:tc>
        <w:tc>
          <w:tcPr>
            <w:tcW w:type="dxa" w:w="2160"/>
          </w:tcPr>
          <w:p>
            <w:r>
              <w:t>userRoutes.ts 96–99, UserService.ts 112</w:t>
            </w:r>
          </w:p>
        </w:tc>
        <w:tc>
          <w:tcPr>
            <w:tcW w:type="dxa" w:w="2160"/>
          </w:tcPr>
          <w:p>
            <w:r>
              <w:t>Public GET /api/users/email/admin@slimbooks.app returns SELECT * including password_hash</w:t>
            </w:r>
          </w:p>
        </w:tc>
        <w:tc>
          <w:tcPr>
            <w:tcW w:type="dxa" w:w="2160"/>
          </w:tcPr>
          <w:p>
            <w:r>
              <w:t>Return mapUserPublic(user) or minimal { exists, role }</w:t>
            </w:r>
          </w:p>
        </w:tc>
      </w:tr>
      <w:tr>
        <w:tc>
          <w:tcPr>
            <w:tcW w:type="dxa" w:w="2160"/>
          </w:tcPr>
          <w:p>
            <w:r>
              <w:t>Medium</w:t>
            </w:r>
          </w:p>
        </w:tc>
        <w:tc>
          <w:tcPr>
            <w:tcW w:type="dxa" w:w="2160"/>
          </w:tcPr>
          <w:p>
            <w:r>
              <w:t>ClientService.ts 462</w:t>
            </w:r>
          </w:p>
        </w:tc>
        <w:tc>
          <w:tcPr>
            <w:tcW w:type="dxa" w:w="2160"/>
          </w:tcPr>
          <w:p>
            <w:r>
              <w:t>days interpolated into SQL string</w:t>
            </w:r>
          </w:p>
        </w:tc>
        <w:tc>
          <w:tcPr>
            <w:tcW w:type="dxa" w:w="2160"/>
          </w:tcPr>
          <w:p>
            <w:r>
              <w:t>Parameterize interval or strict integer validation + bind</w:t>
            </w:r>
          </w:p>
        </w:tc>
      </w:tr>
      <w:tr>
        <w:tc>
          <w:tcPr>
            <w:tcW w:type="dxa" w:w="2160"/>
          </w:tcPr>
          <w:p>
            <w:r>
              <w:t>Medium</w:t>
            </w:r>
          </w:p>
        </w:tc>
        <w:tc>
          <w:tcPr>
            <w:tcW w:type="dxa" w:w="2160"/>
          </w:tcPr>
          <w:p>
            <w:r>
              <w:t>PostgreSQLDatabase.ts 336–340</w:t>
            </w:r>
          </w:p>
        </w:tc>
        <w:tc>
          <w:tcPr>
            <w:tcW w:type="dxa" w:w="2160"/>
          </w:tcPr>
          <w:p>
            <w:r>
              <w:t>Dynamic ORDER BY from options.sort</w:t>
            </w:r>
          </w:p>
        </w:tc>
        <w:tc>
          <w:tcPr>
            <w:tcW w:type="dxa" w:w="2160"/>
          </w:tcPr>
          <w:p>
            <w:r>
              <w:t>Whitelist column names in getWithPagination</w:t>
            </w:r>
          </w:p>
        </w:tc>
      </w:tr>
      <w:tr>
        <w:tc>
          <w:tcPr>
            <w:tcW w:type="dxa" w:w="2160"/>
          </w:tcPr>
          <w:p>
            <w:r>
              <w:t>Low</w:t>
            </w:r>
          </w:p>
        </w:tc>
        <w:tc>
          <w:tcPr>
            <w:tcW w:type="dxa" w:w="2160"/>
          </w:tcPr>
          <w:p>
            <w:r>
              <w:t>AuthService.ts ~346</w:t>
            </w:r>
          </w:p>
        </w:tc>
        <w:tc>
          <w:tcPr>
            <w:tcW w:type="dxa" w:w="2160"/>
          </w:tcPr>
          <w:p>
            <w:r>
              <w:t>String "0" is truthy for || 0 edge case</w:t>
            </w:r>
          </w:p>
        </w:tc>
        <w:tc>
          <w:tcPr>
            <w:tcW w:type="dxa" w:w="2160"/>
          </w:tcPr>
          <w:p>
            <w:r>
              <w:t>Use Number(adminCount?.count) || 0</w:t>
            </w:r>
          </w:p>
        </w:tc>
      </w:tr>
      <w:tr>
        <w:tc>
          <w:tcPr>
            <w:tcW w:type="dxa" w:w="2160"/>
          </w:tcPr>
          <w:p>
            <w:r>
              <w:t>Low</w:t>
            </w:r>
          </w:p>
        </w:tc>
        <w:tc>
          <w:tcPr>
            <w:tcW w:type="dxa" w:w="2160"/>
          </w:tcPr>
          <w:p>
            <w:r>
              <w:t>tables.schema.ts 648–663</w:t>
            </w:r>
          </w:p>
        </w:tc>
        <w:tc>
          <w:tcPr>
            <w:tcW w:type="dxa" w:w="2160"/>
          </w:tcPr>
          <w:p>
            <w:r>
              <w:t>Bootstrap tenant try/catch for missing public_id</w:t>
            </w:r>
          </w:p>
        </w:tc>
        <w:tc>
          <w:tcPr>
            <w:tcW w:type="dxa" w:w="2160"/>
          </w:tcPr>
          <w:p>
            <w:r>
              <w:t>Prefer seedBootstrapData() after migrations only</w:t>
            </w:r>
          </w:p>
        </w:tc>
      </w:tr>
    </w:tbl>
    <w:p/>
    <w:p>
      <w:pPr>
        <w:pStyle w:val="Heading1"/>
      </w:pPr>
      <w:r>
        <w:t>3. Security Vulnerabilities</w:t>
      </w:r>
    </w:p>
    <w:p>
      <w:pPr>
        <w:pStyle w:val="Heading2"/>
      </w:pPr>
      <w:r>
        <w:t>Injection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High</w:t>
            </w:r>
          </w:p>
        </w:tc>
        <w:tc>
          <w:tcPr>
            <w:tcW w:type="dxa" w:w="2160"/>
          </w:tcPr>
          <w:p>
            <w:r>
              <w:t>userRoutes.ts 96–99</w:t>
            </w:r>
          </w:p>
        </w:tc>
        <w:tc>
          <w:tcPr>
            <w:tcW w:type="dxa" w:w="2160"/>
          </w:tcPr>
          <w:p>
            <w:r>
              <w:t>Password hash on public endpoint</w:t>
            </w:r>
          </w:p>
        </w:tc>
        <w:tc>
          <w:tcPr>
            <w:tcW w:type="dxa" w:w="2160"/>
          </w:tcPr>
          <w:p>
            <w:r>
              <w:t>Strip sensitive fields before res.json</w:t>
            </w:r>
          </w:p>
        </w:tc>
      </w:tr>
      <w:tr>
        <w:tc>
          <w:tcPr>
            <w:tcW w:type="dxa" w:w="2160"/>
          </w:tcPr>
          <w:p>
            <w:r>
              <w:t>Medium</w:t>
            </w:r>
          </w:p>
        </w:tc>
        <w:tc>
          <w:tcPr>
            <w:tcW w:type="dxa" w:w="2160"/>
          </w:tcPr>
          <w:p>
            <w:r>
              <w:t>ClientService.ts 462</w:t>
            </w:r>
          </w:p>
        </w:tc>
        <w:tc>
          <w:tcPr>
            <w:tcW w:type="dxa" w:w="2160"/>
          </w:tcPr>
          <w:p>
            <w:r>
              <w:t>String interpolation in SQL for days</w:t>
            </w:r>
          </w:p>
        </w:tc>
        <w:tc>
          <w:tcPr>
            <w:tcW w:type="dxa" w:w="2160"/>
          </w:tcPr>
          <w:p>
            <w:r>
              <w:t>Parameterize</w:t>
            </w:r>
          </w:p>
        </w:tc>
      </w:tr>
      <w:tr>
        <w:tc>
          <w:tcPr>
            <w:tcW w:type="dxa" w:w="2160"/>
          </w:tcPr>
          <w:p>
            <w:r>
              <w:t>Medium</w:t>
            </w:r>
          </w:p>
        </w:tc>
        <w:tc>
          <w:tcPr>
            <w:tcW w:type="dxa" w:w="2160"/>
          </w:tcPr>
          <w:p>
            <w:r>
              <w:t>PostgreSQLDatabase.ts 337–338</w:t>
            </w:r>
          </w:p>
        </w:tc>
        <w:tc>
          <w:tcPr>
            <w:tcW w:type="dxa" w:w="2160"/>
          </w:tcPr>
          <w:p>
            <w:r>
              <w:t>Dynamic ORDER BY</w:t>
            </w:r>
          </w:p>
        </w:tc>
        <w:tc>
          <w:tcPr>
            <w:tcW w:type="dxa" w:w="2160"/>
          </w:tcPr>
          <w:p>
            <w:r>
              <w:t>Whitelist columns</w:t>
            </w:r>
          </w:p>
        </w:tc>
      </w:tr>
    </w:tbl>
    <w:p/>
    <w:p>
      <w:r>
        <w:t>Command injection: No exec/spawn/eval in application code (confirmed).</w:t>
      </w:r>
    </w:p>
    <w:p>
      <w:pPr>
        <w:pStyle w:val="Heading2"/>
      </w:pPr>
      <w:r>
        <w:t>AuthN / AuthZ</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Critical</w:t>
            </w:r>
          </w:p>
        </w:tc>
        <w:tc>
          <w:tcPr>
            <w:tcW w:type="dxa" w:w="2160"/>
          </w:tcPr>
          <w:p>
            <w:r>
              <w:t>userRoutes.ts 79–100</w:t>
            </w:r>
          </w:p>
        </w:tc>
        <w:tc>
          <w:tcPr>
            <w:tcW w:type="dxa" w:w="2160"/>
          </w:tcPr>
          <w:p>
            <w:r>
              <w:t>Unauthenticated admin lookup leaks credentials</w:t>
            </w:r>
          </w:p>
        </w:tc>
        <w:tc>
          <w:tcPr>
            <w:tcW w:type="dxa" w:w="2160"/>
          </w:tcPr>
          <w:p>
            <w:r>
              <w:t>UserPublic only</w:t>
            </w:r>
          </w:p>
        </w:tc>
      </w:tr>
      <w:tr>
        <w:tc>
          <w:tcPr>
            <w:tcW w:type="dxa" w:w="2160"/>
          </w:tcPr>
          <w:p>
            <w:r>
              <w:t>High</w:t>
            </w:r>
          </w:p>
        </w:tc>
        <w:tc>
          <w:tcPr>
            <w:tcW w:type="dxa" w:w="2160"/>
          </w:tcPr>
          <w:p>
            <w:r>
              <w:t>app.ts 147–157</w:t>
            </w:r>
          </w:p>
        </w:tc>
        <w:tc>
          <w:tcPr>
            <w:tcW w:type="dxa" w:w="2160"/>
          </w:tcPr>
          <w:p>
            <w:r>
              <w:t>POST /api/upload — no auth; accepts .db files</w:t>
            </w:r>
          </w:p>
        </w:tc>
        <w:tc>
          <w:tcPr>
            <w:tcW w:type="dxa" w:w="2160"/>
          </w:tcPr>
          <w:p>
            <w:r>
              <w:t>Require requireAuth + admin or remove endpoint</w:t>
            </w:r>
          </w:p>
        </w:tc>
      </w:tr>
      <w:tr>
        <w:tc>
          <w:tcPr>
            <w:tcW w:type="dxa" w:w="2160"/>
          </w:tcPr>
          <w:p>
            <w:r>
              <w:t>Medium</w:t>
            </w:r>
          </w:p>
        </w:tc>
        <w:tc>
          <w:tcPr>
            <w:tcW w:type="dxa" w:w="2160"/>
          </w:tcPr>
          <w:p>
            <w:r>
              <w:t>userRoutes.ts 35–59</w:t>
            </w:r>
          </w:p>
        </w:tc>
        <w:tc>
          <w:tcPr>
            <w:tcW w:type="dxa" w:w="2160"/>
          </w:tcPr>
          <w:p>
            <w:r>
              <w:t>GET /admin-exists reveals admin presence</w:t>
            </w:r>
          </w:p>
        </w:tc>
        <w:tc>
          <w:tcPr>
            <w:tcW w:type="dxa" w:w="2160"/>
          </w:tcPr>
          <w:p>
            <w:r>
              <w:t>Rate-limit or setup token in production</w:t>
            </w:r>
          </w:p>
        </w:tc>
      </w:tr>
      <w:tr>
        <w:tc>
          <w:tcPr>
            <w:tcW w:type="dxa" w:w="2160"/>
          </w:tcPr>
          <w:p>
            <w:r>
              <w:t>Medium</w:t>
            </w:r>
          </w:p>
        </w:tc>
        <w:tc>
          <w:tcPr>
            <w:tcW w:type="dxa" w:w="2160"/>
          </w:tcPr>
          <w:p>
            <w:r>
              <w:t>settingsRoutes.ts 66–119</w:t>
            </w:r>
          </w:p>
        </w:tc>
        <w:tc>
          <w:tcPr>
            <w:tcW w:type="dxa" w:w="2160"/>
          </w:tcPr>
          <w:p>
            <w:r>
              <w:t>Public currency/company for tenantId=1</w:t>
            </w:r>
          </w:p>
        </w:tc>
        <w:tc>
          <w:tcPr>
            <w:tcW w:type="dxa" w:w="2160"/>
          </w:tcPr>
          <w:p>
            <w:r>
              <w:t>Auth or tenant-scoped public IDs</w:t>
            </w:r>
          </w:p>
        </w:tc>
      </w:tr>
      <w:tr>
        <w:tc>
          <w:tcPr>
            <w:tcW w:type="dxa" w:w="2160"/>
          </w:tcPr>
          <w:p>
            <w:r>
              <w:t>Medium</w:t>
            </w:r>
          </w:p>
        </w:tc>
        <w:tc>
          <w:tcPr>
            <w:tcW w:type="dxa" w:w="2160"/>
          </w:tcPr>
          <w:p>
            <w:r>
              <w:t>InvoiceService.ts 128</w:t>
            </w:r>
          </w:p>
        </w:tc>
        <w:tc>
          <w:tcPr>
            <w:tcW w:type="dxa" w:w="2160"/>
          </w:tcPr>
          <w:p>
            <w:r>
              <w:t>jwt.verify without algorithms: ['HS256']</w:t>
            </w:r>
          </w:p>
        </w:tc>
        <w:tc>
          <w:tcPr>
            <w:tcW w:type="dxa" w:w="2160"/>
          </w:tcPr>
          <w:p>
            <w:r>
              <w:t>Pin algorithm like auth.ts</w:t>
            </w:r>
          </w:p>
        </w:tc>
      </w:tr>
      <w:tr>
        <w:tc>
          <w:tcPr>
            <w:tcW w:type="dxa" w:w="2160"/>
          </w:tcPr>
          <w:p>
            <w:r>
              <w:t>Medium</w:t>
            </w:r>
          </w:p>
        </w:tc>
        <w:tc>
          <w:tcPr>
            <w:tcW w:type="dxa" w:w="2160"/>
          </w:tcPr>
          <w:p>
            <w:r>
              <w:t>security.ts 162–168</w:t>
            </w:r>
          </w:p>
        </w:tc>
        <w:tc>
          <w:tcPr>
            <w:tcW w:type="dxa" w:w="2160"/>
          </w:tcPr>
          <w:p>
            <w:r>
              <w:t>CSRF allows no Origin/Referer in production</w:t>
            </w:r>
          </w:p>
        </w:tc>
        <w:tc>
          <w:tcPr>
            <w:tcW w:type="dxa" w:w="2160"/>
          </w:tcPr>
          <w:p>
            <w:r>
              <w:t>Reject missing Origin for browser clients</w:t>
            </w:r>
          </w:p>
        </w:tc>
      </w:tr>
      <w:tr>
        <w:tc>
          <w:tcPr>
            <w:tcW w:type="dxa" w:w="2160"/>
          </w:tcPr>
          <w:p>
            <w:r>
              <w:t>Low</w:t>
            </w:r>
          </w:p>
        </w:tc>
        <w:tc>
          <w:tcPr>
            <w:tcW w:type="dxa" w:w="2160"/>
          </w:tcPr>
          <w:p>
            <w:r>
              <w:t>cronRoutes.ts 19–21</w:t>
            </w:r>
          </w:p>
        </w:tc>
        <w:tc>
          <w:tcPr>
            <w:tcW w:type="dxa" w:w="2160"/>
          </w:tcPr>
          <w:p>
            <w:r>
              <w:t>Cron open in non-prod non-SaaS</w:t>
            </w:r>
          </w:p>
        </w:tc>
        <w:tc>
          <w:tcPr>
            <w:tcW w:type="dxa" w:w="2160"/>
          </w:tcPr>
          <w:p>
            <w:r>
              <w:t>Document; enforce CRON_JOB_SECRET in prod</w:t>
            </w:r>
          </w:p>
        </w:tc>
      </w:tr>
    </w:tbl>
    <w:p/>
    <w:p>
      <w:r>
        <w:t>Positive: requireAuth on most routes; requirePlatformAdmin on tenant routes; production CORS rejects *; bcrypt 12 rounds; AES-256-GCM webhook crypto; server JWT secrets default empty in config.</w:t>
      </w:r>
    </w:p>
    <w:p>
      <w:pPr>
        <w:pStyle w:val="Heading2"/>
      </w:pPr>
      <w:r>
        <w:t>Secrets in source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High</w:t>
            </w:r>
          </w:p>
        </w:tc>
        <w:tc>
          <w:tcPr>
            <w:tcW w:type="dxa" w:w="2160"/>
          </w:tcPr>
          <w:p>
            <w:r>
              <w:t>src/lib/env-config.ts 74–76, 83</w:t>
            </w:r>
          </w:p>
        </w:tc>
        <w:tc>
          <w:tcPr>
            <w:tcW w:type="dxa" w:w="2160"/>
          </w:tcPr>
          <w:p>
            <w:r>
              <w:t>Default JWT/session secrets in frontend bundle</w:t>
            </w:r>
          </w:p>
        </w:tc>
        <w:tc>
          <w:tcPr>
            <w:tcW w:type="dxa" w:w="2160"/>
          </w:tcPr>
          <w:p>
            <w:r>
              <w:t>Fail prod build if missing; no client defaults</w:t>
            </w:r>
          </w:p>
        </w:tc>
      </w:tr>
      <w:tr>
        <w:tc>
          <w:tcPr>
            <w:tcW w:type="dxa" w:w="2160"/>
          </w:tcPr>
          <w:p>
            <w:r>
              <w:t>Low</w:t>
            </w:r>
          </w:p>
        </w:tc>
        <w:tc>
          <w:tcPr>
            <w:tcW w:type="dxa" w:w="2160"/>
          </w:tcPr>
          <w:p>
            <w:r>
              <w:t>README / AGENTS.md</w:t>
            </w:r>
          </w:p>
        </w:tc>
        <w:tc>
          <w:tcPr>
            <w:tcW w:type="dxa" w:w="2160"/>
          </w:tcPr>
          <w:p>
            <w:r>
              <w:t>Documented default admin password</w:t>
            </w:r>
          </w:p>
        </w:tc>
        <w:tc>
          <w:tcPr>
            <w:tcW w:type="dxa" w:w="2160"/>
          </w:tcPr>
          <w:p>
            <w:r>
              <w:t>Force change on first login</w:t>
            </w:r>
          </w:p>
        </w:tc>
      </w:tr>
    </w:tbl>
    <w:p/>
    <w:p>
      <w:pPr>
        <w:pStyle w:val="Heading2"/>
      </w:pPr>
      <w:r>
        <w:t>XSS / uploads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High</w:t>
            </w:r>
          </w:p>
        </w:tc>
        <w:tc>
          <w:tcPr>
            <w:tcW w:type="dxa" w:w="2160"/>
          </w:tcPr>
          <w:p>
            <w:r>
              <w:t>InvoiceViewModal.tsx 227–249</w:t>
            </w:r>
          </w:p>
        </w:tc>
        <w:tc>
          <w:tcPr>
            <w:tcW w:type="dxa" w:w="2160"/>
          </w:tcPr>
          <w:p>
            <w:r>
              <w:t>innerHTML with errorMessage — DOM XSS risk</w:t>
            </w:r>
          </w:p>
        </w:tc>
        <w:tc>
          <w:tcPr>
            <w:tcW w:type="dxa" w:w="2160"/>
          </w:tcPr>
          <w:p>
            <w:r>
              <w:t>Use React Dialog or textContent</w:t>
            </w:r>
          </w:p>
        </w:tc>
      </w:tr>
      <w:tr>
        <w:tc>
          <w:tcPr>
            <w:tcW w:type="dxa" w:w="2160"/>
          </w:tcPr>
          <w:p>
            <w:r>
              <w:t>Medium</w:t>
            </w:r>
          </w:p>
        </w:tc>
        <w:tc>
          <w:tcPr>
            <w:tcW w:type="dxa" w:w="2160"/>
          </w:tcPr>
          <w:p>
            <w:r>
              <w:t>settingsRoutes logo upload</w:t>
            </w:r>
          </w:p>
        </w:tc>
        <w:tc>
          <w:tcPr>
            <w:tcW w:type="dxa" w:w="2160"/>
          </w:tcPr>
          <w:p>
            <w:r>
              <w:t>SVG allowed; public /uploads</w:t>
            </w:r>
          </w:p>
        </w:tc>
        <w:tc>
          <w:tcPr>
            <w:tcW w:type="dxa" w:w="2160"/>
          </w:tcPr>
          <w:p>
            <w:r>
              <w:t>Disallow SVG or sanitize; signed URLs</w:t>
            </w:r>
          </w:p>
        </w:tc>
      </w:tr>
      <w:tr>
        <w:tc>
          <w:tcPr>
            <w:tcW w:type="dxa" w:w="2160"/>
          </w:tcPr>
          <w:p>
            <w:r>
              <w:t>Low</w:t>
            </w:r>
          </w:p>
        </w:tc>
        <w:tc>
          <w:tcPr>
            <w:tcW w:type="dxa" w:w="2160"/>
          </w:tcPr>
          <w:p>
            <w:r>
              <w:t>chart.tsx 79–92</w:t>
            </w:r>
          </w:p>
        </w:tc>
        <w:tc>
          <w:tcPr>
            <w:tcW w:type="dxa" w:w="2160"/>
          </w:tcPr>
          <w:p>
            <w:r>
              <w:t>dangerouslySetInnerHTML for chart CSS</w:t>
            </w:r>
          </w:p>
        </w:tc>
        <w:tc>
          <w:tcPr>
            <w:tcW w:type="dxa" w:w="2160"/>
          </w:tcPr>
          <w:p>
            <w:r>
              <w:t>Low risk if app-controlled colors</w:t>
            </w:r>
          </w:p>
        </w:tc>
      </w:tr>
    </w:tbl>
    <w:p/>
    <w:p>
      <w:pPr>
        <w:pStyle w:val="Heading1"/>
      </w:pPr>
      <w:r>
        <w:t>4. Error Handling &amp; Resilience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High</w:t>
            </w:r>
          </w:p>
        </w:tc>
        <w:tc>
          <w:tcPr>
            <w:tcW w:type="dxa" w:w="2160"/>
          </w:tcPr>
          <w:p>
            <w:r>
              <w:t>PdfService.ts 522–531</w:t>
            </w:r>
          </w:p>
        </w:tc>
        <w:tc>
          <w:tcPr>
            <w:tcW w:type="dxa" w:w="2160"/>
          </w:tcPr>
          <w:p>
            <w:r>
              <w:t>Duplicate SIGINT/SIGTERM handlers call process.exit(0)</w:t>
            </w:r>
          </w:p>
        </w:tc>
        <w:tc>
          <w:tcPr>
            <w:tcW w:type="dxa" w:w="2160"/>
          </w:tcPr>
          <w:p>
            <w:r>
              <w:t>Single graceful shutdown in errorHandler</w:t>
            </w:r>
          </w:p>
        </w:tc>
      </w:tr>
      <w:tr>
        <w:tc>
          <w:tcPr>
            <w:tcW w:type="dxa" w:w="2160"/>
          </w:tcPr>
          <w:p>
            <w:r>
              <w:t>Medium</w:t>
            </w:r>
          </w:p>
        </w:tc>
        <w:tc>
          <w:tcPr>
            <w:tcW w:type="dxa" w:w="2160"/>
          </w:tcPr>
          <w:p>
            <w:r>
              <w:t>Multiple services</w:t>
            </w:r>
          </w:p>
        </w:tc>
        <w:tc>
          <w:tcPr>
            <w:tcW w:type="dxa" w:w="2160"/>
          </w:tcPr>
          <w:p>
            <w:r>
              <w:t>.catch(() =&gt; {}) on usage metering</w:t>
            </w:r>
          </w:p>
        </w:tc>
        <w:tc>
          <w:tcPr>
            <w:tcW w:type="dxa" w:w="2160"/>
          </w:tcPr>
          <w:p>
            <w:r>
              <w:t>Log at warn level</w:t>
            </w:r>
          </w:p>
        </w:tc>
      </w:tr>
      <w:tr>
        <w:tc>
          <w:tcPr>
            <w:tcW w:type="dxa" w:w="2160"/>
          </w:tcPr>
          <w:p>
            <w:r>
              <w:t>Medium</w:t>
            </w:r>
          </w:p>
        </w:tc>
        <w:tc>
          <w:tcPr>
            <w:tcW w:type="dxa" w:w="2160"/>
          </w:tcPr>
          <w:p>
            <w:r>
              <w:t>index.ts 27, 33</w:t>
            </w:r>
          </w:p>
        </w:tc>
        <w:tc>
          <w:tcPr>
            <w:tcW w:type="dxa" w:w="2160"/>
          </w:tcPr>
          <w:p>
            <w:r>
              <w:t>Exit on any unhandled rejection</w:t>
            </w:r>
          </w:p>
        </w:tc>
        <w:tc>
          <w:tcPr>
            <w:tcW w:type="dxa" w:w="2160"/>
          </w:tcPr>
          <w:p>
            <w:r>
              <w:t>Threshold or prod-only exit</w:t>
            </w:r>
          </w:p>
        </w:tc>
      </w:tr>
      <w:tr>
        <w:tc>
          <w:tcPr>
            <w:tcW w:type="dxa" w:w="2160"/>
          </w:tcPr>
          <w:p>
            <w:r>
              <w:t>Low</w:t>
            </w:r>
          </w:p>
        </w:tc>
        <w:tc>
          <w:tcPr>
            <w:tcW w:type="dxa" w:w="2160"/>
          </w:tcPr>
          <w:p>
            <w:r>
              <w:t>PostgreSQLDatabase.ts 288–291</w:t>
            </w:r>
          </w:p>
        </w:tc>
        <w:tc>
          <w:tcPr>
            <w:tcW w:type="dxa" w:w="2160"/>
          </w:tcPr>
          <w:p>
            <w:r>
              <w:t>Logs query + params — PII risk</w:t>
            </w:r>
          </w:p>
        </w:tc>
        <w:tc>
          <w:tcPr>
            <w:tcW w:type="dxa" w:w="2160"/>
          </w:tcPr>
          <w:p>
            <w:r>
              <w:t>Redact params in production</w:t>
            </w:r>
          </w:p>
        </w:tc>
      </w:tr>
    </w:tbl>
    <w:p/>
    <w:p>
      <w:pPr>
        <w:pStyle w:val="Heading1"/>
      </w:pPr>
      <w:r>
        <w:t>5. Performance &amp; Scalability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Medium</w:t>
            </w:r>
          </w:p>
        </w:tc>
        <w:tc>
          <w:tcPr>
            <w:tcW w:type="dxa" w:w="2160"/>
          </w:tcPr>
          <w:p>
            <w:r>
              <w:t>tenantSchema.ts</w:t>
            </w:r>
          </w:p>
        </w:tc>
        <w:tc>
          <w:tcPr>
            <w:tcW w:type="dxa" w:w="2160"/>
          </w:tcPr>
          <w:p>
            <w:r>
              <w:t>Dedicated pool client per auth request</w:t>
            </w:r>
          </w:p>
        </w:tc>
        <w:tc>
          <w:tcPr>
            <w:tcW w:type="dxa" w:w="2160"/>
          </w:tcPr>
          <w:p>
            <w:r>
              <w:t>Monitor DB_POOL_MAX under load</w:t>
            </w:r>
          </w:p>
        </w:tc>
      </w:tr>
      <w:tr>
        <w:tc>
          <w:tcPr>
            <w:tcW w:type="dxa" w:w="2160"/>
          </w:tcPr>
          <w:p>
            <w:r>
              <w:t>Medium</w:t>
            </w:r>
          </w:p>
        </w:tc>
        <w:tc>
          <w:tcPr>
            <w:tcW w:type="dxa" w:w="2160"/>
          </w:tcPr>
          <w:p>
            <w:r>
              <w:t>ReportService.ts</w:t>
            </w:r>
          </w:p>
        </w:tc>
        <w:tc>
          <w:tcPr>
            <w:tcW w:type="dxa" w:w="2160"/>
          </w:tcPr>
          <w:p>
            <w:r>
              <w:t>Heavy aggregations in monolith</w:t>
            </w:r>
          </w:p>
        </w:tc>
        <w:tc>
          <w:tcPr>
            <w:tcW w:type="dxa" w:w="2160"/>
          </w:tcPr>
          <w:p>
            <w:r>
              <w:t>DB-side limits; pagination</w:t>
            </w:r>
          </w:p>
        </w:tc>
      </w:tr>
      <w:tr>
        <w:tc>
          <w:tcPr>
            <w:tcW w:type="dxa" w:w="2160"/>
          </w:tcPr>
          <w:p>
            <w:r>
              <w:t>Low</w:t>
            </w:r>
          </w:p>
        </w:tc>
        <w:tc>
          <w:tcPr>
            <w:tcW w:type="dxa" w:w="2160"/>
          </w:tcPr>
          <w:p>
            <w:r>
              <w:t>PdfService / Puppeteer</w:t>
            </w:r>
          </w:p>
        </w:tc>
        <w:tc>
          <w:tcPr>
            <w:tcW w:type="dxa" w:w="2160"/>
          </w:tcPr>
          <w:p>
            <w:r>
              <w:t>Browser per PDF</w:t>
            </w:r>
          </w:p>
        </w:tc>
        <w:tc>
          <w:tcPr>
            <w:tcW w:type="dxa" w:w="2160"/>
          </w:tcPr>
          <w:p>
            <w:r>
              <w:t>Browser pool or queue worker</w:t>
            </w:r>
          </w:p>
        </w:tc>
      </w:tr>
      <w:tr>
        <w:tc>
          <w:tcPr>
            <w:tcW w:type="dxa" w:w="2160"/>
          </w:tcPr>
          <w:p>
            <w:r>
              <w:t>Low</w:t>
            </w:r>
          </w:p>
        </w:tc>
        <w:tc>
          <w:tcPr>
            <w:tcW w:type="dxa" w:w="2160"/>
          </w:tcPr>
          <w:p>
            <w:r>
              <w:t>Frontend bundles</w:t>
            </w:r>
          </w:p>
        </w:tc>
        <w:tc>
          <w:tcPr>
            <w:tcW w:type="dxa" w:w="2160"/>
          </w:tcPr>
          <w:p>
            <w:r>
              <w:t>invoices chunk ~553 KB</w:t>
            </w:r>
          </w:p>
        </w:tc>
        <w:tc>
          <w:tcPr>
            <w:tcW w:type="dxa" w:w="2160"/>
          </w:tcPr>
          <w:p>
            <w:r>
              <w:t>Further code-splitting</w:t>
            </w:r>
          </w:p>
        </w:tc>
      </w:tr>
    </w:tbl>
    <w:p/>
    <w:p>
      <w:r>
        <w:t>Indexes: migration 021_add_fk_indexes.ts and tenantSchema indexes confirmed.</w:t>
      </w:r>
    </w:p>
    <w:p>
      <w:pPr>
        <w:pStyle w:val="Heading1"/>
      </w:pPr>
      <w:r>
        <w:t>6. Dependencies &amp; Supply Chain</w:t>
      </w:r>
    </w:p>
    <w:p>
      <w:pPr>
        <w:pStyle w:val="ListBullet"/>
      </w:pPr>
      <w:r>
        <w:t>package-lock.json committed</w:t>
      </w:r>
    </w:p>
    <w:p>
      <w:pPr>
        <w:pStyle w:val="ListBullet"/>
      </w:pPr>
      <w:r>
        <w:t>npm audit on current main: 0 vulnerabilities</w:t>
      </w:r>
    </w:p>
    <w:p>
      <w:pPr>
        <w:pStyle w:val="ListBullet"/>
      </w:pPr>
      <w:r>
        <w:t>Stripe packages removed in recent commits</w:t>
      </w:r>
    </w:p>
    <w:p>
      <w:pPr>
        <w:pStyle w:val="ListBullet"/>
      </w:pPr>
      <w:r>
        <w:t>Remove deprecated @types/express-rate-limit from devDependencies</w:t>
      </w:r>
    </w:p>
    <w:p>
      <w:pPr>
        <w:pStyle w:val="Heading1"/>
      </w:pPr>
      <w:r>
        <w:t>7. Code Quality &amp; Maintainability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File &amp; line</w:t>
            </w:r>
          </w:p>
        </w:tc>
        <w:tc>
          <w:tcPr>
            <w:tcW w:type="dxa" w:w="2160"/>
          </w:tcPr>
          <w:p>
            <w:r>
              <w:rPr>
                <w:b/>
              </w:rPr>
              <w:t>Description</w:t>
            </w:r>
          </w:p>
        </w:tc>
        <w:tc>
          <w:tcPr>
            <w:tcW w:type="dxa" w:w="2160"/>
          </w:tcPr>
          <w:p>
            <w:r>
              <w:rPr>
                <w:b/>
              </w:rPr>
              <w:t>Fix</w:t>
            </w:r>
          </w:p>
        </w:tc>
      </w:tr>
      <w:tr>
        <w:tc>
          <w:tcPr>
            <w:tcW w:type="dxa" w:w="2160"/>
          </w:tcPr>
          <w:p>
            <w:r>
              <w:t>Medium</w:t>
            </w:r>
          </w:p>
        </w:tc>
        <w:tc>
          <w:tcPr>
            <w:tcW w:type="dxa" w:w="2160"/>
          </w:tcPr>
          <w:p>
            <w:r>
              <w:t>sqlite.svc.ts (~777 lines)</w:t>
            </w:r>
          </w:p>
        </w:tc>
        <w:tc>
          <w:tcPr>
            <w:tcW w:type="dxa" w:w="2160"/>
          </w:tcPr>
          <w:p>
            <w:r>
              <w:t>Misleading name; dual API/sqlite fallback</w:t>
            </w:r>
          </w:p>
        </w:tc>
        <w:tc>
          <w:tcPr>
            <w:tcW w:type="dxa" w:w="2160"/>
          </w:tcPr>
          <w:p>
            <w:r>
              <w:t>Rename to apiClient; single settings path</w:t>
            </w:r>
          </w:p>
        </w:tc>
      </w:tr>
      <w:tr>
        <w:tc>
          <w:tcPr>
            <w:tcW w:type="dxa" w:w="2160"/>
          </w:tcPr>
          <w:p>
            <w:r>
              <w:t>Medium</w:t>
            </w:r>
          </w:p>
        </w:tc>
        <w:tc>
          <w:tcPr>
            <w:tcW w:type="dxa" w:w="2160"/>
          </w:tcPr>
          <w:p>
            <w:r>
              <w:t>PaymentService, ReportService</w:t>
            </w:r>
          </w:p>
        </w:tc>
        <w:tc>
          <w:tcPr>
            <w:tcW w:type="dxa" w:w="2160"/>
          </w:tcPr>
          <w:p>
            <w:r>
              <w:t>God-classes</w:t>
            </w:r>
          </w:p>
        </w:tc>
        <w:tc>
          <w:tcPr>
            <w:tcW w:type="dxa" w:w="2160"/>
          </w:tcPr>
          <w:p>
            <w:r>
              <w:t>Split by subdomain</w:t>
            </w:r>
          </w:p>
        </w:tc>
      </w:tr>
      <w:tr>
        <w:tc>
          <w:tcPr>
            <w:tcW w:type="dxa" w:w="2160"/>
          </w:tcPr>
          <w:p>
            <w:r>
              <w:t>Low</w:t>
            </w:r>
          </w:p>
        </w:tc>
        <w:tc>
          <w:tcPr>
            <w:tcW w:type="dxa" w:w="2160"/>
          </w:tcPr>
          <w:p>
            <w:r>
              <w:t>server/types vs src/types</w:t>
            </w:r>
          </w:p>
        </w:tc>
        <w:tc>
          <w:tcPr>
            <w:tcW w:type="dxa" w:w="2160"/>
          </w:tcPr>
          <w:p>
            <w:r>
              <w:t>Duplicate enums</w:t>
            </w:r>
          </w:p>
        </w:tc>
        <w:tc>
          <w:tcPr>
            <w:tcW w:type="dxa" w:w="2160"/>
          </w:tcPr>
          <w:p>
            <w:r>
              <w:t>Shared package or codegen</w:t>
            </w:r>
          </w:p>
        </w:tc>
      </w:tr>
    </w:tbl>
    <w:p/>
    <w:p>
      <w:pPr>
        <w:pStyle w:val="Heading1"/>
      </w:pPr>
      <w:r>
        <w:t>8. Testing Coverage</w:t>
      </w:r>
    </w:p>
    <w:p>
      <w:r>
        <w:t>33 test files, 262 tests — all passing.</w:t>
      </w:r>
    </w:p>
    <w:p>
      <w:pPr>
        <w:pStyle w:val="ListBullet"/>
      </w:pPr>
      <w:r>
        <w:t>Strong: tenant isolation, auth refresh, CRUD, seed count parsing, legacy tenant insert</w:t>
      </w:r>
    </w:p>
    <w:p>
      <w:pPr>
        <w:pStyle w:val="ListBullet"/>
      </w:pPr>
      <w:r>
        <w:t>Gap: no test that public user email endpoint omits password_hash</w:t>
      </w:r>
    </w:p>
    <w:p>
      <w:pPr>
        <w:pStyle w:val="ListBullet"/>
      </w:pPr>
      <w:r>
        <w:t>Gap: limited E2E for upload, public settings, PDF under load</w:t>
      </w:r>
    </w:p>
    <w:p>
      <w:pPr>
        <w:pStyle w:val="Heading1"/>
      </w:pPr>
      <w:r>
        <w:t>Executive Summary</w:t>
      </w:r>
    </w:p>
    <w:p>
      <w:r>
        <w:t>Slimbooks is a well-structured PostgreSQL multi-tenant invoicing app with solid automated testing (262 tests), clean lint/typecheck, and zero npm audit findings on current main. The highest-risk finding is a public initialization endpoint that can return the admin user's password hash. Secondary concerns include an unauthenticated upload endpoint, JWT algorithm pinning on public invoice links, DOM XSS in PDF error UI, and legacy SQLite naming/documentation drift. Architecture is maintainable but would benefit from breaking the TenantService/SubscriptionService cycle and consolidating large services and duplicated frontend patterns.</w:t>
      </w:r>
    </w:p>
    <w:p>
      <w:pPr>
        <w:pStyle w:val="Heading1"/>
      </w:pPr>
      <w:r>
        <w:t>Prioritized Action List</w:t>
      </w:r>
    </w:p>
    <w:p>
      <w:pPr>
        <w:pStyle w:val="ListNumber"/>
      </w:pPr>
      <w:r>
        <w:t>1. Fix public user email endpoint — return UserPublic only (Critical).</w:t>
      </w:r>
    </w:p>
    <w:p>
      <w:pPr>
        <w:pStyle w:val="ListNumber"/>
      </w:pPr>
      <w:r>
        <w:t>2. Remove or lock down POST /api/upload (High).</w:t>
      </w:r>
    </w:p>
    <w:p>
      <w:pPr>
        <w:pStyle w:val="ListNumber"/>
      </w:pPr>
      <w:r>
        <w:t>3. Fix InvoiceViewModal innerHTML XSS (High).</w:t>
      </w:r>
    </w:p>
    <w:p>
      <w:pPr>
        <w:pStyle w:val="ListNumber"/>
      </w:pPr>
      <w:r>
        <w:t>4. Pin jwt.verify algorithms in InvoiceService.ts (Medium).</w:t>
      </w:r>
    </w:p>
    <w:p>
      <w:pPr>
        <w:pStyle w:val="ListNumber"/>
      </w:pPr>
      <w:r>
        <w:t>5. Parameterize ClientService days query (Medium).</w:t>
      </w:r>
    </w:p>
    <w:p>
      <w:pPr>
        <w:pStyle w:val="ListNumber"/>
      </w:pPr>
      <w:r>
        <w:t>6. Remove default secrets from src/lib/env-config.ts production builds (High).</w:t>
      </w:r>
    </w:p>
    <w:p>
      <w:pPr>
        <w:pStyle w:val="ListNumber"/>
      </w:pPr>
      <w:r>
        <w:t>7. Consolidate PdfService shutdown handlers (High).</w:t>
      </w:r>
    </w:p>
    <w:p>
      <w:pPr>
        <w:pStyle w:val="ListNumber"/>
      </w:pPr>
      <w:r>
        <w:t>8. Scope public settings routes away from hardcoded tenant 1 (Medium).</w:t>
      </w:r>
    </w:p>
    <w:p>
      <w:pPr>
        <w:pStyle w:val="ListNumber"/>
      </w:pPr>
      <w:r>
        <w:t>9. Break TenantService ↔ SubscriptionService circular import (Medium).</w:t>
      </w:r>
    </w:p>
    <w:p>
      <w:pPr>
        <w:pStyle w:val="ListNumber"/>
      </w:pPr>
      <w:r>
        <w:t>10. Rename/remove sqlite legacy artifacts (Low–Medium).</w:t>
      </w:r>
    </w:p>
    <w:p>
      <w:pPr>
        <w:pStyle w:val="Heading1"/>
      </w:pPr>
      <w:r>
        <w:t>Quick Wins</w:t>
      </w:r>
    </w:p>
    <w:p>
      <w:pPr>
        <w:pStyle w:val="ListBullet"/>
      </w:pPr>
      <w:r>
        <w:t>One-line mapUserPublic() on admin email route — stops hash leak immediately.</w:t>
      </w:r>
    </w:p>
    <w:p>
      <w:pPr>
        <w:pStyle w:val="ListBullet"/>
      </w:pPr>
      <w:r>
        <w:t>Add algorithms: ['HS256'] to public invoice jwt.verify.</w:t>
      </w:r>
    </w:p>
    <w:p>
      <w:pPr>
        <w:pStyle w:val="ListBullet"/>
      </w:pPr>
      <w:r>
        <w:t>Set BILLING_WEBHOOK_SECRET / vitest env (already improved on main for tenant tests).</w:t>
      </w:r>
    </w:p>
    <w:p>
      <w:pPr>
        <w:pStyle w:val="ListBullet"/>
      </w:pPr>
      <w:r>
        <w:t>Delete src/lib/sqlite-schema.ts and src/pages/Index.tsx.</w:t>
      </w:r>
    </w:p>
    <w:p>
      <w:pPr>
        <w:pStyle w:val="ListBullet"/>
      </w:pPr>
      <w:r>
        <w:t>Add security regression test: public user response must not contain password_hash.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