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Each category is designed to segment the research based on specific thematic areas and their relevance to our overarching goal of understanding and achieving mitochondrial autonomy.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e7w4upb1qm1" w:id="0"/>
      <w:bookmarkEnd w:id="0"/>
      <w:r w:rsidDel="00000000" w:rsidR="00000000" w:rsidRPr="00000000">
        <w:rPr>
          <w:rtl w:val="0"/>
        </w:rPr>
        <w:t xml:space="preserve">Inclusion-Exclusion Criteria for Research: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f6w0roeaa08c" w:id="1"/>
      <w:bookmarkEnd w:id="1"/>
      <w:r w:rsidDel="00000000" w:rsidR="00000000" w:rsidRPr="00000000">
        <w:rPr>
          <w:rtl w:val="0"/>
        </w:rPr>
        <w:t xml:space="preserve">1. Mitochondrial Extraction/Isolation Techniques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Studies with human or validated in vitro models.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Methods demonstrating improved yield, viability, or preservation of functionality.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Unvalidated or harsh lysis methods, defined by specific thresholds for mitochondrial integrity loss.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Studies failing to assess post-extraction mitochondrial viability.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q0og2se5i2n8" w:id="2"/>
      <w:bookmarkEnd w:id="2"/>
      <w:r w:rsidDel="00000000" w:rsidR="00000000" w:rsidRPr="00000000">
        <w:rPr>
          <w:rtl w:val="0"/>
        </w:rPr>
        <w:t xml:space="preserve">2. Mitochondrial Dynamics and Interactions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 Studies exploring mitochondrial transfer mechanisms with clear functional implications.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Studies not clearly linked to mitochondrial transfer or dynamics.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Primarily observational studies where cause-and-effect is critical.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g8aj7bkv7r1a" w:id="3"/>
      <w:bookmarkEnd w:id="3"/>
      <w:r w:rsidDel="00000000" w:rsidR="00000000" w:rsidRPr="00000000">
        <w:rPr>
          <w:rtl w:val="0"/>
        </w:rPr>
        <w:t xml:space="preserve">3. Fundamental Mitochondria Knowledge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 High-impact studies advancing understanding in mitochondrial biology.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 Incremental research or general biology studies with minimal contribution to mitochondrial knowledge.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2ml8or6gcpw5" w:id="4"/>
      <w:bookmarkEnd w:id="4"/>
      <w:r w:rsidDel="00000000" w:rsidR="00000000" w:rsidRPr="00000000">
        <w:rPr>
          <w:rtl w:val="0"/>
        </w:rPr>
        <w:t xml:space="preserve">4. Mitochondrial Lab Protocols and Techniques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 Studies detailing reproducible and validated protocols for mitochondrial manipulation in vitro.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 Methods with inadequate reporting quality or high risk of bias.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c2scmfayqfmj" w:id="5"/>
      <w:bookmarkEnd w:id="5"/>
      <w:r w:rsidDel="00000000" w:rsidR="00000000" w:rsidRPr="00000000">
        <w:rPr>
          <w:rtl w:val="0"/>
        </w:rPr>
        <w:t xml:space="preserve">5. Regulation and Dynamics of Mitochondria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 Studies offering mechanistic insights into mitochondrial regulation, particularly in disease contexts.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Peripheral or tangentially related studies.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Studies lacking in-depth analysis or mechanistic insights.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yrh3knfvvfuj" w:id="6"/>
      <w:bookmarkEnd w:id="6"/>
      <w:r w:rsidDel="00000000" w:rsidR="00000000" w:rsidRPr="00000000">
        <w:rPr>
          <w:rtl w:val="0"/>
        </w:rPr>
        <w:t xml:space="preserve">6. Advances in Synthetic Biology for Organelle Mimicry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 Studies demonstrating functional artificial mitochondria or significant advancements in mimicry.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 Non-mitochondrial studies and those not directly relevant to mitochondrial mimicry.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8vwmp2mlyfvb" w:id="7"/>
      <w:bookmarkEnd w:id="7"/>
      <w:r w:rsidDel="00000000" w:rsidR="00000000" w:rsidRPr="00000000">
        <w:rPr>
          <w:rtl w:val="0"/>
        </w:rPr>
        <w:t xml:space="preserve">7. Mitochondrial Genomics and Bioinformatics Analysis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 Studies using genomic analysis to elucidate autonomous mitochondrial functions.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 Studies with unclear relevance to mitochondrial autonomy.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e7mlmlslu3un" w:id="8"/>
      <w:bookmarkEnd w:id="8"/>
      <w:r w:rsidDel="00000000" w:rsidR="00000000" w:rsidRPr="00000000">
        <w:rPr>
          <w:rtl w:val="0"/>
        </w:rPr>
        <w:t xml:space="preserve">8. Case Studies: Practical Applications of Isolated Mitochondria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: Well-documented experiments and applications demonstrating innovative uses of isolated mitochondria.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Unpublished studies, conference abstracts, dissertations.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Studies lacking detailed practical applications or innovation.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