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B63C40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B63C40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B63C40">
          <w:rPr>
            <w:lang w:val="en-GB"/>
          </w:rPr>
        </w:r>
        <w:r w:rsidR="00B63C40">
          <w:rPr>
            <w:lang w:val="en-GB"/>
          </w:rPr>
          <w:fldChar w:fldCharType="end"/>
        </w:r>
        <w:r w:rsidR="00B63C40" w:rsidRPr="00F60DA5">
          <w:rPr>
            <w:lang w:val="en-GB"/>
          </w:rPr>
        </w:r>
        <w:r w:rsidR="00B63C40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B63C40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Default="0087184F" w:rsidP="003D751E">
      <w:pPr>
        <w:jc w:val="both"/>
        <w:rPr>
          <w:lang w:val="en-GB"/>
        </w:rPr>
      </w:pP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 w:rsidR="00553C7B" w:rsidRPr="00553C7B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B63C40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B63C40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B63C40">
        <w:fldChar w:fldCharType="begin"/>
      </w:r>
      <w:r w:rsidR="00BD5E22">
        <w:instrText>HYPERLINK \l "_ENREF_6" \o "Martens, 2005 #19"</w:instrText>
      </w:r>
      <w:r w:rsidR="00B63C40">
        <w:fldChar w:fldCharType="separate"/>
      </w:r>
      <w:r w:rsidR="00B63C40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B63C40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B63C40" w:rsidRPr="00F60DA5">
        <w:fldChar w:fldCharType="end"/>
      </w:r>
      <w:r w:rsidR="00B63C40">
        <w:fldChar w:fldCharType="end"/>
      </w:r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Pr="00021398" w:rsidRDefault="006A3088" w:rsidP="003D751E">
      <w:pPr>
        <w:spacing w:after="0"/>
        <w:jc w:val="both"/>
        <w:rPr>
          <w:b/>
        </w:rPr>
      </w:pPr>
    </w:p>
    <w:p w:rsidR="00021398" w:rsidRDefault="00021398" w:rsidP="003D751E">
      <w:pPr>
        <w:spacing w:after="0"/>
        <w:jc w:val="both"/>
        <w:rPr>
          <w:i/>
        </w:rPr>
      </w:pP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B63C40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B63C40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2D1" w:rsidRDefault="00DA62D1" w:rsidP="00C22471">
      <w:pPr>
        <w:spacing w:after="0" w:line="240" w:lineRule="auto"/>
      </w:pPr>
      <w:r>
        <w:separator/>
      </w:r>
    </w:p>
  </w:endnote>
  <w:endnote w:type="continuationSeparator" w:id="0">
    <w:p w:rsidR="00DA62D1" w:rsidRDefault="00DA62D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0D412D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B63C40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63C40" w:rsidRPr="00EE5E45">
      <w:rPr>
        <w:b/>
      </w:rPr>
      <w:fldChar w:fldCharType="separate"/>
    </w:r>
    <w:r w:rsidR="00930166">
      <w:rPr>
        <w:b/>
        <w:noProof/>
      </w:rPr>
      <w:t>5</w:t>
    </w:r>
    <w:r w:rsidR="00B63C40" w:rsidRPr="00EE5E45">
      <w:rPr>
        <w:b/>
      </w:rPr>
      <w:fldChar w:fldCharType="end"/>
    </w:r>
    <w:r w:rsidRPr="00EE5E45">
      <w:t xml:space="preserve"> of </w:t>
    </w:r>
    <w:r w:rsidR="00B63C40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63C40" w:rsidRPr="00EE5E45">
      <w:rPr>
        <w:b/>
      </w:rPr>
      <w:fldChar w:fldCharType="separate"/>
    </w:r>
    <w:r w:rsidR="00930166">
      <w:rPr>
        <w:b/>
        <w:noProof/>
      </w:rPr>
      <w:t>6</w:t>
    </w:r>
    <w:r w:rsidR="00B63C40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2D1" w:rsidRDefault="00DA62D1" w:rsidP="00C22471">
      <w:pPr>
        <w:spacing w:after="0" w:line="240" w:lineRule="auto"/>
      </w:pPr>
      <w:r>
        <w:separator/>
      </w:r>
    </w:p>
  </w:footnote>
  <w:footnote w:type="continuationSeparator" w:id="0">
    <w:p w:rsidR="00DA62D1" w:rsidRDefault="00DA62D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60CC-58F7-410F-B661-A9FF5FE0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813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5114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121</cp:revision>
  <cp:lastPrinted>2012-09-14T15:10:00Z</cp:lastPrinted>
  <dcterms:created xsi:type="dcterms:W3CDTF">2011-09-01T10:00:00Z</dcterms:created>
  <dcterms:modified xsi:type="dcterms:W3CDTF">2013-06-20T11:46:00Z</dcterms:modified>
</cp:coreProperties>
</file>