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064DF9">
        <w:fldChar w:fldCharType="begin"/>
      </w:r>
      <w:r w:rsidR="00064DF9">
        <w:instrText>HYPERLINK \l "_ENREF_1" \o "Kessner, 2008 #14"</w:instrText>
      </w:r>
      <w:r w:rsidR="00064DF9">
        <w:fldChar w:fldCharType="separate"/>
      </w:r>
      <w:r w:rsidR="00064DF9" w:rsidRPr="002E10B2">
        <w:rPr>
          <w:lang w:val="en-GB"/>
        </w:rPr>
        <w:fldChar w:fldCharType="begin"/>
      </w:r>
      <w:r w:rsidR="0071624D"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064DF9" w:rsidRPr="002E10B2">
        <w:rPr>
          <w:lang w:val="en-GB"/>
        </w:rPr>
        <w:fldChar w:fldCharType="separate"/>
      </w:r>
      <w:r w:rsidR="0071624D" w:rsidRPr="002E10B2">
        <w:rPr>
          <w:noProof/>
          <w:vertAlign w:val="superscript"/>
          <w:lang w:val="en-GB"/>
        </w:rPr>
        <w:t>1</w:t>
      </w:r>
      <w:r w:rsidR="00064DF9" w:rsidRPr="002E10B2">
        <w:rPr>
          <w:lang w:val="en-GB"/>
        </w:rPr>
        <w:fldChar w:fldCharType="end"/>
      </w:r>
      <w:r w:rsidR="00064DF9">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064DF9">
        <w:fldChar w:fldCharType="begin"/>
      </w:r>
      <w:r w:rsidR="00064DF9">
        <w:instrText>HYPERLINK \l "_ENREF_2" \o "Martens, 2011 #13"</w:instrText>
      </w:r>
      <w:r w:rsidR="00064DF9">
        <w:fldChar w:fldCharType="separate"/>
      </w:r>
      <w:r w:rsidR="00064DF9">
        <w:rPr>
          <w:b/>
          <w:lang w:val="en-GB"/>
        </w:rPr>
        <w:fldChar w:fldCharType="begin"/>
      </w:r>
      <w:r w:rsidR="0071624D">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064DF9">
        <w:rPr>
          <w:b/>
          <w:lang w:val="en-GB"/>
        </w:rPr>
        <w:fldChar w:fldCharType="separate"/>
      </w:r>
      <w:r w:rsidR="0071624D" w:rsidRPr="00152D07">
        <w:rPr>
          <w:b/>
          <w:noProof/>
          <w:vertAlign w:val="superscript"/>
          <w:lang w:val="en-GB"/>
        </w:rPr>
        <w:t>2</w:t>
      </w:r>
      <w:r w:rsidR="00064DF9">
        <w:rPr>
          <w:b/>
          <w:lang w:val="en-GB"/>
        </w:rPr>
        <w:fldChar w:fldCharType="end"/>
      </w:r>
      <w:r w:rsidR="00064DF9">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790E27" w:rsidP="00686606">
      <w:pPr>
        <w:jc w:val="both"/>
        <w:rPr>
          <w:lang w:val="en-GB"/>
        </w:rPr>
      </w:pPr>
      <w:r>
        <w:rPr>
          <w:lang w:val="en-GB"/>
        </w:rPr>
        <w:t>However, a</w:t>
      </w:r>
      <w:r w:rsidR="00686606">
        <w:rPr>
          <w:lang w:val="en-GB"/>
        </w:rPr>
        <w:t xml:space="preserve">lthough </w:t>
      </w:r>
      <w:proofErr w:type="spellStart"/>
      <w:r w:rsidR="00686606">
        <w:rPr>
          <w:lang w:val="en-GB"/>
        </w:rPr>
        <w:t>mzML</w:t>
      </w:r>
      <w:proofErr w:type="spellEnd"/>
      <w:r w:rsidR="00686606">
        <w:rPr>
          <w:lang w:val="en-GB"/>
        </w:rPr>
        <w:t xml:space="preserve"> is the </w:t>
      </w:r>
      <w:r w:rsidR="00B91594">
        <w:rPr>
          <w:lang w:val="en-GB"/>
        </w:rPr>
        <w:t>standard</w:t>
      </w:r>
      <w:r w:rsidR="00686606">
        <w:rPr>
          <w:lang w:val="en-GB"/>
        </w:rPr>
        <w:t xml:space="preserve"> </w:t>
      </w:r>
      <w:r w:rsidR="00E3187B">
        <w:rPr>
          <w:lang w:val="en-GB"/>
        </w:rPr>
        <w:t xml:space="preserve">data </w:t>
      </w:r>
      <w:r w:rsidR="007232D6">
        <w:rPr>
          <w:lang w:val="en-GB"/>
        </w:rPr>
        <w:t>format</w:t>
      </w:r>
      <w:r w:rsidR="00686606">
        <w:rPr>
          <w:lang w:val="en-GB"/>
        </w:rPr>
        <w:t xml:space="preserve">, the community </w:t>
      </w:r>
      <w:r w:rsidR="007232D6">
        <w:rPr>
          <w:lang w:val="en-GB"/>
        </w:rPr>
        <w:t xml:space="preserve">often </w:t>
      </w:r>
      <w:r w:rsidR="0096547C">
        <w:rPr>
          <w:lang w:val="en-GB"/>
        </w:rPr>
        <w:t>prefers</w:t>
      </w:r>
      <w:r w:rsidR="00686606">
        <w:rPr>
          <w:lang w:val="en-GB"/>
        </w:rPr>
        <w:t xml:space="preserve"> the</w:t>
      </w:r>
      <w:r w:rsidR="0096547C">
        <w:rPr>
          <w:lang w:val="en-GB"/>
        </w:rPr>
        <w:t xml:space="preserve"> sim</w:t>
      </w:r>
      <w:r w:rsidR="00E3187B">
        <w:rPr>
          <w:lang w:val="en-GB"/>
        </w:rPr>
        <w:t>p</w:t>
      </w:r>
      <w:r w:rsidR="0096547C">
        <w:rPr>
          <w:lang w:val="en-GB"/>
        </w:rPr>
        <w:t>ler</w:t>
      </w:r>
      <w:r w:rsidR="00686606">
        <w:rPr>
          <w:lang w:val="en-GB"/>
        </w:rPr>
        <w:t xml:space="preserve"> </w:t>
      </w:r>
      <w:proofErr w:type="spellStart"/>
      <w:r w:rsidR="00686606" w:rsidRPr="002E10B2">
        <w:rPr>
          <w:color w:val="1F497D" w:themeColor="text2"/>
          <w:lang w:val="en-GB"/>
        </w:rPr>
        <w:t>mgf</w:t>
      </w:r>
      <w:proofErr w:type="spellEnd"/>
      <w:r w:rsidR="00686606" w:rsidRPr="002E10B2">
        <w:rPr>
          <w:color w:val="1F497D" w:themeColor="text2"/>
          <w:lang w:val="en-GB"/>
        </w:rPr>
        <w:t xml:space="preserve"> </w:t>
      </w:r>
      <w:r w:rsidR="00686606">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sidR="00686606">
        <w:rPr>
          <w:lang w:val="en-GB"/>
        </w:rPr>
        <w:t>.</w:t>
      </w:r>
      <w:r w:rsidR="002D3F88">
        <w:rPr>
          <w:lang w:val="en-GB"/>
        </w:rPr>
        <w:t xml:space="preserve"> </w:t>
      </w:r>
      <w:r w:rsidR="00686606">
        <w:rPr>
          <w:lang w:val="en-GB"/>
        </w:rPr>
        <w:t xml:space="preserve">We will </w:t>
      </w:r>
      <w:r w:rsidR="002D3F88">
        <w:rPr>
          <w:lang w:val="en-GB"/>
        </w:rPr>
        <w:t xml:space="preserve">therefore </w:t>
      </w:r>
      <w:r w:rsidR="00686606">
        <w:rPr>
          <w:lang w:val="en-GB"/>
        </w:rPr>
        <w:t xml:space="preserve">convert the </w:t>
      </w:r>
      <w:r w:rsidR="002D3F88">
        <w:rPr>
          <w:lang w:val="en-GB"/>
        </w:rPr>
        <w:t>raw</w:t>
      </w:r>
      <w:r w:rsidR="00686606">
        <w:rPr>
          <w:lang w:val="en-GB"/>
        </w:rPr>
        <w:t xml:space="preserve"> </w:t>
      </w:r>
      <w:r w:rsidR="00931E84">
        <w:rPr>
          <w:lang w:val="en-GB"/>
        </w:rPr>
        <w:t>data</w:t>
      </w:r>
      <w:r w:rsidR="00686606">
        <w:rPr>
          <w:lang w:val="en-GB"/>
        </w:rPr>
        <w:t xml:space="preserve"> into </w:t>
      </w:r>
      <w:proofErr w:type="spellStart"/>
      <w:r w:rsidR="00686606">
        <w:rPr>
          <w:lang w:val="en-GB"/>
        </w:rPr>
        <w:t>mgf</w:t>
      </w:r>
      <w:proofErr w:type="spellEnd"/>
      <w:r w:rsidR="00686606">
        <w:rPr>
          <w:lang w:val="en-GB"/>
        </w:rPr>
        <w:t xml:space="preserve"> which only contain</w:t>
      </w:r>
      <w:r w:rsidR="004419E2">
        <w:rPr>
          <w:lang w:val="en-GB"/>
        </w:rPr>
        <w:t>s</w:t>
      </w:r>
      <w:r w:rsidR="00686606">
        <w:rPr>
          <w:lang w:val="en-GB"/>
        </w:rPr>
        <w:t xml:space="preserve"> MS/MS peak lists with </w:t>
      </w:r>
      <w:r w:rsidR="007232D6">
        <w:rPr>
          <w:lang w:val="en-GB"/>
        </w:rPr>
        <w:t xml:space="preserve">some </w:t>
      </w:r>
      <w:r w:rsidR="00686606">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064DF9" w:rsidP="00676F34">
      <w:pPr>
        <w:jc w:val="center"/>
        <w:rPr>
          <w:lang w:val="en-GB"/>
        </w:rPr>
      </w:pPr>
      <w:r w:rsidRPr="00064DF9">
        <w:rPr>
          <w:lang w:val="en-GB"/>
        </w:rPr>
      </w:r>
      <w:r w:rsidR="00790E27">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00790E27">
                    <w:rPr>
                      <w:rFonts w:ascii="Calibri" w:eastAsia="+mn-ea" w:hAnsi="Calibri" w:cs="+mn-cs"/>
                      <w:color w:val="000000"/>
                      <w:kern w:val="24"/>
                      <w:sz w:val="22"/>
                      <w:szCs w:val="22"/>
                      <w:lang w:val="en-GB"/>
                    </w:rPr>
                    <w:t>File_A</w:t>
                  </w:r>
                  <w:proofErr w:type="spellEnd"/>
                  <w:r w:rsidR="00B91594">
                    <w:rPr>
                      <w:rFonts w:ascii="Calibri" w:eastAsia="+mn-ea" w:hAnsi="Calibri" w:cs="+mn-cs"/>
                      <w:color w:val="000000"/>
                      <w:kern w:val="24"/>
                      <w:sz w:val="22"/>
                      <w:szCs w:val="22"/>
                      <w:lang w:val="en-GB"/>
                    </w:rPr>
                    <w:t>_</w:t>
                  </w:r>
                  <w:r w:rsidR="00790E27">
                    <w:rPr>
                      <w:rFonts w:ascii="Calibri" w:eastAsia="+mn-ea" w:hAnsi="Calibri" w:cs="+mn-cs"/>
                      <w:color w:val="000000"/>
                      <w:kern w:val="24"/>
                      <w:sz w:val="22"/>
                      <w:szCs w:val="22"/>
                      <w:lang w:val="en-US"/>
                    </w:rPr>
                    <w:t>S</w:t>
                  </w:r>
                  <w:r w:rsidR="00B91594">
                    <w:rPr>
                      <w:rFonts w:ascii="Calibri" w:eastAsia="+mn-ea" w:hAnsi="Calibri" w:cs="+mn-cs"/>
                      <w:color w:val="000000"/>
                      <w:kern w:val="24"/>
                      <w:sz w:val="22"/>
                      <w:szCs w:val="22"/>
                      <w:lang w:val="en-US"/>
                    </w:rPr>
                    <w:t>pectrum_1</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D63A54">
        <w:rPr>
          <w:lang w:val="en-GB"/>
        </w:rPr>
        <w:t>(For experimental details see</w:t>
      </w:r>
      <w:r w:rsidR="00980220">
        <w:rPr>
          <w:lang w:val="en-GB"/>
        </w:rPr>
        <w:t xml:space="preserve"> </w:t>
      </w:r>
      <w:hyperlink r:id="rId10" w:history="1">
        <w:r w:rsidR="00980220">
          <w:rPr>
            <w:rStyle w:val="Hyperlink"/>
            <w:lang w:val="en-GB"/>
          </w:rPr>
          <w:t>Supplem</w:t>
        </w:r>
        <w:r w:rsidR="00980220">
          <w:rPr>
            <w:rStyle w:val="Hyperlink"/>
            <w:lang w:val="en-GB"/>
          </w:rPr>
          <w:t>e</w:t>
        </w:r>
        <w:r w:rsidR="00980220">
          <w:rPr>
            <w:rStyle w:val="Hyperlink"/>
            <w:lang w:val="en-GB"/>
          </w:rPr>
          <w:t>ntaryMaterial.pdf</w:t>
        </w:r>
      </w:hyperlink>
      <w:r w:rsidR="00D63A54">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sidRPr="0045724B">
        <w:rPr>
          <w:color w:val="1F497D" w:themeColor="text2"/>
          <w:lang w:val="en-GB"/>
        </w:rPr>
        <w:t>Proteo</w:t>
      </w:r>
      <w:r w:rsidR="00D63A54" w:rsidRPr="0045724B">
        <w:rPr>
          <w:color w:val="1F497D" w:themeColor="text2"/>
          <w:lang w:val="en-GB"/>
        </w:rPr>
        <w:t>W</w:t>
      </w:r>
      <w:r w:rsidR="007B4521" w:rsidRPr="0045724B">
        <w:rPr>
          <w:color w:val="1F497D" w:themeColor="text2"/>
          <w:lang w:val="en-GB"/>
        </w:rPr>
        <w:t>izard</w:t>
      </w:r>
      <w:proofErr w:type="spellEnd"/>
      <w:r w:rsidR="007B4521">
        <w:rPr>
          <w:lang w:val="en-GB"/>
        </w:rPr>
        <w:t xml:space="preserve"> package</w:t>
      </w:r>
      <w:r w:rsidR="00CA5ACB">
        <w:rPr>
          <w:lang w:val="en-GB"/>
        </w:rPr>
        <w:t xml:space="preserve"> (see the </w:t>
      </w:r>
      <w:r w:rsidR="00CA5ACB" w:rsidRPr="00CA5ACB">
        <w:rPr>
          <w:color w:val="4F6228" w:themeColor="accent3" w:themeShade="80"/>
          <w:lang w:val="en-GB"/>
        </w:rPr>
        <w:t>software</w:t>
      </w:r>
      <w:r w:rsidR="00CA5ACB">
        <w:rPr>
          <w:lang w:val="en-GB"/>
        </w:rPr>
        <w:t xml:space="preserve"> folder)</w:t>
      </w:r>
      <w:r w:rsidR="007B4521">
        <w:rPr>
          <w:lang w:val="en-GB"/>
        </w:rPr>
        <w:t>,</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45724B">
        <w:rPr>
          <w:lang w:val="en-GB"/>
        </w:rPr>
        <w:t>g</w:t>
      </w:r>
      <w:r w:rsidR="001C2A0D">
        <w:rPr>
          <w:lang w:val="en-GB"/>
        </w:rPr>
        <w:t>raphical</w:t>
      </w:r>
      <w:r w:rsidR="0045724B">
        <w:rPr>
          <w:lang w:val="en-GB"/>
        </w:rPr>
        <w:t xml:space="preserve"> user i</w:t>
      </w:r>
      <w:r>
        <w:rPr>
          <w:lang w:val="en-GB"/>
        </w:rPr>
        <w:t>nterface (GUI):</w:t>
      </w:r>
    </w:p>
    <w:p w:rsidR="004015F8" w:rsidRPr="009A2277" w:rsidRDefault="004015F8" w:rsidP="00152D07">
      <w:pPr>
        <w:jc w:val="both"/>
        <w:rPr>
          <w:sz w:val="6"/>
          <w:lang w:val="en-GB"/>
        </w:rPr>
      </w:pPr>
    </w:p>
    <w:p w:rsidR="006A0235" w:rsidRPr="00B91594" w:rsidRDefault="006A0235" w:rsidP="00152D07">
      <w:pPr>
        <w:jc w:val="both"/>
        <w:rPr>
          <w:sz w:val="12"/>
          <w:lang w:val="en-GB"/>
        </w:rPr>
      </w:pPr>
    </w:p>
    <w:p w:rsidR="00152D07" w:rsidRDefault="00B91594" w:rsidP="007B4521">
      <w:pPr>
        <w:jc w:val="center"/>
        <w:rPr>
          <w:lang w:val="en-GB"/>
        </w:rPr>
      </w:pPr>
      <w:r>
        <w:rPr>
          <w:noProof/>
          <w:lang w:val="nb-NO" w:eastAsia="nb-NO"/>
        </w:rPr>
        <w:drawing>
          <wp:inline distT="0" distB="0" distL="0" distR="0">
            <wp:extent cx="4346502" cy="3783661"/>
            <wp:effectExtent l="0" t="19050" r="73098" b="64439"/>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351262" cy="378780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w:t>
      </w:r>
      <w:r w:rsidR="009A2277">
        <w:rPr>
          <w:lang w:val="en-GB"/>
        </w:rPr>
        <w:t>“</w:t>
      </w:r>
      <w:r>
        <w:rPr>
          <w:lang w:val="en-GB"/>
        </w:rPr>
        <w:t>Browse</w:t>
      </w:r>
      <w:r w:rsidR="009A2277">
        <w:rPr>
          <w:lang w:val="en-GB"/>
        </w:rPr>
        <w:t>“</w:t>
      </w:r>
      <w:r>
        <w:rPr>
          <w:lang w:val="en-GB"/>
        </w:rPr>
        <w:t xml:space="preserv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w:t>
      </w:r>
      <w:r w:rsidR="002D353C">
        <w:rPr>
          <w:lang w:val="en-GB"/>
        </w:rPr>
        <w:t>“</w:t>
      </w:r>
      <w:r>
        <w:rPr>
          <w:lang w:val="en-GB"/>
        </w:rPr>
        <w:t>Add</w:t>
      </w:r>
      <w:r w:rsidR="002D353C">
        <w:rPr>
          <w:lang w:val="en-GB"/>
        </w:rPr>
        <w:t>“</w:t>
      </w:r>
      <w:r>
        <w:rPr>
          <w:lang w:val="en-GB"/>
        </w:rPr>
        <w:t xml:space="preserve">. </w:t>
      </w:r>
      <w:r w:rsidR="00B91594">
        <w:rPr>
          <w:lang w:val="en-GB"/>
        </w:rPr>
        <w:t>(</w:t>
      </w:r>
      <w:r>
        <w:rPr>
          <w:lang w:val="en-GB"/>
        </w:rPr>
        <w:t xml:space="preserve">Note that </w:t>
      </w:r>
      <w:proofErr w:type="spellStart"/>
      <w:r>
        <w:rPr>
          <w:lang w:val="en-GB"/>
        </w:rPr>
        <w:t>MSConvert</w:t>
      </w:r>
      <w:proofErr w:type="spellEnd"/>
      <w:r>
        <w:rPr>
          <w:lang w:val="en-GB"/>
        </w:rPr>
        <w:t xml:space="preserve"> can process </w:t>
      </w:r>
      <w:r w:rsidR="006A78E6">
        <w:rPr>
          <w:lang w:val="en-GB"/>
        </w:rPr>
        <w:t xml:space="preserve">multiple </w:t>
      </w:r>
      <w:r>
        <w:rPr>
          <w:lang w:val="en-GB"/>
        </w:rPr>
        <w:t>files in parallel very effectively.</w:t>
      </w:r>
      <w:r w:rsidR="00B91594">
        <w:rPr>
          <w:lang w:val="en-GB"/>
        </w:rPr>
        <w:t>)</w:t>
      </w:r>
      <w:r>
        <w:rPr>
          <w:lang w:val="en-GB"/>
        </w:rPr>
        <w:t xml:space="preserve"> </w:t>
      </w:r>
      <w:r w:rsidR="00A32689">
        <w:rPr>
          <w:lang w:val="en-GB"/>
        </w:rPr>
        <w:t>Select an output directory, and i</w:t>
      </w:r>
      <w:r>
        <w:rPr>
          <w:lang w:val="en-GB"/>
        </w:rPr>
        <w:t xml:space="preserve">n the </w:t>
      </w:r>
      <w:r w:rsidR="00890405">
        <w:rPr>
          <w:lang w:val="en-GB"/>
        </w:rPr>
        <w:t>“</w:t>
      </w:r>
      <w:r>
        <w:rPr>
          <w:lang w:val="en-GB"/>
        </w:rPr>
        <w:t>Options</w:t>
      </w:r>
      <w:r w:rsidR="00890405">
        <w:rPr>
          <w:lang w:val="en-GB"/>
        </w:rPr>
        <w:t>“</w:t>
      </w:r>
      <w:r>
        <w:rPr>
          <w:lang w:val="en-GB"/>
        </w:rPr>
        <w:t xml:space="preserve"> panel, chose </w:t>
      </w:r>
      <w:proofErr w:type="spellStart"/>
      <w:r w:rsidRPr="001223D9">
        <w:rPr>
          <w:color w:val="4F6228" w:themeColor="accent3" w:themeShade="80"/>
          <w:lang w:val="en-GB"/>
        </w:rPr>
        <w:t>mgf</w:t>
      </w:r>
      <w:proofErr w:type="spellEnd"/>
      <w:r>
        <w:rPr>
          <w:lang w:val="en-GB"/>
        </w:rPr>
        <w:t xml:space="preserve"> as </w:t>
      </w:r>
      <w:r w:rsidR="00A32689">
        <w:rPr>
          <w:lang w:val="en-GB"/>
        </w:rPr>
        <w:t>o</w:t>
      </w:r>
      <w:r>
        <w:rPr>
          <w:lang w:val="en-GB"/>
        </w:rPr>
        <w:t>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w:t>
      </w:r>
      <w:r w:rsidR="0045724B">
        <w:rPr>
          <w:i/>
          <w:lang w:val="en-GB"/>
        </w:rPr>
        <w:t xml:space="preserve">The alternative to profile mode is </w:t>
      </w:r>
      <w:proofErr w:type="spellStart"/>
      <w:r w:rsidR="0045724B">
        <w:rPr>
          <w:i/>
          <w:lang w:val="en-GB"/>
        </w:rPr>
        <w:t>centroid</w:t>
      </w:r>
      <w:proofErr w:type="spellEnd"/>
      <w:r w:rsidR="0045724B">
        <w:rPr>
          <w:i/>
          <w:lang w:val="en-GB"/>
        </w:rPr>
        <w:t xml:space="preserve"> mode. How is this different from profile mode</w:t>
      </w:r>
      <w:r w:rsidR="0045724B" w:rsidRPr="0048716B">
        <w:rPr>
          <w:i/>
          <w:lang w:val="en-GB"/>
        </w:rPr>
        <w:t>?</w:t>
      </w:r>
      <w:r w:rsidR="0045724B" w:rsidRPr="005201E1">
        <w:rPr>
          <w:i/>
          <w:color w:val="9BBB59" w:themeColor="accent3"/>
          <w:lang w:val="en-GB"/>
        </w:rPr>
        <w:t xml:space="preserve"> </w:t>
      </w:r>
      <w:r w:rsidR="0045724B" w:rsidRPr="0005713E">
        <w:rPr>
          <w:i/>
          <w:color w:val="9BBB59" w:themeColor="accent3"/>
          <w:lang w:val="en-GB"/>
        </w:rPr>
        <w:t>[</w:t>
      </w:r>
      <w:r w:rsidR="0045724B">
        <w:rPr>
          <w:i/>
          <w:color w:val="9BBB59" w:themeColor="accent3"/>
          <w:sz w:val="20"/>
          <w:lang w:val="en-GB"/>
        </w:rPr>
        <w:t>1.2</w:t>
      </w:r>
      <w:r w:rsidR="0045724B" w:rsidRPr="0005713E">
        <w:rPr>
          <w:i/>
          <w:color w:val="9BBB59" w:themeColor="accent3"/>
          <w:sz w:val="20"/>
          <w:lang w:val="en-GB"/>
        </w:rPr>
        <w:t>a</w:t>
      </w:r>
      <w:r w:rsidR="0045724B">
        <w:rPr>
          <w:i/>
          <w:color w:val="9BBB59" w:themeColor="accent3"/>
          <w:sz w:val="20"/>
          <w:lang w:val="en-GB"/>
        </w:rPr>
        <w:t>]</w:t>
      </w:r>
    </w:p>
    <w:p w:rsidR="004015F8" w:rsidRDefault="004015F8" w:rsidP="001223D9">
      <w:pPr>
        <w:spacing w:after="0"/>
        <w:jc w:val="both"/>
        <w:rPr>
          <w:lang w:val="en-GB"/>
        </w:rPr>
      </w:pPr>
    </w:p>
    <w:p w:rsidR="007042D4" w:rsidRDefault="007042D4" w:rsidP="0045724B">
      <w:pPr>
        <w:spacing w:after="0"/>
        <w:jc w:val="both"/>
        <w:rPr>
          <w:lang w:val="en-GB"/>
        </w:rPr>
      </w:pPr>
    </w:p>
    <w:p w:rsidR="00DA7C57" w:rsidRDefault="001223D9" w:rsidP="0045724B">
      <w:pPr>
        <w:spacing w:after="0"/>
        <w:jc w:val="both"/>
        <w:rPr>
          <w:lang w:val="en-GB"/>
        </w:rPr>
      </w:pPr>
      <w:r>
        <w:rPr>
          <w:lang w:val="en-GB"/>
        </w:rPr>
        <w:t xml:space="preserve">In order to reduce the amount of data to interpret, we will apply a peak-picker, a program </w:t>
      </w:r>
      <w:r w:rsidR="0045724B">
        <w:rPr>
          <w:lang w:val="en-GB"/>
        </w:rPr>
        <w:t>that</w:t>
      </w:r>
      <w:r>
        <w:rPr>
          <w:lang w:val="en-GB"/>
        </w:rPr>
        <w:t xml:space="preserve"> transforms the bell-shaped </w:t>
      </w:r>
      <w:r w:rsidR="0045724B">
        <w:rPr>
          <w:lang w:val="en-GB"/>
        </w:rPr>
        <w:t xml:space="preserve">profile mode peaks into </w:t>
      </w:r>
      <w:r>
        <w:rPr>
          <w:lang w:val="en-GB"/>
        </w:rPr>
        <w:t>single data point</w:t>
      </w:r>
      <w:r w:rsidR="0045724B">
        <w:rPr>
          <w:lang w:val="en-GB"/>
        </w:rPr>
        <w:t>s, i.e., a peak list</w:t>
      </w:r>
      <w:r>
        <w:rPr>
          <w:lang w:val="en-GB"/>
        </w:rPr>
        <w:t>.</w:t>
      </w:r>
    </w:p>
    <w:p w:rsidR="0071624D" w:rsidRDefault="0071624D">
      <w:pPr>
        <w:spacing w:after="0" w:line="240" w:lineRule="auto"/>
        <w:rPr>
          <w:lang w:val="en-GB"/>
        </w:rPr>
      </w:pPr>
    </w:p>
    <w:p w:rsidR="0048716B" w:rsidRDefault="006A78E6" w:rsidP="001223D9">
      <w:pPr>
        <w:spacing w:after="0"/>
        <w:jc w:val="both"/>
        <w:rPr>
          <w:lang w:val="en-GB"/>
        </w:rPr>
      </w:pPr>
      <w:r>
        <w:rPr>
          <w:lang w:val="en-GB"/>
        </w:rPr>
        <w:t>In the "Filters" panel s</w:t>
      </w:r>
      <w:r w:rsidR="001223D9">
        <w:rPr>
          <w:lang w:val="en-GB"/>
        </w:rPr>
        <w:t xml:space="preserve">elect </w:t>
      </w:r>
      <w:r w:rsidR="0048716B">
        <w:rPr>
          <w:lang w:val="en-GB"/>
        </w:rPr>
        <w:t>“</w:t>
      </w:r>
      <w:r w:rsidR="001223D9">
        <w:rPr>
          <w:lang w:val="en-GB"/>
        </w:rPr>
        <w:t>Peak Picking</w:t>
      </w:r>
      <w:r w:rsidR="0048716B">
        <w:rPr>
          <w:lang w:val="en-GB"/>
        </w:rPr>
        <w:t>”</w:t>
      </w:r>
      <w:r w:rsidR="001223D9">
        <w:rPr>
          <w:lang w:val="en-GB"/>
        </w:rPr>
        <w:t xml:space="preserve"> </w:t>
      </w:r>
      <w:r>
        <w:rPr>
          <w:lang w:val="en-GB"/>
        </w:rPr>
        <w:t>a</w:t>
      </w:r>
      <w:r w:rsidR="00911C3F">
        <w:rPr>
          <w:lang w:val="en-GB"/>
        </w:rPr>
        <w:t>nd click on “Add“</w:t>
      </w:r>
      <w:r w:rsidR="0048716B">
        <w:rPr>
          <w:lang w:val="en-GB"/>
        </w:rPr>
        <w:t>. You should see the following:</w:t>
      </w:r>
    </w:p>
    <w:p w:rsidR="0071624D" w:rsidRDefault="0071624D" w:rsidP="001223D9">
      <w:pPr>
        <w:spacing w:after="0"/>
        <w:jc w:val="both"/>
        <w:rPr>
          <w:lang w:val="en-GB"/>
        </w:rPr>
      </w:pPr>
    </w:p>
    <w:p w:rsidR="0048716B" w:rsidRPr="00911C3F" w:rsidRDefault="00D17774" w:rsidP="0048716B">
      <w:pPr>
        <w:spacing w:after="0"/>
        <w:jc w:val="center"/>
        <w:rPr>
          <w:lang w:val="en-GB"/>
        </w:rPr>
      </w:pPr>
      <w:r>
        <w:rPr>
          <w:noProof/>
          <w:lang w:val="nb-NO" w:eastAsia="nb-NO"/>
        </w:rPr>
        <w:drawing>
          <wp:inline distT="0" distB="0" distL="0" distR="0">
            <wp:extent cx="3804571" cy="3310033"/>
            <wp:effectExtent l="0" t="19050" r="81629" b="61817"/>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804571" cy="331003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4015F8" w:rsidRDefault="004015F8" w:rsidP="001223D9">
      <w:pPr>
        <w:spacing w:after="0"/>
        <w:jc w:val="both"/>
        <w:rPr>
          <w:i/>
          <w:lang w:val="en-GB"/>
        </w:rPr>
      </w:pPr>
    </w:p>
    <w:p w:rsidR="0048716B" w:rsidRP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45724B">
        <w:rPr>
          <w:i/>
          <w:color w:val="9BBB59" w:themeColor="accent3"/>
          <w:sz w:val="20"/>
          <w:lang w:val="en-GB"/>
        </w:rPr>
        <w:t>b</w:t>
      </w:r>
      <w:r w:rsidR="005201E1">
        <w:rPr>
          <w:i/>
          <w:color w:val="9BBB59" w:themeColor="accent3"/>
          <w:sz w:val="20"/>
          <w:lang w:val="en-GB"/>
        </w:rPr>
        <w:t>]</w:t>
      </w:r>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A32689">
        <w:rPr>
          <w:lang w:val="en-GB"/>
        </w:rPr>
        <w:t>“</w:t>
      </w:r>
      <w:r>
        <w:rPr>
          <w:lang w:val="en-GB"/>
        </w:rPr>
        <w:t>Start</w:t>
      </w:r>
      <w:r w:rsidR="00A32689">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1C1252" w:rsidP="00B738E8">
      <w:pPr>
        <w:jc w:val="center"/>
        <w:rPr>
          <w:lang w:val="en-GB"/>
        </w:rPr>
      </w:pPr>
      <w:bookmarkStart w:id="0" w:name="_GoBack"/>
      <w:bookmarkEnd w:id="0"/>
      <w:r>
        <w:rPr>
          <w:noProof/>
          <w:lang w:val="nb-NO" w:eastAsia="nb-NO"/>
        </w:rPr>
        <w:drawing>
          <wp:inline distT="0" distB="0" distL="0" distR="0">
            <wp:extent cx="4235672" cy="2858643"/>
            <wp:effectExtent l="0" t="19050" r="69628" b="56007"/>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235672" cy="285864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064DF9"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w:t>
      </w:r>
      <w:r w:rsidR="0045724B">
        <w:rPr>
          <w:lang w:val="en-GB"/>
        </w:rPr>
        <w:t>can be</w:t>
      </w:r>
      <w:r>
        <w:rPr>
          <w:lang w:val="en-GB"/>
        </w:rPr>
        <w:t xml:space="preserve">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0344CB">
        <w:rPr>
          <w:lang w:val="en-GB"/>
        </w:rPr>
        <w:t>One</w:t>
      </w:r>
      <w:r w:rsidR="00FC285C">
        <w:rPr>
          <w:lang w:val="en-GB"/>
        </w:rPr>
        <w:t xml:space="preserve"> tool for processing spectra is </w:t>
      </w:r>
      <w:proofErr w:type="spellStart"/>
      <w:r w:rsidR="00FC285C" w:rsidRPr="002E10B2">
        <w:rPr>
          <w:color w:val="1F497D" w:themeColor="text2"/>
          <w:lang w:val="en-GB"/>
        </w:rPr>
        <w:t>OpenMS</w:t>
      </w:r>
      <w:proofErr w:type="spellEnd"/>
      <w:r w:rsidR="00064DF9">
        <w:fldChar w:fldCharType="begin"/>
      </w:r>
      <w:r w:rsidR="00064DF9">
        <w:instrText>HYPERLINK \l "_ENREF_5" \o "Bertsch, 2011 #15"</w:instrText>
      </w:r>
      <w:r w:rsidR="00064DF9">
        <w:fldChar w:fldCharType="separate"/>
      </w:r>
      <w:r w:rsidR="00064DF9">
        <w:rPr>
          <w:b/>
          <w:lang w:val="en-GB"/>
        </w:rPr>
        <w:fldChar w:fldCharType="begin"/>
      </w:r>
      <w:r w:rsidR="0071624D">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064DF9">
        <w:rPr>
          <w:b/>
          <w:lang w:val="en-GB"/>
        </w:rPr>
        <w:fldChar w:fldCharType="separate"/>
      </w:r>
      <w:r w:rsidR="0045724B" w:rsidRPr="0045724B">
        <w:rPr>
          <w:b/>
          <w:noProof/>
          <w:vertAlign w:val="superscript"/>
          <w:lang w:val="en-GB"/>
        </w:rPr>
        <w:t>3</w:t>
      </w:r>
      <w:r w:rsidR="00064DF9">
        <w:rPr>
          <w:b/>
          <w:lang w:val="en-GB"/>
        </w:rPr>
        <w:fldChar w:fldCharType="end"/>
      </w:r>
      <w:r w:rsidR="00064DF9">
        <w:fldChar w:fldCharType="end"/>
      </w:r>
      <w:r w:rsidR="000344CB">
        <w:rPr>
          <w:lang w:val="en-GB"/>
        </w:rPr>
        <w:t>, which</w:t>
      </w:r>
      <w:r w:rsidR="00FC285C" w:rsidRPr="00C81FA5">
        <w:rPr>
          <w:lang w:val="en-GB"/>
        </w:rPr>
        <w:t xml:space="preserve"> </w:t>
      </w:r>
      <w:r w:rsidR="000344CB">
        <w:rPr>
          <w:lang w:val="en-GB"/>
        </w:rPr>
        <w:t>is</w:t>
      </w:r>
      <w:r w:rsidR="00FC285C">
        <w:rPr>
          <w:lang w:val="en-GB"/>
        </w:rPr>
        <w:t xml:space="preserve"> a suite of tools – so called </w:t>
      </w:r>
      <w:r w:rsidR="00FC285C" w:rsidRPr="002E10B2">
        <w:rPr>
          <w:color w:val="1F497D" w:themeColor="text2"/>
          <w:lang w:val="en-GB"/>
        </w:rPr>
        <w:t xml:space="preserve">TOPP tools </w:t>
      </w:r>
      <w:r w:rsidR="00FC285C">
        <w:rPr>
          <w:lang w:val="en-GB"/>
        </w:rPr>
        <w:t>– dedicated to gel free proteomics</w:t>
      </w:r>
      <w:r w:rsidR="0045724B">
        <w:rPr>
          <w:lang w:val="en-GB"/>
        </w:rPr>
        <w:t xml:space="preserve"> and</w:t>
      </w:r>
      <w:r w:rsidR="00FC285C">
        <w:rPr>
          <w:lang w:val="en-GB"/>
        </w:rPr>
        <w:t xml:space="preserve"> can be downloaded and installed from </w:t>
      </w:r>
      <w:hyperlink r:id="rId14" w:history="1">
        <w:r w:rsidR="00FC285C" w:rsidRPr="0078089E">
          <w:rPr>
            <w:rStyle w:val="Hyperlink"/>
            <w:lang w:val="en-GB"/>
          </w:rPr>
          <w:t>http://open-ms.sourceforge.net</w:t>
        </w:r>
      </w:hyperlink>
      <w:r w:rsidR="00FC285C">
        <w:rPr>
          <w:lang w:val="en-GB"/>
        </w:rPr>
        <w:t>.</w:t>
      </w:r>
    </w:p>
    <w:p w:rsidR="001C1252" w:rsidRDefault="00FC285C" w:rsidP="00FC285C">
      <w:pPr>
        <w:jc w:val="both"/>
        <w:rPr>
          <w:lang w:val="en-GB"/>
        </w:rPr>
      </w:pPr>
      <w:r>
        <w:rPr>
          <w:lang w:val="en-GB"/>
        </w:rPr>
        <w:t>Our example dataset was acquired on a high resolution mass spectrometer</w:t>
      </w:r>
      <w:r w:rsidR="001C1252">
        <w:rPr>
          <w:lang w:val="en-GB"/>
        </w:rPr>
        <w:t xml:space="preserve"> and</w:t>
      </w:r>
      <w:r>
        <w:rPr>
          <w:lang w:val="en-GB"/>
        </w:rPr>
        <w:t xml:space="preserve"> </w:t>
      </w:r>
      <w:r w:rsidR="001C1252">
        <w:rPr>
          <w:lang w:val="en-GB"/>
        </w:rPr>
        <w:t>does not require further processing</w:t>
      </w:r>
      <w:r w:rsidR="00F61BF8">
        <w:rPr>
          <w:lang w:val="en-GB"/>
        </w:rPr>
        <w:t>.</w:t>
      </w:r>
    </w:p>
    <w:p w:rsidR="00FC285C" w:rsidRDefault="001C1252" w:rsidP="00FC285C">
      <w:pPr>
        <w:jc w:val="both"/>
        <w:rPr>
          <w:lang w:val="en-GB"/>
        </w:rPr>
      </w:pPr>
      <w:r>
        <w:rPr>
          <w:lang w:val="en-GB"/>
        </w:rPr>
        <w:t xml:space="preserve">Common processing steps for other datasets </w:t>
      </w:r>
      <w:r w:rsidR="00FC285C">
        <w:rPr>
          <w:lang w:val="en-GB"/>
        </w:rPr>
        <w:t>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064DF9">
        <w:fldChar w:fldCharType="begin"/>
      </w:r>
      <w:r w:rsidR="00064DF9">
        <w:instrText>HYPERLINK \l "_ENREF_6" \o "Savitzky, 1964 #311"</w:instrText>
      </w:r>
      <w:r w:rsidR="00064DF9">
        <w:fldChar w:fldCharType="separate"/>
      </w:r>
      <w:r w:rsidR="00064DF9">
        <w:rPr>
          <w:lang w:val="en-GB"/>
        </w:rPr>
        <w:fldChar w:fldCharType="begin"/>
      </w:r>
      <w:r w:rsidR="0071624D">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064DF9">
        <w:rPr>
          <w:lang w:val="en-GB"/>
        </w:rPr>
        <w:fldChar w:fldCharType="separate"/>
      </w:r>
      <w:r w:rsidR="0045724B" w:rsidRPr="0045724B">
        <w:rPr>
          <w:noProof/>
          <w:vertAlign w:val="superscript"/>
          <w:lang w:val="en-GB"/>
        </w:rPr>
        <w:t>4</w:t>
      </w:r>
      <w:r w:rsidR="00064DF9">
        <w:rPr>
          <w:lang w:val="en-GB"/>
        </w:rPr>
        <w:fldChar w:fldCharType="end"/>
      </w:r>
      <w:r w:rsidR="00064DF9">
        <w:fldChar w:fldCharType="end"/>
      </w:r>
      <w:r>
        <w:rPr>
          <w:lang w:val="en-GB"/>
        </w:rPr>
        <w:t xml:space="preserve"> </w:t>
      </w:r>
      <w:r w:rsidRPr="000745E2">
        <w:rPr>
          <w:lang w:val="en-GB"/>
        </w:rPr>
        <w:t>filter in order to reduce the noise.</w:t>
      </w:r>
    </w:p>
    <w:p w:rsidR="00FC285C" w:rsidRPr="000745E2" w:rsidRDefault="0085089D" w:rsidP="00FC285C">
      <w:pPr>
        <w:pStyle w:val="ListParagraph"/>
        <w:numPr>
          <w:ilvl w:val="0"/>
          <w:numId w:val="15"/>
        </w:numPr>
        <w:rPr>
          <w:lang w:val="en-GB"/>
        </w:rPr>
      </w:pPr>
      <w:r>
        <w:rPr>
          <w:color w:val="1F497D" w:themeColor="text2"/>
          <w:lang w:val="en-GB"/>
        </w:rPr>
        <w:t xml:space="preserve">Peak </w:t>
      </w:r>
      <w:r w:rsidR="00FC285C" w:rsidRPr="000745E2">
        <w:rPr>
          <w:color w:val="1F497D" w:themeColor="text2"/>
          <w:lang w:val="en-GB"/>
        </w:rPr>
        <w:t>picking</w:t>
      </w:r>
      <w:r w:rsidR="00FC285C" w:rsidRPr="000745E2">
        <w:rPr>
          <w:lang w:val="en-GB"/>
        </w:rPr>
        <w:t>:</w:t>
      </w:r>
      <w:r w:rsidR="00FC285C" w:rsidRPr="000745E2">
        <w:rPr>
          <w:b/>
          <w:lang w:val="en-GB"/>
        </w:rPr>
        <w:t xml:space="preserve"> </w:t>
      </w:r>
      <w:r w:rsidR="00FC285C" w:rsidRPr="000745E2">
        <w:rPr>
          <w:lang w:val="en-GB"/>
        </w:rPr>
        <w:t xml:space="preserve">when the data is acquired in profile mode, </w:t>
      </w:r>
      <w:r w:rsidR="00FC285C">
        <w:rPr>
          <w:lang w:val="en-GB"/>
        </w:rPr>
        <w:t xml:space="preserve">every peak consists of several points which need to be summarized into one single peak before further processing. This step reduces the amount of data to be handled in the following. </w:t>
      </w:r>
      <w:proofErr w:type="spellStart"/>
      <w:r w:rsidR="00FC285C" w:rsidRPr="000745E2">
        <w:rPr>
          <w:lang w:val="en-GB"/>
        </w:rPr>
        <w:t>OpenMS</w:t>
      </w:r>
      <w:proofErr w:type="spellEnd"/>
      <w:r w:rsidR="00FC285C" w:rsidRPr="000745E2">
        <w:rPr>
          <w:lang w:val="en-GB"/>
        </w:rPr>
        <w:t xml:space="preserve"> provides </w:t>
      </w:r>
      <w:r w:rsidR="000508E2">
        <w:rPr>
          <w:lang w:val="en-GB"/>
        </w:rPr>
        <w:t xml:space="preserve">two peak pickers: a wavelet based peak </w:t>
      </w:r>
      <w:r w:rsidR="00FC285C" w:rsidRPr="000745E2">
        <w:rPr>
          <w:lang w:val="en-GB"/>
        </w:rPr>
        <w:t>picker dedicated to low resolution mass spectrome</w:t>
      </w:r>
      <w:r w:rsidR="000508E2">
        <w:rPr>
          <w:lang w:val="en-GB"/>
        </w:rPr>
        <w:t xml:space="preserve">ters and a high resolution peak </w:t>
      </w:r>
      <w:r w:rsidR="00FC285C" w:rsidRPr="000745E2">
        <w:rPr>
          <w:lang w:val="en-GB"/>
        </w:rPr>
        <w:t xml:space="preserve">picker for high resolution </w:t>
      </w:r>
      <w:r w:rsidR="000508E2">
        <w:rPr>
          <w:lang w:val="en-GB"/>
        </w:rPr>
        <w:t xml:space="preserve">mass spectrometers. </w:t>
      </w:r>
      <w:proofErr w:type="spellStart"/>
      <w:r w:rsidR="000508E2">
        <w:rPr>
          <w:lang w:val="en-GB"/>
        </w:rPr>
        <w:t>OpenMS</w:t>
      </w:r>
      <w:proofErr w:type="spellEnd"/>
      <w:r w:rsidR="000508E2">
        <w:rPr>
          <w:lang w:val="en-GB"/>
        </w:rPr>
        <w:t xml:space="preserve"> peak </w:t>
      </w:r>
      <w:r w:rsidR="00FC285C" w:rsidRPr="000745E2">
        <w:rPr>
          <w:lang w:val="en-GB"/>
        </w:rPr>
        <w:t xml:space="preserve">pickers are usually more efficient than </w:t>
      </w:r>
      <w:r w:rsidR="00FC285C">
        <w:rPr>
          <w:lang w:val="en-GB"/>
        </w:rPr>
        <w:t xml:space="preserve">the </w:t>
      </w:r>
      <w:r w:rsidR="000508E2">
        <w:rPr>
          <w:lang w:val="en-GB"/>
        </w:rPr>
        <w:t xml:space="preserve">vendor’s peak </w:t>
      </w:r>
      <w:r w:rsidR="00FC285C" w:rsidRPr="000745E2">
        <w:rPr>
          <w:lang w:val="en-GB"/>
        </w:rPr>
        <w:t>pickers</w:t>
      </w:r>
      <w:r w:rsidR="00FC285C">
        <w:rPr>
          <w:lang w:val="en-GB"/>
        </w:rPr>
        <w:t>,</w:t>
      </w:r>
      <w:hyperlink w:anchor="_ENREF_7" w:tooltip="Lange, 2006 #91" w:history="1">
        <w:r w:rsidR="00064DF9">
          <w:rPr>
            <w:lang w:val="en-GB"/>
          </w:rPr>
          <w:fldChar w:fldCharType="begin"/>
        </w:r>
        <w:r w:rsidR="0071624D">
          <w:rPr>
            <w:lang w:val="en-GB"/>
          </w:rPr>
          <w:instrText xml:space="preserve"> ADDIN EN.CITE &lt;EndNote&gt;&lt;Cite&gt;&lt;Author&gt;Lange&lt;/Author&gt;&lt;Year&gt;2006&lt;/Year&gt;&lt;RecNum&gt;91&lt;/RecNum&gt;&lt;DisplayText&gt;&lt;style face="superscript"&gt;7&lt;/style&gt;&lt;/DisplayText&gt;&lt;record&gt;&lt;rec-number&gt;91&lt;/rec-number&gt;&lt;foreign-keys&gt;&lt;key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064DF9">
          <w:rPr>
            <w:lang w:val="en-GB"/>
          </w:rPr>
          <w:fldChar w:fldCharType="separate"/>
        </w:r>
        <w:r w:rsidR="0045724B" w:rsidRPr="0045724B">
          <w:rPr>
            <w:noProof/>
            <w:vertAlign w:val="superscript"/>
            <w:lang w:val="en-GB"/>
          </w:rPr>
          <w:t>5</w:t>
        </w:r>
        <w:r w:rsidR="00064DF9">
          <w:rPr>
            <w:lang w:val="en-GB"/>
          </w:rPr>
          <w:fldChar w:fldCharType="end"/>
        </w:r>
      </w:hyperlink>
      <w:r w:rsidR="00FC285C" w:rsidRPr="000745E2">
        <w:rPr>
          <w:lang w:val="en-GB"/>
        </w:rPr>
        <w:t xml:space="preserve"> they are thus advised for quantitative studies</w:t>
      </w:r>
      <w:r w:rsidR="00FC285C">
        <w:rPr>
          <w:lang w:val="en-GB"/>
        </w:rPr>
        <w:t>.</w:t>
      </w:r>
      <w:hyperlink w:anchor="_ENREF_8" w:tooltip="Vaudel, 2010 #48" w:history="1">
        <w:r w:rsidR="00064DF9" w:rsidRPr="000745E2">
          <w:rPr>
            <w:lang w:val="en-GB"/>
          </w:rPr>
          <w:fldChar w:fldCharType="begin"/>
        </w:r>
        <w:r w:rsidR="0071624D">
          <w:rPr>
            <w:lang w:val="en-GB"/>
          </w:rPr>
          <w:instrText xml:space="preserve"> ADDIN EN.CITE &lt;EndNote&gt;&lt;Cite&gt;&lt;Author&gt;Vaudel&lt;/Author&gt;&lt;Year&gt;2010&lt;/Year&gt;&lt;RecNum&gt;48&lt;/RecNum&gt;&lt;DisplayText&gt;&lt;style face="superscript"&gt;8&lt;/style&gt;&lt;/DisplayText&gt;&lt;record&gt;&lt;rec-number&gt;48&lt;/rec-number&gt;&lt;foreign-keys&gt;&lt;key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064DF9" w:rsidRPr="000745E2">
          <w:rPr>
            <w:lang w:val="en-GB"/>
          </w:rPr>
          <w:fldChar w:fldCharType="separate"/>
        </w:r>
        <w:r w:rsidR="0045724B" w:rsidRPr="0045724B">
          <w:rPr>
            <w:noProof/>
            <w:vertAlign w:val="superscript"/>
            <w:lang w:val="en-GB"/>
          </w:rPr>
          <w:t>6</w:t>
        </w:r>
        <w:r w:rsidR="00064DF9" w:rsidRPr="000745E2">
          <w:rPr>
            <w:lang w:val="en-GB"/>
          </w:rPr>
          <w:fldChar w:fldCharType="end"/>
        </w:r>
      </w:hyperlink>
      <w:r w:rsidR="00FC285C">
        <w:rPr>
          <w:lang w:val="en-GB"/>
        </w:rPr>
        <w:t xml:space="preserve"> </w:t>
      </w:r>
      <w:r w:rsidR="00FC285C"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45724B" w:rsidRDefault="00064DF9" w:rsidP="0045724B">
      <w:pPr>
        <w:spacing w:after="0" w:line="240" w:lineRule="auto"/>
        <w:ind w:left="720" w:hanging="720"/>
        <w:rPr>
          <w:noProof/>
          <w:lang w:val="en-GB"/>
        </w:rPr>
      </w:pPr>
      <w:r>
        <w:rPr>
          <w:lang w:val="en-GB"/>
        </w:rPr>
        <w:fldChar w:fldCharType="begin"/>
      </w:r>
      <w:r w:rsidR="00152D07">
        <w:rPr>
          <w:lang w:val="en-GB"/>
        </w:rPr>
        <w:instrText xml:space="preserve"> ADDIN EN.REFLIST </w:instrText>
      </w:r>
      <w:r>
        <w:rPr>
          <w:lang w:val="en-GB"/>
        </w:rPr>
        <w:fldChar w:fldCharType="separate"/>
      </w:r>
      <w:r w:rsidR="0045724B">
        <w:rPr>
          <w:noProof/>
          <w:lang w:val="en-GB"/>
        </w:rPr>
        <w:t>1.</w:t>
      </w:r>
      <w:r w:rsidR="0045724B">
        <w:rPr>
          <w:noProof/>
          <w:lang w:val="en-GB"/>
        </w:rPr>
        <w:tab/>
        <w:t xml:space="preserve">Kessner, D., Chambers, M., Burke, R., Agus, D. &amp; Mallick, P. ProteoWizard: open source software for rapid proteomics tools development. </w:t>
      </w:r>
      <w:r w:rsidR="0045724B" w:rsidRPr="0045724B">
        <w:rPr>
          <w:i/>
          <w:noProof/>
          <w:lang w:val="en-GB"/>
        </w:rPr>
        <w:t>Bioinformatics</w:t>
      </w:r>
      <w:r w:rsidR="0045724B">
        <w:rPr>
          <w:noProof/>
          <w:lang w:val="en-GB"/>
        </w:rPr>
        <w:t xml:space="preserve"> </w:t>
      </w:r>
      <w:r w:rsidR="0045724B" w:rsidRPr="0045724B">
        <w:rPr>
          <w:b/>
          <w:noProof/>
          <w:lang w:val="en-GB"/>
        </w:rPr>
        <w:t>24</w:t>
      </w:r>
      <w:r w:rsidR="0045724B">
        <w:rPr>
          <w:noProof/>
          <w:lang w:val="en-GB"/>
        </w:rPr>
        <w:t>, 2534-2536 (2008).</w:t>
      </w:r>
    </w:p>
    <w:p w:rsidR="0045724B" w:rsidRDefault="0045724B" w:rsidP="0045724B">
      <w:pPr>
        <w:spacing w:after="0" w:line="240" w:lineRule="auto"/>
        <w:ind w:left="720" w:hanging="720"/>
        <w:rPr>
          <w:noProof/>
          <w:lang w:val="en-GB"/>
        </w:rPr>
      </w:pPr>
      <w:r>
        <w:rPr>
          <w:noProof/>
          <w:lang w:val="en-GB"/>
        </w:rPr>
        <w:t>2.</w:t>
      </w:r>
      <w:r>
        <w:rPr>
          <w:noProof/>
          <w:lang w:val="en-GB"/>
        </w:rPr>
        <w:tab/>
        <w:t xml:space="preserve">Martens, L. et al. mzML--a community standard for mass spectrometry data. </w:t>
      </w:r>
      <w:r w:rsidRPr="0045724B">
        <w:rPr>
          <w:i/>
          <w:noProof/>
          <w:lang w:val="en-GB"/>
        </w:rPr>
        <w:t>Mol Cell Proteomics</w:t>
      </w:r>
      <w:r>
        <w:rPr>
          <w:noProof/>
          <w:lang w:val="en-GB"/>
        </w:rPr>
        <w:t xml:space="preserve"> </w:t>
      </w:r>
      <w:r w:rsidRPr="0045724B">
        <w:rPr>
          <w:b/>
          <w:noProof/>
          <w:lang w:val="en-GB"/>
        </w:rPr>
        <w:t>10</w:t>
      </w:r>
      <w:r>
        <w:rPr>
          <w:noProof/>
          <w:lang w:val="en-GB"/>
        </w:rPr>
        <w:t>, R110 000133 (2011).</w:t>
      </w:r>
    </w:p>
    <w:p w:rsidR="0045724B" w:rsidRDefault="0045724B" w:rsidP="0045724B">
      <w:pPr>
        <w:spacing w:after="0" w:line="240" w:lineRule="auto"/>
        <w:ind w:left="720" w:hanging="720"/>
        <w:rPr>
          <w:noProof/>
          <w:lang w:val="en-GB"/>
        </w:rPr>
      </w:pPr>
      <w:r>
        <w:rPr>
          <w:noProof/>
          <w:lang w:val="en-GB"/>
        </w:rPr>
        <w:t>3.</w:t>
      </w:r>
      <w:r>
        <w:rPr>
          <w:noProof/>
          <w:lang w:val="en-GB"/>
        </w:rPr>
        <w:tab/>
        <w:t xml:space="preserve">Bertsch, A., Gropl, C., Reinert, K. &amp; Kohlbacher, O. OpenMS and TOPP: open source software for LC-MS data analysis. </w:t>
      </w:r>
      <w:r w:rsidRPr="0045724B">
        <w:rPr>
          <w:i/>
          <w:noProof/>
          <w:lang w:val="en-GB"/>
        </w:rPr>
        <w:t>Methods Mol Biol</w:t>
      </w:r>
      <w:r>
        <w:rPr>
          <w:noProof/>
          <w:lang w:val="en-GB"/>
        </w:rPr>
        <w:t xml:space="preserve"> </w:t>
      </w:r>
      <w:r w:rsidRPr="0045724B">
        <w:rPr>
          <w:b/>
          <w:noProof/>
          <w:lang w:val="en-GB"/>
        </w:rPr>
        <w:t>696</w:t>
      </w:r>
      <w:r>
        <w:rPr>
          <w:noProof/>
          <w:lang w:val="en-GB"/>
        </w:rPr>
        <w:t>, 353-367 (2011).</w:t>
      </w:r>
    </w:p>
    <w:p w:rsidR="0045724B" w:rsidRDefault="0045724B" w:rsidP="0045724B">
      <w:pPr>
        <w:spacing w:after="0" w:line="240" w:lineRule="auto"/>
        <w:ind w:left="720" w:hanging="720"/>
        <w:rPr>
          <w:noProof/>
          <w:lang w:val="en-GB"/>
        </w:rPr>
      </w:pPr>
      <w:r>
        <w:rPr>
          <w:noProof/>
          <w:lang w:val="en-GB"/>
        </w:rPr>
        <w:t>4.</w:t>
      </w:r>
      <w:r>
        <w:rPr>
          <w:noProof/>
          <w:lang w:val="en-GB"/>
        </w:rPr>
        <w:tab/>
        <w:t xml:space="preserve">Savitzky, A. &amp; Golay, M.J.E. Smoothing and Differentiation of Data by Simplified Least Squares Procedures. </w:t>
      </w:r>
      <w:r w:rsidRPr="0045724B">
        <w:rPr>
          <w:i/>
          <w:noProof/>
          <w:lang w:val="en-GB"/>
        </w:rPr>
        <w:t>Analytical Chemistry</w:t>
      </w:r>
      <w:r>
        <w:rPr>
          <w:noProof/>
          <w:lang w:val="en-GB"/>
        </w:rPr>
        <w:t xml:space="preserve"> </w:t>
      </w:r>
      <w:r w:rsidRPr="0045724B">
        <w:rPr>
          <w:b/>
          <w:noProof/>
          <w:lang w:val="en-GB"/>
        </w:rPr>
        <w:t>36</w:t>
      </w:r>
      <w:r>
        <w:rPr>
          <w:noProof/>
          <w:lang w:val="en-GB"/>
        </w:rPr>
        <w:t>, 1627-1639 (1964).</w:t>
      </w:r>
    </w:p>
    <w:p w:rsidR="0045724B" w:rsidRDefault="0045724B" w:rsidP="0045724B">
      <w:pPr>
        <w:spacing w:after="0" w:line="240" w:lineRule="auto"/>
        <w:ind w:left="720" w:hanging="720"/>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45724B">
        <w:rPr>
          <w:i/>
          <w:noProof/>
          <w:lang w:val="en-GB"/>
        </w:rPr>
        <w:t>Pac Symp Biocomput</w:t>
      </w:r>
      <w:r>
        <w:rPr>
          <w:noProof/>
          <w:lang w:val="en-GB"/>
        </w:rPr>
        <w:t>, 243-254 (2006).</w:t>
      </w:r>
    </w:p>
    <w:p w:rsidR="0045724B" w:rsidRDefault="0045724B" w:rsidP="0045724B">
      <w:pPr>
        <w:spacing w:after="0" w:line="240" w:lineRule="auto"/>
        <w:ind w:left="720" w:hanging="720"/>
        <w:rPr>
          <w:noProof/>
          <w:lang w:val="en-GB"/>
        </w:rPr>
      </w:pPr>
      <w:r>
        <w:rPr>
          <w:noProof/>
          <w:lang w:val="en-GB"/>
        </w:rPr>
        <w:t>6.</w:t>
      </w:r>
      <w:r>
        <w:rPr>
          <w:noProof/>
          <w:lang w:val="en-GB"/>
        </w:rPr>
        <w:tab/>
        <w:t xml:space="preserve">Vaudel, M., Sickmann, A. &amp; Martens, L. Peptide and protein quantification: a map of the minefield. </w:t>
      </w:r>
      <w:r w:rsidRPr="0045724B">
        <w:rPr>
          <w:i/>
          <w:noProof/>
          <w:lang w:val="en-GB"/>
        </w:rPr>
        <w:t>Proteomics</w:t>
      </w:r>
      <w:r>
        <w:rPr>
          <w:noProof/>
          <w:lang w:val="en-GB"/>
        </w:rPr>
        <w:t xml:space="preserve"> </w:t>
      </w:r>
      <w:r w:rsidRPr="0045724B">
        <w:rPr>
          <w:b/>
          <w:noProof/>
          <w:lang w:val="en-GB"/>
        </w:rPr>
        <w:t>10</w:t>
      </w:r>
      <w:r>
        <w:rPr>
          <w:noProof/>
          <w:lang w:val="en-GB"/>
        </w:rPr>
        <w:t>, 650-670 (2010).</w:t>
      </w:r>
    </w:p>
    <w:p w:rsidR="0045724B" w:rsidRDefault="0045724B" w:rsidP="0045724B">
      <w:pPr>
        <w:spacing w:after="0" w:line="240" w:lineRule="auto"/>
        <w:ind w:left="720" w:hanging="720"/>
        <w:rPr>
          <w:noProof/>
          <w:lang w:val="en-GB"/>
        </w:rPr>
      </w:pPr>
    </w:p>
    <w:p w:rsidR="002C4A56" w:rsidRPr="00152D07" w:rsidRDefault="00064DF9" w:rsidP="00152D07">
      <w:pPr>
        <w:rPr>
          <w:lang w:val="en-GB"/>
        </w:rPr>
      </w:pPr>
      <w:r>
        <w:rPr>
          <w:lang w:val="en-GB"/>
        </w:rPr>
        <w:fldChar w:fldCharType="end"/>
      </w:r>
    </w:p>
    <w:sectPr w:rsidR="002C4A56" w:rsidRPr="00152D07"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627" w:rsidRDefault="004A3627" w:rsidP="00C22471">
      <w:pPr>
        <w:spacing w:after="0" w:line="240" w:lineRule="auto"/>
      </w:pPr>
      <w:r>
        <w:separator/>
      </w:r>
    </w:p>
  </w:endnote>
  <w:endnote w:type="continuationSeparator" w:id="0">
    <w:p w:rsidR="004A3627" w:rsidRDefault="004A3627"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064DF9" w:rsidRPr="00EE5E45">
      <w:rPr>
        <w:b/>
      </w:rPr>
      <w:fldChar w:fldCharType="begin"/>
    </w:r>
    <w:r w:rsidRPr="00EE5E45">
      <w:rPr>
        <w:b/>
      </w:rPr>
      <w:instrText xml:space="preserve"> PAGE </w:instrText>
    </w:r>
    <w:r w:rsidR="00064DF9" w:rsidRPr="00EE5E45">
      <w:rPr>
        <w:b/>
      </w:rPr>
      <w:fldChar w:fldCharType="separate"/>
    </w:r>
    <w:r w:rsidR="000344CB">
      <w:rPr>
        <w:b/>
        <w:noProof/>
      </w:rPr>
      <w:t>1</w:t>
    </w:r>
    <w:r w:rsidR="00064DF9" w:rsidRPr="00EE5E45">
      <w:rPr>
        <w:b/>
      </w:rPr>
      <w:fldChar w:fldCharType="end"/>
    </w:r>
    <w:r w:rsidRPr="00EE5E45">
      <w:t xml:space="preserve"> of </w:t>
    </w:r>
    <w:r w:rsidR="00064DF9" w:rsidRPr="00EE5E45">
      <w:rPr>
        <w:b/>
      </w:rPr>
      <w:fldChar w:fldCharType="begin"/>
    </w:r>
    <w:r w:rsidRPr="00EE5E45">
      <w:rPr>
        <w:b/>
      </w:rPr>
      <w:instrText xml:space="preserve"> NUMPAGES  </w:instrText>
    </w:r>
    <w:r w:rsidR="00064DF9" w:rsidRPr="00EE5E45">
      <w:rPr>
        <w:b/>
      </w:rPr>
      <w:fldChar w:fldCharType="separate"/>
    </w:r>
    <w:r w:rsidR="000344CB">
      <w:rPr>
        <w:b/>
        <w:noProof/>
      </w:rPr>
      <w:t>7</w:t>
    </w:r>
    <w:r w:rsidR="00064DF9"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627" w:rsidRDefault="004A3627" w:rsidP="00C22471">
      <w:pPr>
        <w:spacing w:after="0" w:line="240" w:lineRule="auto"/>
      </w:pPr>
      <w:r>
        <w:separator/>
      </w:r>
    </w:p>
  </w:footnote>
  <w:footnote w:type="continuationSeparator" w:id="0">
    <w:p w:rsidR="004A3627" w:rsidRDefault="004A3627"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44CB"/>
    <w:rsid w:val="00035E8B"/>
    <w:rsid w:val="00037FAE"/>
    <w:rsid w:val="000422F8"/>
    <w:rsid w:val="00043283"/>
    <w:rsid w:val="0004403D"/>
    <w:rsid w:val="00044B7B"/>
    <w:rsid w:val="0004562B"/>
    <w:rsid w:val="00046033"/>
    <w:rsid w:val="000467A7"/>
    <w:rsid w:val="00046A77"/>
    <w:rsid w:val="000508E2"/>
    <w:rsid w:val="000513DE"/>
    <w:rsid w:val="000532D5"/>
    <w:rsid w:val="00054987"/>
    <w:rsid w:val="00063143"/>
    <w:rsid w:val="00063B12"/>
    <w:rsid w:val="000643DE"/>
    <w:rsid w:val="000644AF"/>
    <w:rsid w:val="00064DF9"/>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BF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3A72"/>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1252"/>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5D82"/>
    <w:rsid w:val="00226537"/>
    <w:rsid w:val="00231EC0"/>
    <w:rsid w:val="00232100"/>
    <w:rsid w:val="00233B5F"/>
    <w:rsid w:val="00233BF6"/>
    <w:rsid w:val="00235EAD"/>
    <w:rsid w:val="00235FC7"/>
    <w:rsid w:val="0023713C"/>
    <w:rsid w:val="00237883"/>
    <w:rsid w:val="00240927"/>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51BD"/>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53C"/>
    <w:rsid w:val="002D3F88"/>
    <w:rsid w:val="002D6515"/>
    <w:rsid w:val="002D6F3C"/>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5437"/>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8A3"/>
    <w:rsid w:val="00371EEA"/>
    <w:rsid w:val="00372416"/>
    <w:rsid w:val="0037441F"/>
    <w:rsid w:val="00374EFD"/>
    <w:rsid w:val="00375E9F"/>
    <w:rsid w:val="00377AA1"/>
    <w:rsid w:val="00381CDD"/>
    <w:rsid w:val="00382C18"/>
    <w:rsid w:val="0038308F"/>
    <w:rsid w:val="0038363B"/>
    <w:rsid w:val="00387EF2"/>
    <w:rsid w:val="00390873"/>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213E"/>
    <w:rsid w:val="004538F8"/>
    <w:rsid w:val="0045545F"/>
    <w:rsid w:val="0045571A"/>
    <w:rsid w:val="0045724B"/>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3627"/>
    <w:rsid w:val="004A3F42"/>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25"/>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0E0D"/>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E62F6"/>
    <w:rsid w:val="005F23FA"/>
    <w:rsid w:val="005F3939"/>
    <w:rsid w:val="00600F79"/>
    <w:rsid w:val="006011CC"/>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2477"/>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020A"/>
    <w:rsid w:val="00693861"/>
    <w:rsid w:val="00693EA3"/>
    <w:rsid w:val="00694A65"/>
    <w:rsid w:val="00694F46"/>
    <w:rsid w:val="006975A5"/>
    <w:rsid w:val="00697A19"/>
    <w:rsid w:val="006A0235"/>
    <w:rsid w:val="006A2AC8"/>
    <w:rsid w:val="006A2C7F"/>
    <w:rsid w:val="006A3ACC"/>
    <w:rsid w:val="006A3E88"/>
    <w:rsid w:val="006A5D90"/>
    <w:rsid w:val="006A766B"/>
    <w:rsid w:val="006A78E6"/>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2D4"/>
    <w:rsid w:val="00704857"/>
    <w:rsid w:val="00711AC4"/>
    <w:rsid w:val="007125C2"/>
    <w:rsid w:val="00712CD3"/>
    <w:rsid w:val="00713A90"/>
    <w:rsid w:val="00715438"/>
    <w:rsid w:val="00716174"/>
    <w:rsid w:val="0071624D"/>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370A5"/>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0E27"/>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221"/>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318E"/>
    <w:rsid w:val="00834F7C"/>
    <w:rsid w:val="0083549F"/>
    <w:rsid w:val="00835BEF"/>
    <w:rsid w:val="00836D48"/>
    <w:rsid w:val="008407D6"/>
    <w:rsid w:val="008407F5"/>
    <w:rsid w:val="0084107D"/>
    <w:rsid w:val="0084442E"/>
    <w:rsid w:val="00846AC8"/>
    <w:rsid w:val="0085089D"/>
    <w:rsid w:val="00851448"/>
    <w:rsid w:val="00852809"/>
    <w:rsid w:val="00855A3F"/>
    <w:rsid w:val="008573E7"/>
    <w:rsid w:val="00860339"/>
    <w:rsid w:val="00861077"/>
    <w:rsid w:val="00864D4E"/>
    <w:rsid w:val="008665CE"/>
    <w:rsid w:val="00871B5B"/>
    <w:rsid w:val="00874D0B"/>
    <w:rsid w:val="0087511D"/>
    <w:rsid w:val="00875BF3"/>
    <w:rsid w:val="00876C38"/>
    <w:rsid w:val="00876E62"/>
    <w:rsid w:val="008816DB"/>
    <w:rsid w:val="008819DC"/>
    <w:rsid w:val="0088278E"/>
    <w:rsid w:val="008843D8"/>
    <w:rsid w:val="00890405"/>
    <w:rsid w:val="00891416"/>
    <w:rsid w:val="00892126"/>
    <w:rsid w:val="0089364B"/>
    <w:rsid w:val="00894769"/>
    <w:rsid w:val="00896583"/>
    <w:rsid w:val="00896EB6"/>
    <w:rsid w:val="008973F3"/>
    <w:rsid w:val="008A13AB"/>
    <w:rsid w:val="008A143B"/>
    <w:rsid w:val="008A2A7C"/>
    <w:rsid w:val="008A66F1"/>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1C3F"/>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220"/>
    <w:rsid w:val="009809D1"/>
    <w:rsid w:val="0098139D"/>
    <w:rsid w:val="00990155"/>
    <w:rsid w:val="00991403"/>
    <w:rsid w:val="00992933"/>
    <w:rsid w:val="00992D8A"/>
    <w:rsid w:val="00993AFC"/>
    <w:rsid w:val="0099528A"/>
    <w:rsid w:val="00995E1D"/>
    <w:rsid w:val="009965A6"/>
    <w:rsid w:val="00997B73"/>
    <w:rsid w:val="009A2277"/>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2689"/>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004E"/>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1594"/>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5ACB"/>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49BF"/>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17774"/>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3A54"/>
    <w:rsid w:val="00D667D4"/>
    <w:rsid w:val="00D702EF"/>
    <w:rsid w:val="00D714E1"/>
    <w:rsid w:val="00D75F07"/>
    <w:rsid w:val="00D90376"/>
    <w:rsid w:val="00D90ECB"/>
    <w:rsid w:val="00D97CFA"/>
    <w:rsid w:val="00DA05A5"/>
    <w:rsid w:val="00DA1466"/>
    <w:rsid w:val="00DA30E1"/>
    <w:rsid w:val="00DA4174"/>
    <w:rsid w:val="00DA7C57"/>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2DF4"/>
    <w:rsid w:val="00F558D4"/>
    <w:rsid w:val="00F560D4"/>
    <w:rsid w:val="00F57F7B"/>
    <w:rsid w:val="00F604A8"/>
    <w:rsid w:val="00F61917"/>
    <w:rsid w:val="00F61BF8"/>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3BD1"/>
    <w:rsid w:val="00FA48EF"/>
    <w:rsid w:val="00FA5302"/>
    <w:rsid w:val="00FA5B0C"/>
    <w:rsid w:val="00FA790E"/>
    <w:rsid w:val="00FB0AFA"/>
    <w:rsid w:val="00FB47B0"/>
    <w:rsid w:val="00FB641F"/>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genesis.ugent.be/files/costore/practicals/bioinformatics-for-proteomics/SupplementaryMaterial/SupplementaryMaterial.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hyperlink" Target="http://open-ms.sourceforge.ne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DDCE2-C0DE-4D9C-BBA7-EDBC4A23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2436</Words>
  <Characters>12911</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15317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169</cp:revision>
  <cp:lastPrinted>2014-01-07T14:35:00Z</cp:lastPrinted>
  <dcterms:created xsi:type="dcterms:W3CDTF">2011-09-01T10:00:00Z</dcterms:created>
  <dcterms:modified xsi:type="dcterms:W3CDTF">2014-08-22T11:51:00Z</dcterms:modified>
</cp:coreProperties>
</file>