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AC083A">
        <w:fldChar w:fldCharType="begin"/>
      </w:r>
      <w:r w:rsidR="00AC083A">
        <w:instrText>HYPERLINK \l "_ENREF_1" \o "Kessner, 2008 #14"</w:instrText>
      </w:r>
      <w:r w:rsidR="00AC083A">
        <w:fldChar w:fldCharType="separate"/>
      </w:r>
      <w:r w:rsidR="00AC083A" w:rsidRPr="002E10B2">
        <w:rPr>
          <w:lang w:val="en-GB"/>
        </w:rPr>
        <w:fldChar w:fldCharType="begin"/>
      </w:r>
      <w:r w:rsidR="00CC1B0A"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AC083A" w:rsidRPr="002E10B2">
        <w:rPr>
          <w:lang w:val="en-GB"/>
        </w:rPr>
        <w:fldChar w:fldCharType="separate"/>
      </w:r>
      <w:r w:rsidR="00CC1B0A" w:rsidRPr="002E10B2">
        <w:rPr>
          <w:noProof/>
          <w:vertAlign w:val="superscript"/>
          <w:lang w:val="en-GB"/>
        </w:rPr>
        <w:t>1</w:t>
      </w:r>
      <w:r w:rsidR="00AC083A" w:rsidRPr="002E10B2">
        <w:rPr>
          <w:lang w:val="en-GB"/>
        </w:rPr>
        <w:fldChar w:fldCharType="end"/>
      </w:r>
      <w:r w:rsidR="00AC083A">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AC083A">
        <w:fldChar w:fldCharType="begin"/>
      </w:r>
      <w:r w:rsidR="00AC083A">
        <w:instrText>HYPERLINK \l "_ENREF_2" \o "Martens, 2011 #13"</w:instrText>
      </w:r>
      <w:r w:rsidR="00AC083A">
        <w:fldChar w:fldCharType="separate"/>
      </w:r>
      <w:r w:rsidR="00AC083A">
        <w:rPr>
          <w:b/>
          <w:lang w:val="en-GB"/>
        </w:rPr>
        <w:fldChar w:fldCharType="begin"/>
      </w:r>
      <w:r w:rsidR="00CC1B0A">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AC083A">
        <w:rPr>
          <w:b/>
          <w:lang w:val="en-GB"/>
        </w:rPr>
        <w:fldChar w:fldCharType="separate"/>
      </w:r>
      <w:r w:rsidR="00CC1B0A" w:rsidRPr="00152D07">
        <w:rPr>
          <w:b/>
          <w:noProof/>
          <w:vertAlign w:val="superscript"/>
          <w:lang w:val="en-GB"/>
        </w:rPr>
        <w:t>2</w:t>
      </w:r>
      <w:r w:rsidR="00AC083A">
        <w:rPr>
          <w:b/>
          <w:lang w:val="en-GB"/>
        </w:rPr>
        <w:fldChar w:fldCharType="end"/>
      </w:r>
      <w:r w:rsidR="00AC083A">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AC083A" w:rsidP="00676F34">
      <w:pPr>
        <w:jc w:val="center"/>
        <w:rPr>
          <w:lang w:val="en-GB"/>
        </w:rPr>
      </w:pPr>
      <w:r w:rsidRPr="00AC083A">
        <w:rPr>
          <w:lang w:val="en-GB"/>
        </w:rPr>
      </w:r>
      <w:r w:rsidR="00F9086D">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AC083A">
          <w:rPr>
            <w:lang w:val="en-GB"/>
          </w:rPr>
          <w:fldChar w:fldCharType="begin"/>
        </w:r>
        <w:r w:rsidR="00CC1B0A">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AC083A">
          <w:rPr>
            <w:lang w:val="en-GB"/>
          </w:rPr>
          <w:fldChar w:fldCharType="separate"/>
        </w:r>
        <w:r w:rsidR="00CC1B0A" w:rsidRPr="00CC1B0A">
          <w:rPr>
            <w:noProof/>
            <w:vertAlign w:val="superscript"/>
            <w:lang w:val="en-GB"/>
          </w:rPr>
          <w:t>3</w:t>
        </w:r>
        <w:r w:rsidR="00AC083A">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noProof/>
          <w:lang w:val="nb-NO" w:eastAsia="nb-NO"/>
        </w:rPr>
        <w:drawing>
          <wp:inline distT="0" distB="0" distL="0" distR="0">
            <wp:extent cx="5899150" cy="3454400"/>
            <wp:effectExtent l="57150" t="19050" r="120650" b="6985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9150" cy="345440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In order to reduce the amount of data to interpret, we will apply a peak-picker, a program which transforms the bell-shaped peaks into a single data point. 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4015F8" w:rsidRDefault="004015F8" w:rsidP="001223D9">
      <w:pPr>
        <w:spacing w:after="0"/>
        <w:jc w:val="both"/>
        <w:rPr>
          <w:lang w:val="en-GB"/>
        </w:rPr>
      </w:pPr>
    </w:p>
    <w:p w:rsidR="0048716B" w:rsidRDefault="0048716B"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8716B" w:rsidRDefault="0048716B" w:rsidP="001223D9">
      <w:pPr>
        <w:spacing w:after="0"/>
        <w:jc w:val="both"/>
        <w:rPr>
          <w:lang w:val="en-GB"/>
        </w:rPr>
      </w:pPr>
    </w:p>
    <w:p w:rsidR="004015F8" w:rsidRDefault="004015F8" w:rsidP="001223D9">
      <w:pPr>
        <w:spacing w:after="0"/>
        <w:jc w:val="both"/>
        <w:rPr>
          <w:i/>
          <w:lang w:val="en-GB"/>
        </w:rPr>
      </w:pPr>
    </w:p>
    <w:p w:rsid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p>
    <w:p w:rsidR="0048716B" w:rsidRDefault="0048716B" w:rsidP="0048716B">
      <w:pPr>
        <w:ind w:left="567"/>
        <w:jc w:val="both"/>
        <w:rPr>
          <w:i/>
          <w:color w:val="0000FF"/>
          <w:lang w:val="en-GB"/>
        </w:rPr>
      </w:pPr>
    </w:p>
    <w:p w:rsidR="0048716B" w:rsidRDefault="0048716B" w:rsidP="001223D9">
      <w:pPr>
        <w:spacing w:after="0"/>
        <w:jc w:val="both"/>
        <w:rPr>
          <w:i/>
          <w:lang w:val="en-GB"/>
        </w:rPr>
      </w:pPr>
    </w:p>
    <w:p w:rsidR="0048716B" w:rsidRPr="0048716B" w:rsidRDefault="0048716B" w:rsidP="001223D9">
      <w:pPr>
        <w:spacing w:after="0"/>
        <w:jc w:val="both"/>
        <w:rPr>
          <w:i/>
          <w:lang w:val="en-GB"/>
        </w:rPr>
      </w:pP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AC083A"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bookmarkStart w:id="0" w:name="_GoBack"/>
      <w:bookmarkEnd w:id="0"/>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AC083A">
        <w:fldChar w:fldCharType="begin"/>
      </w:r>
      <w:r w:rsidR="00AC083A">
        <w:instrText>HYPERLINK \l "_ENREF_5" \o "Bertsch, 2011 #15"</w:instrText>
      </w:r>
      <w:r w:rsidR="00AC083A">
        <w:fldChar w:fldCharType="separate"/>
      </w:r>
      <w:r w:rsidR="00AC083A">
        <w:rPr>
          <w:b/>
          <w:lang w:val="en-GB"/>
        </w:rPr>
        <w:fldChar w:fldCharType="begin"/>
      </w:r>
      <w:r w:rsidR="00CC1B0A">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AC083A">
        <w:rPr>
          <w:b/>
          <w:lang w:val="en-GB"/>
        </w:rPr>
        <w:fldChar w:fldCharType="separate"/>
      </w:r>
      <w:r w:rsidR="005201E1" w:rsidRPr="005201E1">
        <w:rPr>
          <w:b/>
          <w:noProof/>
          <w:vertAlign w:val="superscript"/>
          <w:lang w:val="en-GB"/>
        </w:rPr>
        <w:t>4</w:t>
      </w:r>
      <w:r w:rsidR="00AC083A">
        <w:rPr>
          <w:b/>
          <w:lang w:val="en-GB"/>
        </w:rPr>
        <w:fldChar w:fldCharType="end"/>
      </w:r>
      <w:r w:rsidR="00AC083A">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AC083A">
        <w:fldChar w:fldCharType="begin"/>
      </w:r>
      <w:r w:rsidR="00AC083A">
        <w:instrText>HYPERLINK \l "_ENREF_6" \o "Savitzky, 1964 #311"</w:instrText>
      </w:r>
      <w:r w:rsidR="00AC083A">
        <w:fldChar w:fldCharType="separate"/>
      </w:r>
      <w:r w:rsidR="00AC083A">
        <w:rPr>
          <w:lang w:val="en-GB"/>
        </w:rPr>
        <w:fldChar w:fldCharType="begin"/>
      </w:r>
      <w:r w:rsidR="00CC1B0A">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AC083A">
        <w:rPr>
          <w:lang w:val="en-GB"/>
        </w:rPr>
        <w:fldChar w:fldCharType="separate"/>
      </w:r>
      <w:r w:rsidR="005201E1" w:rsidRPr="005201E1">
        <w:rPr>
          <w:noProof/>
          <w:vertAlign w:val="superscript"/>
          <w:lang w:val="en-GB"/>
        </w:rPr>
        <w:t>5</w:t>
      </w:r>
      <w:r w:rsidR="00AC083A">
        <w:rPr>
          <w:lang w:val="en-GB"/>
        </w:rPr>
        <w:fldChar w:fldCharType="end"/>
      </w:r>
      <w:r w:rsidR="00AC083A">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4" w:tooltip="Lange, 2006 #5" w:history="1">
        <w:r w:rsidR="00AC083A">
          <w:rPr>
            <w:lang w:val="en-GB"/>
          </w:rPr>
          <w:fldChar w:fldCharType="begin"/>
        </w:r>
        <w:r w:rsidR="00CC1B0A">
          <w:rPr>
            <w:lang w:val="en-GB"/>
          </w:rPr>
          <w:instrText xml:space="preserve"> ADDIN EN.CITE &lt;EndNote&gt;&lt;Cite&gt;&lt;Author&gt;Lange&lt;/Author&gt;&lt;Year&gt;2006&lt;/Year&gt;&lt;RecNum&gt;91&lt;/RecNum&gt;&lt;DisplayText&gt;&lt;style face="superscript"&gt;4&lt;/style&gt;&lt;/DisplayText&gt;&lt;record&gt;&lt;rec-number&gt;91&lt;/rec-number&gt;&lt;foreign-keys&gt;&lt;key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AC083A">
          <w:rPr>
            <w:lang w:val="en-GB"/>
          </w:rPr>
          <w:fldChar w:fldCharType="separate"/>
        </w:r>
        <w:r w:rsidR="005201E1" w:rsidRPr="005201E1">
          <w:rPr>
            <w:noProof/>
            <w:vertAlign w:val="superscript"/>
            <w:lang w:val="en-GB"/>
          </w:rPr>
          <w:t>6</w:t>
        </w:r>
        <w:r w:rsidR="00AC083A">
          <w:rPr>
            <w:lang w:val="en-GB"/>
          </w:rPr>
          <w:fldChar w:fldCharType="end"/>
        </w:r>
      </w:hyperlink>
      <w:r w:rsidRPr="000745E2">
        <w:rPr>
          <w:lang w:val="en-GB"/>
        </w:rPr>
        <w:t xml:space="preserve"> they are thus advised for quantitative studies</w:t>
      </w:r>
      <w:r>
        <w:rPr>
          <w:lang w:val="en-GB"/>
        </w:rPr>
        <w:t>.</w:t>
      </w:r>
      <w:hyperlink w:anchor="_ENREF_7" w:tooltip="Vaudel, 2010 #48" w:history="1">
        <w:r w:rsidR="00AC083A" w:rsidRPr="000745E2">
          <w:rPr>
            <w:lang w:val="en-GB"/>
          </w:rPr>
          <w:fldChar w:fldCharType="begin"/>
        </w:r>
        <w:r w:rsidR="00CC1B0A">
          <w:rPr>
            <w:lang w:val="en-GB"/>
          </w:rPr>
          <w:instrText xml:space="preserve"> ADDIN EN.CITE &lt;EndNote&gt;&lt;Cite&gt;&lt;Author&gt;Vaudel&lt;/Author&gt;&lt;Year&gt;2010&lt;/Year&gt;&lt;RecNum&gt;48&lt;/RecNum&gt;&lt;DisplayText&gt;&lt;style face="superscript"&gt;7&lt;/style&gt;&lt;/DisplayText&gt;&lt;record&gt;&lt;rec-number&gt;48&lt;/rec-number&gt;&lt;foreign-keys&gt;&lt;key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AC083A" w:rsidRPr="000745E2">
          <w:rPr>
            <w:lang w:val="en-GB"/>
          </w:rPr>
          <w:fldChar w:fldCharType="separate"/>
        </w:r>
        <w:r w:rsidR="00CC1B0A" w:rsidRPr="00CC1B0A">
          <w:rPr>
            <w:noProof/>
            <w:vertAlign w:val="superscript"/>
            <w:lang w:val="en-GB"/>
          </w:rPr>
          <w:t>7</w:t>
        </w:r>
        <w:r w:rsidR="00AC083A"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5201E1" w:rsidRDefault="00AC083A" w:rsidP="005201E1">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5201E1">
        <w:rPr>
          <w:noProof/>
          <w:lang w:val="en-GB"/>
        </w:rPr>
        <w:t>1.</w:t>
      </w:r>
      <w:r w:rsidR="005201E1">
        <w:rPr>
          <w:noProof/>
          <w:lang w:val="en-GB"/>
        </w:rPr>
        <w:tab/>
        <w:t xml:space="preserve">Kessner, D., Chambers, M., Burke, R., Agus, D. &amp; Mallick, P. ProteoWizard: open source software for rapid proteomics tools development. </w:t>
      </w:r>
      <w:r w:rsidR="005201E1" w:rsidRPr="005201E1">
        <w:rPr>
          <w:i/>
          <w:noProof/>
          <w:lang w:val="en-GB"/>
        </w:rPr>
        <w:t>Bioinformatics</w:t>
      </w:r>
      <w:r w:rsidR="005201E1">
        <w:rPr>
          <w:noProof/>
          <w:lang w:val="en-GB"/>
        </w:rPr>
        <w:t xml:space="preserve"> </w:t>
      </w:r>
      <w:r w:rsidR="005201E1" w:rsidRPr="005201E1">
        <w:rPr>
          <w:b/>
          <w:noProof/>
          <w:lang w:val="en-GB"/>
        </w:rPr>
        <w:t>24</w:t>
      </w:r>
      <w:r w:rsidR="005201E1">
        <w:rPr>
          <w:noProof/>
          <w:lang w:val="en-GB"/>
        </w:rPr>
        <w:t>, 2534-2536 (2008).</w:t>
      </w:r>
    </w:p>
    <w:p w:rsidR="005201E1" w:rsidRDefault="005201E1" w:rsidP="005201E1">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5201E1">
        <w:rPr>
          <w:i/>
          <w:noProof/>
          <w:lang w:val="en-GB"/>
        </w:rPr>
        <w:t>Mol Cell Proteomics</w:t>
      </w:r>
      <w:r>
        <w:rPr>
          <w:noProof/>
          <w:lang w:val="en-GB"/>
        </w:rPr>
        <w:t xml:space="preserve"> </w:t>
      </w:r>
      <w:r w:rsidRPr="005201E1">
        <w:rPr>
          <w:b/>
          <w:noProof/>
          <w:lang w:val="en-GB"/>
        </w:rPr>
        <w:t>10</w:t>
      </w:r>
      <w:r>
        <w:rPr>
          <w:noProof/>
          <w:lang w:val="en-GB"/>
        </w:rPr>
        <w:t>, R110 000133 (2011).</w:t>
      </w:r>
    </w:p>
    <w:p w:rsidR="005201E1" w:rsidRDefault="005201E1" w:rsidP="005201E1">
      <w:pPr>
        <w:spacing w:after="0" w:line="240" w:lineRule="auto"/>
        <w:ind w:left="720" w:hanging="720"/>
        <w:rPr>
          <w:noProof/>
          <w:lang w:val="en-GB"/>
        </w:rPr>
      </w:pPr>
      <w:r>
        <w:rPr>
          <w:noProof/>
          <w:lang w:val="en-GB"/>
        </w:rPr>
        <w:t>3.</w:t>
      </w:r>
      <w:r>
        <w:rPr>
          <w:noProof/>
          <w:lang w:val="en-GB"/>
        </w:rPr>
        <w:tab/>
        <w:t xml:space="preserve">Cote, R.G., Reisinger, F. &amp; Martens, L. jmzML, an open-source Java API for mzML, the PSI standard for MS data. </w:t>
      </w:r>
      <w:r w:rsidRPr="005201E1">
        <w:rPr>
          <w:i/>
          <w:noProof/>
          <w:lang w:val="en-GB"/>
        </w:rPr>
        <w:t>Proteomics</w:t>
      </w:r>
      <w:r>
        <w:rPr>
          <w:noProof/>
          <w:lang w:val="en-GB"/>
        </w:rPr>
        <w:t xml:space="preserve"> </w:t>
      </w:r>
      <w:r w:rsidRPr="005201E1">
        <w:rPr>
          <w:b/>
          <w:noProof/>
          <w:lang w:val="en-GB"/>
        </w:rPr>
        <w:t>10</w:t>
      </w:r>
      <w:r>
        <w:rPr>
          <w:noProof/>
          <w:lang w:val="en-GB"/>
        </w:rPr>
        <w:t>, 1332-1335 (2010).</w:t>
      </w:r>
    </w:p>
    <w:p w:rsidR="005201E1" w:rsidRDefault="005201E1" w:rsidP="005201E1">
      <w:pPr>
        <w:spacing w:after="0" w:line="240" w:lineRule="auto"/>
        <w:ind w:left="720" w:hanging="720"/>
        <w:rPr>
          <w:noProof/>
          <w:lang w:val="en-GB"/>
        </w:rPr>
      </w:pPr>
      <w:r>
        <w:rPr>
          <w:noProof/>
          <w:lang w:val="en-GB"/>
        </w:rPr>
        <w:t>4.</w:t>
      </w:r>
      <w:r>
        <w:rPr>
          <w:noProof/>
          <w:lang w:val="en-GB"/>
        </w:rPr>
        <w:tab/>
        <w:t xml:space="preserve">Bertsch, A., Gropl, C., Reinert, K. &amp; Kohlbacher, O. OpenMS and TOPP: open source software for LC-MS data analysis. </w:t>
      </w:r>
      <w:r w:rsidRPr="005201E1">
        <w:rPr>
          <w:i/>
          <w:noProof/>
          <w:lang w:val="en-GB"/>
        </w:rPr>
        <w:t>Methods Mol Biol</w:t>
      </w:r>
      <w:r>
        <w:rPr>
          <w:noProof/>
          <w:lang w:val="en-GB"/>
        </w:rPr>
        <w:t xml:space="preserve"> </w:t>
      </w:r>
      <w:r w:rsidRPr="005201E1">
        <w:rPr>
          <w:b/>
          <w:noProof/>
          <w:lang w:val="en-GB"/>
        </w:rPr>
        <w:t>696</w:t>
      </w:r>
      <w:r>
        <w:rPr>
          <w:noProof/>
          <w:lang w:val="en-GB"/>
        </w:rPr>
        <w:t>, 353-367 (2011).</w:t>
      </w:r>
    </w:p>
    <w:p w:rsidR="005201E1" w:rsidRDefault="005201E1" w:rsidP="005201E1">
      <w:pPr>
        <w:spacing w:after="0" w:line="240" w:lineRule="auto"/>
        <w:ind w:left="720" w:hanging="720"/>
        <w:rPr>
          <w:noProof/>
          <w:lang w:val="en-GB"/>
        </w:rPr>
      </w:pPr>
      <w:r>
        <w:rPr>
          <w:noProof/>
          <w:lang w:val="en-GB"/>
        </w:rPr>
        <w:t>5.</w:t>
      </w:r>
      <w:r>
        <w:rPr>
          <w:noProof/>
          <w:lang w:val="en-GB"/>
        </w:rPr>
        <w:tab/>
        <w:t xml:space="preserve">Savitzky, A. &amp; Golay, M.J.E. Smoothing and Differentiation of Data by Simplified Least Squares Procedures. </w:t>
      </w:r>
      <w:r w:rsidRPr="005201E1">
        <w:rPr>
          <w:i/>
          <w:noProof/>
          <w:lang w:val="en-GB"/>
        </w:rPr>
        <w:t>Analytical Chemistry</w:t>
      </w:r>
      <w:r>
        <w:rPr>
          <w:noProof/>
          <w:lang w:val="en-GB"/>
        </w:rPr>
        <w:t xml:space="preserve"> </w:t>
      </w:r>
      <w:r w:rsidRPr="005201E1">
        <w:rPr>
          <w:b/>
          <w:noProof/>
          <w:lang w:val="en-GB"/>
        </w:rPr>
        <w:t>36</w:t>
      </w:r>
      <w:r>
        <w:rPr>
          <w:noProof/>
          <w:lang w:val="en-GB"/>
        </w:rPr>
        <w:t>, 1627-1639 (1964).</w:t>
      </w:r>
    </w:p>
    <w:p w:rsidR="005201E1" w:rsidRDefault="005201E1" w:rsidP="005201E1">
      <w:pPr>
        <w:spacing w:after="0" w:line="240" w:lineRule="auto"/>
        <w:ind w:left="720" w:hanging="720"/>
        <w:rPr>
          <w:noProof/>
          <w:lang w:val="en-GB"/>
        </w:rPr>
      </w:pPr>
      <w:r>
        <w:rPr>
          <w:noProof/>
          <w:lang w:val="en-GB"/>
        </w:rPr>
        <w:t>6.</w:t>
      </w:r>
      <w:r>
        <w:rPr>
          <w:noProof/>
          <w:lang w:val="en-GB"/>
        </w:rPr>
        <w:tab/>
        <w:t xml:space="preserve">Lange, E., Gropl, C., Reinert, K., Kohlbacher, O. &amp; Hildebrandt, A. High-accuracy peak picking of proteomics data using wavelet techniques. </w:t>
      </w:r>
      <w:r w:rsidRPr="005201E1">
        <w:rPr>
          <w:i/>
          <w:noProof/>
          <w:lang w:val="en-GB"/>
        </w:rPr>
        <w:t>Pac Symp Biocomput</w:t>
      </w:r>
      <w:r>
        <w:rPr>
          <w:noProof/>
          <w:lang w:val="en-GB"/>
        </w:rPr>
        <w:t>, 243-254 (2006).</w:t>
      </w:r>
    </w:p>
    <w:p w:rsidR="005201E1" w:rsidRDefault="005201E1" w:rsidP="005201E1">
      <w:pPr>
        <w:spacing w:after="0" w:line="240" w:lineRule="auto"/>
        <w:ind w:left="720" w:hanging="720"/>
        <w:rPr>
          <w:noProof/>
          <w:lang w:val="en-GB"/>
        </w:rPr>
      </w:pPr>
      <w:r>
        <w:rPr>
          <w:noProof/>
          <w:lang w:val="en-GB"/>
        </w:rPr>
        <w:t>7.</w:t>
      </w:r>
      <w:r>
        <w:rPr>
          <w:noProof/>
          <w:lang w:val="en-GB"/>
        </w:rPr>
        <w:tab/>
        <w:t xml:space="preserve">Vaudel, M., Sickmann, A. &amp; Martens, L. Peptide and protein quantification: a map of the minefield. </w:t>
      </w:r>
      <w:r w:rsidRPr="005201E1">
        <w:rPr>
          <w:i/>
          <w:noProof/>
          <w:lang w:val="en-GB"/>
        </w:rPr>
        <w:t>Proteomics</w:t>
      </w:r>
      <w:r>
        <w:rPr>
          <w:noProof/>
          <w:lang w:val="en-GB"/>
        </w:rPr>
        <w:t xml:space="preserve"> </w:t>
      </w:r>
      <w:r w:rsidRPr="005201E1">
        <w:rPr>
          <w:b/>
          <w:noProof/>
          <w:lang w:val="en-GB"/>
        </w:rPr>
        <w:t>10</w:t>
      </w:r>
      <w:r>
        <w:rPr>
          <w:noProof/>
          <w:lang w:val="en-GB"/>
        </w:rPr>
        <w:t>, 650-670 (2010).</w:t>
      </w:r>
    </w:p>
    <w:p w:rsidR="005201E1" w:rsidRDefault="005201E1" w:rsidP="005201E1">
      <w:pPr>
        <w:spacing w:after="0" w:line="240" w:lineRule="auto"/>
        <w:ind w:left="720" w:hanging="720"/>
        <w:rPr>
          <w:rFonts w:cs="Calibri"/>
          <w:noProof/>
          <w:lang w:val="en-GB"/>
        </w:rPr>
      </w:pPr>
    </w:p>
    <w:p w:rsidR="002C4A56" w:rsidRPr="00152D07" w:rsidRDefault="00AC083A"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E7B" w:rsidRDefault="00A86E7B" w:rsidP="00C22471">
      <w:pPr>
        <w:spacing w:after="0" w:line="240" w:lineRule="auto"/>
      </w:pPr>
      <w:r>
        <w:separator/>
      </w:r>
    </w:p>
  </w:endnote>
  <w:endnote w:type="continuationSeparator" w:id="0">
    <w:p w:rsidR="00A86E7B" w:rsidRDefault="00A86E7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AC083A" w:rsidRPr="00EE5E45">
      <w:rPr>
        <w:b/>
      </w:rPr>
      <w:fldChar w:fldCharType="begin"/>
    </w:r>
    <w:r w:rsidRPr="00EE5E45">
      <w:rPr>
        <w:b/>
      </w:rPr>
      <w:instrText xml:space="preserve"> PAGE </w:instrText>
    </w:r>
    <w:r w:rsidR="00AC083A" w:rsidRPr="00EE5E45">
      <w:rPr>
        <w:b/>
      </w:rPr>
      <w:fldChar w:fldCharType="separate"/>
    </w:r>
    <w:r w:rsidR="00F9086D">
      <w:rPr>
        <w:b/>
        <w:noProof/>
      </w:rPr>
      <w:t>6</w:t>
    </w:r>
    <w:r w:rsidR="00AC083A" w:rsidRPr="00EE5E45">
      <w:rPr>
        <w:b/>
      </w:rPr>
      <w:fldChar w:fldCharType="end"/>
    </w:r>
    <w:r w:rsidRPr="00EE5E45">
      <w:t xml:space="preserve"> of </w:t>
    </w:r>
    <w:r w:rsidR="00AC083A" w:rsidRPr="00EE5E45">
      <w:rPr>
        <w:b/>
      </w:rPr>
      <w:fldChar w:fldCharType="begin"/>
    </w:r>
    <w:r w:rsidRPr="00EE5E45">
      <w:rPr>
        <w:b/>
      </w:rPr>
      <w:instrText xml:space="preserve"> NUMPAGES  </w:instrText>
    </w:r>
    <w:r w:rsidR="00AC083A" w:rsidRPr="00EE5E45">
      <w:rPr>
        <w:b/>
      </w:rPr>
      <w:fldChar w:fldCharType="separate"/>
    </w:r>
    <w:r w:rsidR="00F9086D">
      <w:rPr>
        <w:b/>
        <w:noProof/>
      </w:rPr>
      <w:t>8</w:t>
    </w:r>
    <w:r w:rsidR="00AC083A"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E7B" w:rsidRDefault="00A86E7B" w:rsidP="00C22471">
      <w:pPr>
        <w:spacing w:after="0" w:line="240" w:lineRule="auto"/>
      </w:pPr>
      <w:r>
        <w:separator/>
      </w:r>
    </w:p>
  </w:footnote>
  <w:footnote w:type="continuationSeparator" w:id="0">
    <w:p w:rsidR="00A86E7B" w:rsidRDefault="00A86E7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E4697-A40B-4044-9C37-F16FF8E7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2668</Words>
  <Characters>14145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16780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137</cp:revision>
  <cp:lastPrinted>2012-09-14T15:22:00Z</cp:lastPrinted>
  <dcterms:created xsi:type="dcterms:W3CDTF">2011-09-01T10:00:00Z</dcterms:created>
  <dcterms:modified xsi:type="dcterms:W3CDTF">2013-09-29T09:38:00Z</dcterms:modified>
</cp:coreProperties>
</file>