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71624D">
        <w:rPr>
          <w:color w:val="1F497D" w:themeColor="text2"/>
          <w:lang w:val="en-GB"/>
        </w:rPr>
        <w:fldChar w:fldCharType="begin"/>
      </w:r>
      <w:r w:rsidR="0071624D">
        <w:rPr>
          <w:color w:val="1F497D" w:themeColor="text2"/>
          <w:lang w:val="en-GB"/>
        </w:rPr>
        <w:instrText xml:space="preserve"> HYPERLINK \l "_ENREF_1" \o "Kessner, 2008 #14" </w:instrText>
      </w:r>
      <w:r w:rsidR="0071624D">
        <w:rPr>
          <w:color w:val="1F497D" w:themeColor="text2"/>
          <w:lang w:val="en-GB"/>
        </w:rPr>
      </w:r>
      <w:r w:rsidR="0071624D">
        <w:rPr>
          <w:color w:val="1F497D" w:themeColor="text2"/>
          <w:lang w:val="en-GB"/>
        </w:rPr>
        <w:fldChar w:fldCharType="separate"/>
      </w:r>
      <w:r w:rsidR="0071624D"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71624D" w:rsidRPr="002E10B2">
        <w:rPr>
          <w:lang w:val="en-GB"/>
        </w:rPr>
        <w:fldChar w:fldCharType="separate"/>
      </w:r>
      <w:r w:rsidR="0071624D" w:rsidRPr="002E10B2">
        <w:rPr>
          <w:noProof/>
          <w:vertAlign w:val="superscript"/>
          <w:lang w:val="en-GB"/>
        </w:rPr>
        <w:t>1</w:t>
      </w:r>
      <w:r w:rsidR="0071624D" w:rsidRPr="002E10B2">
        <w:rPr>
          <w:lang w:val="en-GB"/>
        </w:rPr>
        <w:fldChar w:fldCharType="end"/>
      </w:r>
      <w:r w:rsidR="0071624D">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71624D">
        <w:rPr>
          <w:color w:val="1F497D" w:themeColor="text2"/>
          <w:lang w:val="en-GB"/>
        </w:rPr>
        <w:fldChar w:fldCharType="begin"/>
      </w:r>
      <w:r w:rsidR="0071624D">
        <w:rPr>
          <w:color w:val="1F497D" w:themeColor="text2"/>
          <w:lang w:val="en-GB"/>
        </w:rPr>
        <w:instrText xml:space="preserve"> HYPERLINK \l "_ENREF_2" \o "Martens, 2011 #13" </w:instrText>
      </w:r>
      <w:r w:rsidR="0071624D">
        <w:rPr>
          <w:color w:val="1F497D" w:themeColor="text2"/>
          <w:lang w:val="en-GB"/>
        </w:rPr>
      </w:r>
      <w:r w:rsidR="0071624D">
        <w:rPr>
          <w:color w:val="1F497D" w:themeColor="text2"/>
          <w:lang w:val="en-GB"/>
        </w:rPr>
        <w:fldChar w:fldCharType="separate"/>
      </w:r>
      <w:r w:rsidR="0071624D">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71624D">
        <w:rPr>
          <w:b/>
          <w:lang w:val="en-GB"/>
        </w:rPr>
        <w:fldChar w:fldCharType="separate"/>
      </w:r>
      <w:r w:rsidR="0071624D" w:rsidRPr="00152D07">
        <w:rPr>
          <w:b/>
          <w:noProof/>
          <w:vertAlign w:val="superscript"/>
          <w:lang w:val="en-GB"/>
        </w:rPr>
        <w:t>2</w:t>
      </w:r>
      <w:r w:rsidR="0071624D">
        <w:rPr>
          <w:b/>
          <w:lang w:val="en-GB"/>
        </w:rPr>
        <w:fldChar w:fldCharType="end"/>
      </w:r>
      <w:r w:rsidR="0071624D">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9"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156BFA" w:rsidP="00676F34">
      <w:pPr>
        <w:jc w:val="center"/>
        <w:rPr>
          <w:lang w:val="en-GB"/>
        </w:rPr>
      </w:pPr>
      <w:r>
        <w:rPr>
          <w:lang w:val="en-GB"/>
        </w:rPr>
      </w:r>
      <w:r w:rsidR="00DA7C57">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10"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Proteowizard</w:t>
      </w:r>
      <w:proofErr w:type="spellEnd"/>
      <w:r w:rsidR="007B4521">
        <w:rPr>
          <w:lang w:val="en-GB"/>
        </w:rPr>
        <w:t xml:space="preserve"> package,</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Default="004015F8" w:rsidP="00152D07">
      <w:pPr>
        <w:jc w:val="both"/>
        <w:rPr>
          <w:lang w:val="en-GB"/>
        </w:rPr>
      </w:pPr>
    </w:p>
    <w:p w:rsidR="00152D07" w:rsidRDefault="007B4521" w:rsidP="007B4521">
      <w:pPr>
        <w:jc w:val="center"/>
        <w:rPr>
          <w:lang w:val="en-GB"/>
        </w:rPr>
      </w:pPr>
      <w:r>
        <w:rPr>
          <w:noProof/>
          <w:lang w:val="nb-NO" w:eastAsia="nb-NO"/>
        </w:rPr>
        <w:drawing>
          <wp:inline distT="0" distB="0" distL="0" distR="0">
            <wp:extent cx="4094280" cy="2802600"/>
            <wp:effectExtent l="38100" t="38100" r="78105" b="74295"/>
            <wp:docPr id="2" name="Picture 2" descr="\\eir.uib.no\Home2\mva037\tutorials\1- identification\12- Peak list generation\illustrations\p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r.uib.no\Home2\mva037\tutorials\1- identification\12- Peak list generation\illustrations\pwiz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4280" cy="2802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Browse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Add. Note that </w:t>
      </w:r>
      <w:proofErr w:type="spellStart"/>
      <w:r>
        <w:rPr>
          <w:lang w:val="en-GB"/>
        </w:rPr>
        <w:t>MSConvert</w:t>
      </w:r>
      <w:proofErr w:type="spellEnd"/>
      <w:r>
        <w:rPr>
          <w:lang w:val="en-GB"/>
        </w:rPr>
        <w:t xml:space="preserve"> can process files in parallel very effectively. In the ‘Options’ panel, chose </w:t>
      </w:r>
      <w:proofErr w:type="spellStart"/>
      <w:r w:rsidRPr="001223D9">
        <w:rPr>
          <w:color w:val="4F6228" w:themeColor="accent3" w:themeShade="80"/>
          <w:lang w:val="en-GB"/>
        </w:rPr>
        <w:t>mgf</w:t>
      </w:r>
      <w:proofErr w:type="spellEnd"/>
      <w:r>
        <w:rPr>
          <w:lang w:val="en-GB"/>
        </w:rPr>
        <w:t xml:space="preserve"> as Output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71624D">
          <w:rPr>
            <w:lang w:val="en-GB"/>
          </w:rPr>
          <w:fldChar w:fldCharType="begin"/>
        </w:r>
        <w:r w:rsidR="0071624D">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71624D">
          <w:rPr>
            <w:lang w:val="en-GB"/>
          </w:rPr>
          <w:fldChar w:fldCharType="separate"/>
        </w:r>
        <w:r w:rsidR="0071624D" w:rsidRPr="00CC1B0A">
          <w:rPr>
            <w:noProof/>
            <w:vertAlign w:val="superscript"/>
            <w:lang w:val="en-GB"/>
          </w:rPr>
          <w:t>3</w:t>
        </w:r>
        <w:r w:rsidR="0071624D">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noProof/>
          <w:lang w:val="nb-NO" w:eastAsia="nb-NO"/>
        </w:rPr>
        <w:drawing>
          <wp:inline distT="0" distB="0" distL="0" distR="0">
            <wp:extent cx="5899150" cy="3454400"/>
            <wp:effectExtent l="57150" t="19050" r="120650" b="69850"/>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9150" cy="345440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DA7C57"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w:t>
      </w:r>
      <w:r w:rsidR="00DA7C57">
        <w:rPr>
          <w:lang w:val="en-GB"/>
        </w:rPr>
        <w:t xml:space="preserve">As shown below in the </w:t>
      </w:r>
      <w:proofErr w:type="spellStart"/>
      <w:r w:rsidR="00DA7C57" w:rsidRPr="0071624D">
        <w:rPr>
          <w:color w:val="1F497D" w:themeColor="text2"/>
          <w:lang w:val="en-GB"/>
        </w:rPr>
        <w:t>TOPPView</w:t>
      </w:r>
      <w:proofErr w:type="spellEnd"/>
      <w:r w:rsidR="0071624D">
        <w:rPr>
          <w:lang w:val="en-GB"/>
        </w:rPr>
        <w:fldChar w:fldCharType="begin"/>
      </w:r>
      <w:r w:rsidR="0071624D">
        <w:rPr>
          <w:lang w:val="en-GB"/>
        </w:rPr>
        <w:instrText xml:space="preserve"> HYPERLINK \l "_ENREF_4" \o "Sturm, 2009 #1" </w:instrText>
      </w:r>
      <w:r w:rsidR="0071624D">
        <w:rPr>
          <w:lang w:val="en-GB"/>
        </w:rPr>
      </w:r>
      <w:r w:rsidR="0071624D">
        <w:rPr>
          <w:lang w:val="en-GB"/>
        </w:rPr>
        <w:fldChar w:fldCharType="separate"/>
      </w:r>
      <w:r w:rsidR="0071624D">
        <w:rPr>
          <w:lang w:val="en-GB"/>
        </w:rPr>
        <w:fldChar w:fldCharType="begin"/>
      </w:r>
      <w:r w:rsidR="0071624D">
        <w:rPr>
          <w:lang w:val="en-GB"/>
        </w:rPr>
        <w:instrText xml:space="preserve"> ADDIN EN.CITE &lt;EndNote&gt;&lt;Cite&gt;&lt;Author&gt;Sturm&lt;/Author&gt;&lt;Year&gt;2009&lt;/Year&gt;&lt;RecNum&gt;1&lt;/RecNum&gt;&lt;DisplayText&gt;&lt;style face="superscript"&gt;4&lt;/style&gt;&lt;/DisplayText&gt;&lt;record&gt;&lt;rec-number&gt;1&lt;/rec-number&gt;&lt;foreign-keys&gt;&lt;key app="EN" db-id="5wpe0fss8pwx2sezft0p5af1afpwpvdp9ppr"&gt;1&lt;/key&gt;&lt;/foreign-keys&gt;&lt;ref-type name="Journal Article"&gt;17&lt;/ref-type&gt;&lt;contributors&gt;&lt;authors&gt;&lt;author&gt;Sturm, M.&lt;/author&gt;&lt;author&gt;Kohlbacher, O.&lt;/author&gt;&lt;/authors&gt;&lt;/contributors&gt;&lt;auth-address&gt;Center for Bioinformatics, Eberhard Karls University Tubingen, Sand 14, 72076 Tubingen, Germany. sturm@informatik.uni-tuebingen.de&lt;/auth-address&gt;&lt;titles&gt;&lt;title&gt;TOPPView: an open-source viewer for mass spectrometry data&lt;/title&gt;&lt;secondary-title&gt;J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research&lt;/abbr-1&gt;&lt;/alt-periodical&gt;&lt;pages&gt;3760-3&lt;/pages&gt;&lt;volume&gt;8&lt;/volume&gt;&lt;number&gt;7&lt;/number&gt;&lt;keywords&gt;&lt;keyword&gt;Access to Information&lt;/keyword&gt;&lt;keyword&gt;Algorithms&lt;/keyword&gt;&lt;keyword&gt;Computational Biology/methods&lt;/keyword&gt;&lt;keyword&gt;Computers&lt;/keyword&gt;&lt;keyword&gt;Databases, Protein&lt;/keyword&gt;&lt;keyword&gt;Information Storage and Retrieval&lt;/keyword&gt;&lt;keyword&gt;Internet&lt;/keyword&gt;&lt;keyword&gt;Mass Spectrometry/*methods&lt;/keyword&gt;&lt;keyword&gt;Metabolomics/methods&lt;/keyword&gt;&lt;keyword&gt;Pattern Recognition, Automated&lt;/keyword&gt;&lt;keyword&gt;Programming Languages&lt;/keyword&gt;&lt;keyword&gt;Proteomics/methods&lt;/keyword&gt;&lt;keyword&gt;Software&lt;/keyword&gt;&lt;keyword&gt;User-Computer Interface&lt;/keyword&gt;&lt;/keywords&gt;&lt;dates&gt;&lt;year&gt;2009&lt;/year&gt;&lt;pub-dates&gt;&lt;date&gt;Jul&lt;/date&gt;&lt;/pub-dates&gt;&lt;/dates&gt;&lt;isbn&gt;1535-3893 (Print)&amp;#xD;1535-3893 (Linking)&lt;/isbn&gt;&lt;accession-num&gt;19425593&lt;/accession-num&gt;&lt;urls&gt;&lt;related-urls&gt;&lt;url&gt;http://www.ncbi.nlm.nih.gov/pubmed/19425593&lt;/url&gt;&lt;/related-urls&gt;&lt;/urls&gt;&lt;electronic-resource-num&gt;10.1021/pr900171m&lt;/electronic-resource-num&gt;&lt;/record&gt;&lt;/Cite&gt;&lt;/EndNote&gt;</w:instrText>
      </w:r>
      <w:r w:rsidR="0071624D">
        <w:rPr>
          <w:lang w:val="en-GB"/>
        </w:rPr>
        <w:fldChar w:fldCharType="separate"/>
      </w:r>
      <w:r w:rsidR="0071624D" w:rsidRPr="0071624D">
        <w:rPr>
          <w:noProof/>
          <w:vertAlign w:val="superscript"/>
          <w:lang w:val="en-GB"/>
        </w:rPr>
        <w:t>4</w:t>
      </w:r>
      <w:r w:rsidR="0071624D">
        <w:rPr>
          <w:lang w:val="en-GB"/>
        </w:rPr>
        <w:fldChar w:fldCharType="end"/>
      </w:r>
      <w:r w:rsidR="0071624D">
        <w:rPr>
          <w:lang w:val="en-GB"/>
        </w:rPr>
        <w:fldChar w:fldCharType="end"/>
      </w:r>
      <w:r w:rsidR="00DA7C57">
        <w:rPr>
          <w:lang w:val="en-GB"/>
        </w:rPr>
        <w:t xml:space="preserve"> spectrum viewer:</w:t>
      </w:r>
    </w:p>
    <w:p w:rsidR="00DA7C57" w:rsidRDefault="00DA7C57" w:rsidP="00DA7C57">
      <w:pPr>
        <w:spacing w:after="0"/>
        <w:jc w:val="center"/>
        <w:rPr>
          <w:lang w:val="en-GB"/>
        </w:rPr>
      </w:pPr>
      <w:r>
        <w:rPr>
          <w:noProof/>
          <w:lang w:val="nb-NO" w:eastAsia="nb-NO"/>
        </w:rPr>
        <w:drawing>
          <wp:inline distT="0" distB="0" distL="0" distR="0">
            <wp:extent cx="3227033" cy="3020291"/>
            <wp:effectExtent l="0" t="0" r="0" b="0"/>
            <wp:docPr id="4" name="Picture 4" descr="\\eir.uib.no\Home2\mva037\Setting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r.uib.no\Home2\mva037\Settings\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172" cy="3020421"/>
                    </a:xfrm>
                    <a:prstGeom prst="rect">
                      <a:avLst/>
                    </a:prstGeom>
                    <a:noFill/>
                    <a:ln>
                      <a:noFill/>
                    </a:ln>
                  </pic:spPr>
                </pic:pic>
              </a:graphicData>
            </a:graphic>
          </wp:inline>
        </w:drawing>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48716B">
        <w:rPr>
          <w:lang w:val="en-GB"/>
        </w:rPr>
        <w:t xml:space="preserve"> and click on ‘Add’. You should see the following screen:</w:t>
      </w:r>
    </w:p>
    <w:p w:rsidR="0071624D" w:rsidRDefault="0071624D" w:rsidP="001223D9">
      <w:pPr>
        <w:spacing w:after="0"/>
        <w:jc w:val="both"/>
        <w:rPr>
          <w:lang w:val="en-GB"/>
        </w:rPr>
      </w:pPr>
    </w:p>
    <w:p w:rsidR="0048716B" w:rsidRDefault="0048716B" w:rsidP="0048716B">
      <w:pPr>
        <w:spacing w:after="0"/>
        <w:jc w:val="center"/>
        <w:rPr>
          <w:lang w:val="en-GB"/>
        </w:rPr>
      </w:pPr>
      <w:r>
        <w:rPr>
          <w:noProof/>
          <w:lang w:val="nb-NO" w:eastAsia="nb-NO"/>
        </w:rPr>
        <w:drawing>
          <wp:inline distT="0" distB="0" distL="0" distR="0">
            <wp:extent cx="3848100" cy="2635291"/>
            <wp:effectExtent l="38100" t="38100" r="76200" b="69850"/>
            <wp:docPr id="8" name="Picture 8" descr="\\eir.uib.no\Home2\mva037\tutorials\1- identification\12- Peak list generation\illustrations\p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r.uib.no\Home2\mva037\tutorials\1- identification\12- Peak list generation\illustrations\pwiz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263529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bookmarkStart w:id="0" w:name="_GoBack"/>
      <w:bookmarkEnd w:id="0"/>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2E10B2">
        <w:rPr>
          <w:lang w:val="en-GB"/>
        </w:rPr>
        <w:t>‘</w:t>
      </w:r>
      <w:r>
        <w:rPr>
          <w:lang w:val="en-GB"/>
        </w:rPr>
        <w:t>Start</w:t>
      </w:r>
      <w:r w:rsidR="002E10B2">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B738E8" w:rsidP="00B738E8">
      <w:pPr>
        <w:jc w:val="center"/>
        <w:rPr>
          <w:lang w:val="en-GB"/>
        </w:rPr>
      </w:pPr>
      <w:r>
        <w:rPr>
          <w:noProof/>
          <w:lang w:val="nb-NO" w:eastAsia="nb-NO"/>
        </w:rPr>
        <w:drawing>
          <wp:inline distT="0" distB="0" distL="0" distR="0">
            <wp:extent cx="3998973" cy="2489200"/>
            <wp:effectExtent l="38100" t="38100" r="78105" b="82550"/>
            <wp:docPr id="9" name="Picture 9" descr="\\eir.uib.no\Home2\mva037\tutorials\1- identification\12- Peak list generation\illustrations\p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r.uib.no\Home2\mva037\tutorials\1- identification\12- Peak list generation\illustrations\pwiz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8973" cy="2489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156BFA"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proofErr w:type="gramStart"/>
                  <w:r w:rsidRPr="004D5164">
                    <w:rPr>
                      <w:b/>
                      <w:sz w:val="20"/>
                      <w:szCs w:val="20"/>
                    </w:rPr>
                    <w:t>:</w:t>
                  </w:r>
                  <w:proofErr w:type="gramEnd"/>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71624D">
        <w:rPr>
          <w:color w:val="1F497D" w:themeColor="text2"/>
          <w:lang w:val="en-GB"/>
        </w:rPr>
        <w:fldChar w:fldCharType="begin"/>
      </w:r>
      <w:r w:rsidR="0071624D">
        <w:rPr>
          <w:color w:val="1F497D" w:themeColor="text2"/>
          <w:lang w:val="en-GB"/>
        </w:rPr>
        <w:instrText xml:space="preserve"> HYPERLINK \l "_ENREF_5" \o "Bertsch, 2011 #15" </w:instrText>
      </w:r>
      <w:r w:rsidR="0071624D">
        <w:rPr>
          <w:color w:val="1F497D" w:themeColor="text2"/>
          <w:lang w:val="en-GB"/>
        </w:rPr>
      </w:r>
      <w:r w:rsidR="0071624D">
        <w:rPr>
          <w:color w:val="1F497D" w:themeColor="text2"/>
          <w:lang w:val="en-GB"/>
        </w:rPr>
        <w:fldChar w:fldCharType="separate"/>
      </w:r>
      <w:r w:rsidR="0071624D">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71624D">
        <w:rPr>
          <w:b/>
          <w:lang w:val="en-GB"/>
        </w:rPr>
        <w:fldChar w:fldCharType="separate"/>
      </w:r>
      <w:r w:rsidR="0071624D" w:rsidRPr="0071624D">
        <w:rPr>
          <w:b/>
          <w:noProof/>
          <w:vertAlign w:val="superscript"/>
          <w:lang w:val="en-GB"/>
        </w:rPr>
        <w:t>5</w:t>
      </w:r>
      <w:r w:rsidR="0071624D">
        <w:rPr>
          <w:b/>
          <w:lang w:val="en-GB"/>
        </w:rPr>
        <w:fldChar w:fldCharType="end"/>
      </w:r>
      <w:r w:rsidR="0071624D">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6"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71624D">
        <w:rPr>
          <w:lang w:val="en-GB"/>
        </w:rPr>
        <w:fldChar w:fldCharType="begin"/>
      </w:r>
      <w:r w:rsidR="0071624D">
        <w:rPr>
          <w:lang w:val="en-GB"/>
        </w:rPr>
        <w:instrText xml:space="preserve"> HYPERLINK \l "_ENREF_6" \o "Savitzky, 1964 #311" </w:instrText>
      </w:r>
      <w:r w:rsidR="0071624D">
        <w:rPr>
          <w:lang w:val="en-GB"/>
        </w:rPr>
      </w:r>
      <w:r w:rsidR="0071624D">
        <w:rPr>
          <w:lang w:val="en-GB"/>
        </w:rPr>
        <w:fldChar w:fldCharType="separate"/>
      </w:r>
      <w:r w:rsidR="0071624D">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71624D">
        <w:rPr>
          <w:lang w:val="en-GB"/>
        </w:rPr>
        <w:fldChar w:fldCharType="separate"/>
      </w:r>
      <w:r w:rsidR="0071624D" w:rsidRPr="0071624D">
        <w:rPr>
          <w:noProof/>
          <w:vertAlign w:val="superscript"/>
          <w:lang w:val="en-GB"/>
        </w:rPr>
        <w:t>6</w:t>
      </w:r>
      <w:r w:rsidR="0071624D">
        <w:rPr>
          <w:lang w:val="en-GB"/>
        </w:rPr>
        <w:fldChar w:fldCharType="end"/>
      </w:r>
      <w:r w:rsidR="0071624D">
        <w:rPr>
          <w:lang w:val="en-GB"/>
        </w:rPr>
        <w:fldChar w:fldCharType="end"/>
      </w:r>
      <w:r>
        <w:rPr>
          <w:lang w:val="en-GB"/>
        </w:rPr>
        <w:t xml:space="preserve"> </w:t>
      </w:r>
      <w:r w:rsidRPr="000745E2">
        <w:rPr>
          <w:lang w:val="en-GB"/>
        </w:rPr>
        <w:t>filter in order to reduce the noise.</w:t>
      </w:r>
    </w:p>
    <w:p w:rsidR="00FC285C" w:rsidRPr="000745E2" w:rsidRDefault="00FC285C" w:rsidP="00FC285C">
      <w:pPr>
        <w:pStyle w:val="ListParagraph"/>
        <w:numPr>
          <w:ilvl w:val="0"/>
          <w:numId w:val="15"/>
        </w:numPr>
        <w:rPr>
          <w:lang w:val="en-GB"/>
        </w:rPr>
      </w:pPr>
      <w:r w:rsidRPr="000745E2">
        <w:rPr>
          <w:color w:val="1F497D" w:themeColor="text2"/>
          <w:lang w:val="en-GB"/>
        </w:rPr>
        <w:t>Peak-picking</w:t>
      </w:r>
      <w:r w:rsidRPr="000745E2">
        <w:rPr>
          <w:lang w:val="en-GB"/>
        </w:rPr>
        <w:t>:</w:t>
      </w:r>
      <w:r w:rsidRPr="000745E2">
        <w:rPr>
          <w:b/>
          <w:lang w:val="en-GB"/>
        </w:rPr>
        <w:t xml:space="preserve"> </w:t>
      </w:r>
      <w:r w:rsidRPr="000745E2">
        <w:rPr>
          <w:lang w:val="en-GB"/>
        </w:rPr>
        <w:t xml:space="preserve">when the data is acquired in profile mode, </w:t>
      </w:r>
      <w:r>
        <w:rPr>
          <w:lang w:val="en-GB"/>
        </w:rPr>
        <w:t xml:space="preserve">every peak consists of several points which need to be summarized into one single peak before further processing. This step reduces the amount of data to be handled in the following. </w:t>
      </w:r>
      <w:proofErr w:type="spellStart"/>
      <w:r w:rsidRPr="000745E2">
        <w:rPr>
          <w:lang w:val="en-GB"/>
        </w:rPr>
        <w:t>OpenMS</w:t>
      </w:r>
      <w:proofErr w:type="spellEnd"/>
      <w:r w:rsidRPr="000745E2">
        <w:rPr>
          <w:lang w:val="en-GB"/>
        </w:rPr>
        <w:t xml:space="preserve"> provides two peak-pickers: a wavelet based peak-picker dedicated to low resolution mass spectrometers and a high resolution peak-picker for high resolution mass spectrometers. </w:t>
      </w:r>
      <w:proofErr w:type="spellStart"/>
      <w:r w:rsidRPr="000745E2">
        <w:rPr>
          <w:lang w:val="en-GB"/>
        </w:rPr>
        <w:t>OpenMS</w:t>
      </w:r>
      <w:proofErr w:type="spellEnd"/>
      <w:r w:rsidRPr="000745E2">
        <w:rPr>
          <w:lang w:val="en-GB"/>
        </w:rPr>
        <w:t xml:space="preserve"> peak-pickers are usually more efficient than </w:t>
      </w:r>
      <w:r>
        <w:rPr>
          <w:lang w:val="en-GB"/>
        </w:rPr>
        <w:t xml:space="preserve">the </w:t>
      </w:r>
      <w:r w:rsidRPr="000745E2">
        <w:rPr>
          <w:lang w:val="en-GB"/>
        </w:rPr>
        <w:t>vendor’s peak-pickers</w:t>
      </w:r>
      <w:r>
        <w:rPr>
          <w:lang w:val="en-GB"/>
        </w:rPr>
        <w:t>,</w:t>
      </w:r>
      <w:hyperlink w:anchor="_ENREF_7" w:tooltip="Lange, 2006 #91" w:history="1">
        <w:r w:rsidR="0071624D">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71624D">
          <w:rPr>
            <w:lang w:val="en-GB"/>
          </w:rPr>
          <w:fldChar w:fldCharType="separate"/>
        </w:r>
        <w:r w:rsidR="0071624D" w:rsidRPr="0071624D">
          <w:rPr>
            <w:noProof/>
            <w:vertAlign w:val="superscript"/>
            <w:lang w:val="en-GB"/>
          </w:rPr>
          <w:t>7</w:t>
        </w:r>
        <w:r w:rsidR="0071624D">
          <w:rPr>
            <w:lang w:val="en-GB"/>
          </w:rPr>
          <w:fldChar w:fldCharType="end"/>
        </w:r>
      </w:hyperlink>
      <w:r w:rsidRPr="000745E2">
        <w:rPr>
          <w:lang w:val="en-GB"/>
        </w:rPr>
        <w:t xml:space="preserve"> they are thus advised for quantitative studies</w:t>
      </w:r>
      <w:r>
        <w:rPr>
          <w:lang w:val="en-GB"/>
        </w:rPr>
        <w:t>.</w:t>
      </w:r>
      <w:hyperlink w:anchor="_ENREF_8" w:tooltip="Vaudel, 2010 #48" w:history="1">
        <w:r w:rsidR="0071624D"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71624D" w:rsidRPr="000745E2">
          <w:rPr>
            <w:lang w:val="en-GB"/>
          </w:rPr>
          <w:fldChar w:fldCharType="separate"/>
        </w:r>
        <w:r w:rsidR="0071624D" w:rsidRPr="0071624D">
          <w:rPr>
            <w:noProof/>
            <w:vertAlign w:val="superscript"/>
            <w:lang w:val="en-GB"/>
          </w:rPr>
          <w:t>8</w:t>
        </w:r>
        <w:r w:rsidR="0071624D" w:rsidRPr="000745E2">
          <w:rPr>
            <w:lang w:val="en-GB"/>
          </w:rPr>
          <w:fldChar w:fldCharType="end"/>
        </w:r>
      </w:hyperlink>
      <w:r>
        <w:rPr>
          <w:lang w:val="en-GB"/>
        </w:rPr>
        <w:t xml:space="preserve"> </w:t>
      </w:r>
      <w:r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71624D" w:rsidRPr="0071624D" w:rsidRDefault="00AC083A" w:rsidP="0071624D">
      <w:pPr>
        <w:spacing w:after="0" w:line="240" w:lineRule="auto"/>
        <w:ind w:left="720" w:hanging="720"/>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71624D" w:rsidRPr="0071624D">
        <w:rPr>
          <w:rFonts w:cs="Calibri"/>
          <w:noProof/>
          <w:lang w:val="en-GB"/>
        </w:rPr>
        <w:t>1.</w:t>
      </w:r>
      <w:r w:rsidR="0071624D" w:rsidRPr="0071624D">
        <w:rPr>
          <w:rFonts w:cs="Calibri"/>
          <w:noProof/>
          <w:lang w:val="en-GB"/>
        </w:rPr>
        <w:tab/>
        <w:t xml:space="preserve">Kessner, D., Chambers, M., Burke, R., Agus, D. &amp; Mallick, P. ProteoWizard: open source software for rapid proteomics tools development. </w:t>
      </w:r>
      <w:r w:rsidR="0071624D" w:rsidRPr="0071624D">
        <w:rPr>
          <w:rFonts w:cs="Calibri"/>
          <w:i/>
          <w:noProof/>
          <w:lang w:val="en-GB"/>
        </w:rPr>
        <w:t>Bioinformatics</w:t>
      </w:r>
      <w:r w:rsidR="0071624D" w:rsidRPr="0071624D">
        <w:rPr>
          <w:rFonts w:cs="Calibri"/>
          <w:noProof/>
          <w:lang w:val="en-GB"/>
        </w:rPr>
        <w:t xml:space="preserve"> </w:t>
      </w:r>
      <w:r w:rsidR="0071624D" w:rsidRPr="0071624D">
        <w:rPr>
          <w:rFonts w:cs="Calibri"/>
          <w:b/>
          <w:noProof/>
          <w:lang w:val="en-GB"/>
        </w:rPr>
        <w:t>24</w:t>
      </w:r>
      <w:r w:rsidR="0071624D" w:rsidRPr="0071624D">
        <w:rPr>
          <w:rFonts w:cs="Calibri"/>
          <w:noProof/>
          <w:lang w:val="en-GB"/>
        </w:rPr>
        <w:t>, 2534-2536 (2008).</w:t>
      </w:r>
      <w:bookmarkEnd w:id="1"/>
    </w:p>
    <w:p w:rsidR="0071624D" w:rsidRPr="0071624D" w:rsidRDefault="0071624D" w:rsidP="0071624D">
      <w:pPr>
        <w:spacing w:after="0" w:line="240" w:lineRule="auto"/>
        <w:ind w:left="720" w:hanging="720"/>
        <w:rPr>
          <w:rFonts w:cs="Calibri"/>
          <w:noProof/>
          <w:lang w:val="en-GB"/>
        </w:rPr>
      </w:pPr>
      <w:bookmarkStart w:id="2" w:name="_ENREF_2"/>
      <w:r w:rsidRPr="0071624D">
        <w:rPr>
          <w:rFonts w:cs="Calibri"/>
          <w:noProof/>
          <w:lang w:val="en-GB"/>
        </w:rPr>
        <w:t>2.</w:t>
      </w:r>
      <w:r w:rsidRPr="0071624D">
        <w:rPr>
          <w:rFonts w:cs="Calibri"/>
          <w:noProof/>
          <w:lang w:val="en-GB"/>
        </w:rPr>
        <w:tab/>
        <w:t xml:space="preserve">Martens, L. et al. mzML--a community standard for mass spectrometry data. </w:t>
      </w:r>
      <w:r w:rsidRPr="0071624D">
        <w:rPr>
          <w:rFonts w:cs="Calibri"/>
          <w:i/>
          <w:noProof/>
          <w:lang w:val="en-GB"/>
        </w:rPr>
        <w:t>Mol Cell Proteomics</w:t>
      </w:r>
      <w:r w:rsidRPr="0071624D">
        <w:rPr>
          <w:rFonts w:cs="Calibri"/>
          <w:noProof/>
          <w:lang w:val="en-GB"/>
        </w:rPr>
        <w:t xml:space="preserve"> </w:t>
      </w:r>
      <w:r w:rsidRPr="0071624D">
        <w:rPr>
          <w:rFonts w:cs="Calibri"/>
          <w:b/>
          <w:noProof/>
          <w:lang w:val="en-GB"/>
        </w:rPr>
        <w:t>10</w:t>
      </w:r>
      <w:r w:rsidRPr="0071624D">
        <w:rPr>
          <w:rFonts w:cs="Calibri"/>
          <w:noProof/>
          <w:lang w:val="en-GB"/>
        </w:rPr>
        <w:t>, R110 000133 (2011).</w:t>
      </w:r>
      <w:bookmarkEnd w:id="2"/>
    </w:p>
    <w:p w:rsidR="0071624D" w:rsidRPr="0071624D" w:rsidRDefault="0071624D" w:rsidP="0071624D">
      <w:pPr>
        <w:spacing w:after="0" w:line="240" w:lineRule="auto"/>
        <w:ind w:left="720" w:hanging="720"/>
        <w:rPr>
          <w:rFonts w:cs="Calibri"/>
          <w:noProof/>
          <w:lang w:val="en-GB"/>
        </w:rPr>
      </w:pPr>
      <w:bookmarkStart w:id="3" w:name="_ENREF_3"/>
      <w:r w:rsidRPr="0071624D">
        <w:rPr>
          <w:rFonts w:cs="Calibri"/>
          <w:noProof/>
          <w:lang w:val="en-GB"/>
        </w:rPr>
        <w:t>3.</w:t>
      </w:r>
      <w:r w:rsidRPr="0071624D">
        <w:rPr>
          <w:rFonts w:cs="Calibri"/>
          <w:noProof/>
          <w:lang w:val="en-GB"/>
        </w:rPr>
        <w:tab/>
        <w:t xml:space="preserve">Cote, R.G., Reisinger, F. &amp; Martens, L. jmzML, an open-source Java API for mzML, the PSI standard for MS data.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1332-1335 (2010).</w:t>
      </w:r>
      <w:bookmarkEnd w:id="3"/>
    </w:p>
    <w:p w:rsidR="0071624D" w:rsidRPr="0071624D" w:rsidRDefault="0071624D" w:rsidP="0071624D">
      <w:pPr>
        <w:spacing w:after="0" w:line="240" w:lineRule="auto"/>
        <w:ind w:left="720" w:hanging="720"/>
        <w:rPr>
          <w:rFonts w:cs="Calibri"/>
          <w:noProof/>
          <w:lang w:val="en-GB"/>
        </w:rPr>
      </w:pPr>
      <w:bookmarkStart w:id="4" w:name="_ENREF_4"/>
      <w:r w:rsidRPr="0071624D">
        <w:rPr>
          <w:rFonts w:cs="Calibri"/>
          <w:noProof/>
          <w:lang w:val="en-GB"/>
        </w:rPr>
        <w:t>4.</w:t>
      </w:r>
      <w:r w:rsidRPr="0071624D">
        <w:rPr>
          <w:rFonts w:cs="Calibri"/>
          <w:noProof/>
          <w:lang w:val="en-GB"/>
        </w:rPr>
        <w:tab/>
        <w:t xml:space="preserve">Sturm, M. &amp; Kohlbacher, O. TOPPView: an open-source viewer for mass spectrometry data. </w:t>
      </w:r>
      <w:r w:rsidRPr="0071624D">
        <w:rPr>
          <w:rFonts w:cs="Calibri"/>
          <w:i/>
          <w:noProof/>
          <w:lang w:val="en-GB"/>
        </w:rPr>
        <w:t>Journal of proteome research</w:t>
      </w:r>
      <w:r w:rsidRPr="0071624D">
        <w:rPr>
          <w:rFonts w:cs="Calibri"/>
          <w:noProof/>
          <w:lang w:val="en-GB"/>
        </w:rPr>
        <w:t xml:space="preserve"> </w:t>
      </w:r>
      <w:r w:rsidRPr="0071624D">
        <w:rPr>
          <w:rFonts w:cs="Calibri"/>
          <w:b/>
          <w:noProof/>
          <w:lang w:val="en-GB"/>
        </w:rPr>
        <w:t>8</w:t>
      </w:r>
      <w:r w:rsidRPr="0071624D">
        <w:rPr>
          <w:rFonts w:cs="Calibri"/>
          <w:noProof/>
          <w:lang w:val="en-GB"/>
        </w:rPr>
        <w:t>, 3760-3763 (2009).</w:t>
      </w:r>
      <w:bookmarkEnd w:id="4"/>
    </w:p>
    <w:p w:rsidR="0071624D" w:rsidRPr="0071624D" w:rsidRDefault="0071624D" w:rsidP="0071624D">
      <w:pPr>
        <w:spacing w:after="0" w:line="240" w:lineRule="auto"/>
        <w:ind w:left="720" w:hanging="720"/>
        <w:rPr>
          <w:rFonts w:cs="Calibri"/>
          <w:noProof/>
          <w:lang w:val="en-GB"/>
        </w:rPr>
      </w:pPr>
      <w:bookmarkStart w:id="5" w:name="_ENREF_5"/>
      <w:r w:rsidRPr="0071624D">
        <w:rPr>
          <w:rFonts w:cs="Calibri"/>
          <w:noProof/>
          <w:lang w:val="en-GB"/>
        </w:rPr>
        <w:t>5.</w:t>
      </w:r>
      <w:r w:rsidRPr="0071624D">
        <w:rPr>
          <w:rFonts w:cs="Calibri"/>
          <w:noProof/>
          <w:lang w:val="en-GB"/>
        </w:rPr>
        <w:tab/>
        <w:t xml:space="preserve">Bertsch, A., Gropl, C., Reinert, K. &amp; Kohlbacher, O. OpenMS and TOPP: open source software for LC-MS data analysis. </w:t>
      </w:r>
      <w:r w:rsidRPr="0071624D">
        <w:rPr>
          <w:rFonts w:cs="Calibri"/>
          <w:i/>
          <w:noProof/>
          <w:lang w:val="en-GB"/>
        </w:rPr>
        <w:t>Methods Mol Biol</w:t>
      </w:r>
      <w:r w:rsidRPr="0071624D">
        <w:rPr>
          <w:rFonts w:cs="Calibri"/>
          <w:noProof/>
          <w:lang w:val="en-GB"/>
        </w:rPr>
        <w:t xml:space="preserve"> </w:t>
      </w:r>
      <w:r w:rsidRPr="0071624D">
        <w:rPr>
          <w:rFonts w:cs="Calibri"/>
          <w:b/>
          <w:noProof/>
          <w:lang w:val="en-GB"/>
        </w:rPr>
        <w:t>696</w:t>
      </w:r>
      <w:r w:rsidRPr="0071624D">
        <w:rPr>
          <w:rFonts w:cs="Calibri"/>
          <w:noProof/>
          <w:lang w:val="en-GB"/>
        </w:rPr>
        <w:t>, 353-367 (2011).</w:t>
      </w:r>
      <w:bookmarkEnd w:id="5"/>
    </w:p>
    <w:p w:rsidR="0071624D" w:rsidRPr="0071624D" w:rsidRDefault="0071624D" w:rsidP="0071624D">
      <w:pPr>
        <w:spacing w:after="0" w:line="240" w:lineRule="auto"/>
        <w:ind w:left="720" w:hanging="720"/>
        <w:rPr>
          <w:rFonts w:cs="Calibri"/>
          <w:noProof/>
          <w:lang w:val="en-GB"/>
        </w:rPr>
      </w:pPr>
      <w:bookmarkStart w:id="6" w:name="_ENREF_6"/>
      <w:r w:rsidRPr="0071624D">
        <w:rPr>
          <w:rFonts w:cs="Calibri"/>
          <w:noProof/>
          <w:lang w:val="en-GB"/>
        </w:rPr>
        <w:t>6.</w:t>
      </w:r>
      <w:r w:rsidRPr="0071624D">
        <w:rPr>
          <w:rFonts w:cs="Calibri"/>
          <w:noProof/>
          <w:lang w:val="en-GB"/>
        </w:rPr>
        <w:tab/>
        <w:t xml:space="preserve">Savitzky, A. &amp; Golay, M.J.E. Smoothing and Differentiation of Data by Simplified Least Squares Procedures. </w:t>
      </w:r>
      <w:r w:rsidRPr="0071624D">
        <w:rPr>
          <w:rFonts w:cs="Calibri"/>
          <w:i/>
          <w:noProof/>
          <w:lang w:val="en-GB"/>
        </w:rPr>
        <w:t>Analytical Chemistry</w:t>
      </w:r>
      <w:r w:rsidRPr="0071624D">
        <w:rPr>
          <w:rFonts w:cs="Calibri"/>
          <w:noProof/>
          <w:lang w:val="en-GB"/>
        </w:rPr>
        <w:t xml:space="preserve"> </w:t>
      </w:r>
      <w:r w:rsidRPr="0071624D">
        <w:rPr>
          <w:rFonts w:cs="Calibri"/>
          <w:b/>
          <w:noProof/>
          <w:lang w:val="en-GB"/>
        </w:rPr>
        <w:t>36</w:t>
      </w:r>
      <w:r w:rsidRPr="0071624D">
        <w:rPr>
          <w:rFonts w:cs="Calibri"/>
          <w:noProof/>
          <w:lang w:val="en-GB"/>
        </w:rPr>
        <w:t>, 1627-1639 (1964).</w:t>
      </w:r>
      <w:bookmarkEnd w:id="6"/>
    </w:p>
    <w:p w:rsidR="0071624D" w:rsidRPr="0071624D" w:rsidRDefault="0071624D" w:rsidP="0071624D">
      <w:pPr>
        <w:spacing w:after="0" w:line="240" w:lineRule="auto"/>
        <w:ind w:left="720" w:hanging="720"/>
        <w:rPr>
          <w:rFonts w:cs="Calibri"/>
          <w:noProof/>
          <w:lang w:val="en-GB"/>
        </w:rPr>
      </w:pPr>
      <w:bookmarkStart w:id="7" w:name="_ENREF_7"/>
      <w:r w:rsidRPr="0071624D">
        <w:rPr>
          <w:rFonts w:cs="Calibri"/>
          <w:noProof/>
          <w:lang w:val="en-GB"/>
        </w:rPr>
        <w:t>7.</w:t>
      </w:r>
      <w:r w:rsidRPr="0071624D">
        <w:rPr>
          <w:rFonts w:cs="Calibri"/>
          <w:noProof/>
          <w:lang w:val="en-GB"/>
        </w:rPr>
        <w:tab/>
        <w:t xml:space="preserve">Lange, E., Gropl, C., Reinert, K., Kohlbacher, O. &amp; Hildebrandt, A. High-accuracy peak picking of proteomics data using wavelet techniques. </w:t>
      </w:r>
      <w:r w:rsidRPr="0071624D">
        <w:rPr>
          <w:rFonts w:cs="Calibri"/>
          <w:i/>
          <w:noProof/>
          <w:lang w:val="en-GB"/>
        </w:rPr>
        <w:t>Pac Symp Biocomput</w:t>
      </w:r>
      <w:r w:rsidRPr="0071624D">
        <w:rPr>
          <w:rFonts w:cs="Calibri"/>
          <w:noProof/>
          <w:lang w:val="en-GB"/>
        </w:rPr>
        <w:t>, 243-254 (2006).</w:t>
      </w:r>
      <w:bookmarkEnd w:id="7"/>
    </w:p>
    <w:p w:rsidR="0071624D" w:rsidRPr="0071624D" w:rsidRDefault="0071624D" w:rsidP="0071624D">
      <w:pPr>
        <w:spacing w:line="240" w:lineRule="auto"/>
        <w:ind w:left="720" w:hanging="720"/>
        <w:rPr>
          <w:rFonts w:cs="Calibri"/>
          <w:noProof/>
          <w:lang w:val="en-GB"/>
        </w:rPr>
      </w:pPr>
      <w:bookmarkStart w:id="8" w:name="_ENREF_8"/>
      <w:r w:rsidRPr="0071624D">
        <w:rPr>
          <w:rFonts w:cs="Calibri"/>
          <w:noProof/>
          <w:lang w:val="en-GB"/>
        </w:rPr>
        <w:t>8.</w:t>
      </w:r>
      <w:r w:rsidRPr="0071624D">
        <w:rPr>
          <w:rFonts w:cs="Calibri"/>
          <w:noProof/>
          <w:lang w:val="en-GB"/>
        </w:rPr>
        <w:tab/>
        <w:t xml:space="preserve">Vaudel, M., Sickmann, A. &amp; Martens, L. Peptide and protein quantification: a map of the minefield.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650-670 (2010).</w:t>
      </w:r>
      <w:bookmarkEnd w:id="8"/>
    </w:p>
    <w:p w:rsidR="0071624D" w:rsidRDefault="0071624D" w:rsidP="0071624D">
      <w:pPr>
        <w:spacing w:line="240" w:lineRule="auto"/>
        <w:rPr>
          <w:noProof/>
          <w:lang w:val="en-GB"/>
        </w:rPr>
      </w:pPr>
    </w:p>
    <w:p w:rsidR="002C4A56" w:rsidRPr="00152D07" w:rsidRDefault="00AC083A" w:rsidP="00152D07">
      <w:pPr>
        <w:rPr>
          <w:lang w:val="en-GB"/>
        </w:rPr>
      </w:pPr>
      <w:r>
        <w:rPr>
          <w:lang w:val="en-GB"/>
        </w:rPr>
        <w:fldChar w:fldCharType="end"/>
      </w:r>
    </w:p>
    <w:sectPr w:rsidR="002C4A56" w:rsidRPr="00152D07"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BFA" w:rsidRDefault="00156BFA" w:rsidP="00C22471">
      <w:pPr>
        <w:spacing w:after="0" w:line="240" w:lineRule="auto"/>
      </w:pPr>
      <w:r>
        <w:separator/>
      </w:r>
    </w:p>
  </w:endnote>
  <w:endnote w:type="continuationSeparator" w:id="0">
    <w:p w:rsidR="00156BFA" w:rsidRDefault="00156BFA"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AC083A" w:rsidRPr="00EE5E45">
      <w:rPr>
        <w:b/>
      </w:rPr>
      <w:fldChar w:fldCharType="begin"/>
    </w:r>
    <w:r w:rsidRPr="00EE5E45">
      <w:rPr>
        <w:b/>
      </w:rPr>
      <w:instrText xml:space="preserve"> PAGE </w:instrText>
    </w:r>
    <w:r w:rsidR="00AC083A" w:rsidRPr="00EE5E45">
      <w:rPr>
        <w:b/>
      </w:rPr>
      <w:fldChar w:fldCharType="separate"/>
    </w:r>
    <w:r w:rsidR="0071624D">
      <w:rPr>
        <w:b/>
        <w:noProof/>
      </w:rPr>
      <w:t>8</w:t>
    </w:r>
    <w:r w:rsidR="00AC083A" w:rsidRPr="00EE5E45">
      <w:rPr>
        <w:b/>
      </w:rPr>
      <w:fldChar w:fldCharType="end"/>
    </w:r>
    <w:r w:rsidRPr="00EE5E45">
      <w:t xml:space="preserve"> of </w:t>
    </w:r>
    <w:r w:rsidR="00AC083A" w:rsidRPr="00EE5E45">
      <w:rPr>
        <w:b/>
      </w:rPr>
      <w:fldChar w:fldCharType="begin"/>
    </w:r>
    <w:r w:rsidRPr="00EE5E45">
      <w:rPr>
        <w:b/>
      </w:rPr>
      <w:instrText xml:space="preserve"> NUMPAGES  </w:instrText>
    </w:r>
    <w:r w:rsidR="00AC083A" w:rsidRPr="00EE5E45">
      <w:rPr>
        <w:b/>
      </w:rPr>
      <w:fldChar w:fldCharType="separate"/>
    </w:r>
    <w:r w:rsidR="0071624D">
      <w:rPr>
        <w:b/>
        <w:noProof/>
      </w:rPr>
      <w:t>9</w:t>
    </w:r>
    <w:r w:rsidR="00AC083A"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BFA" w:rsidRDefault="00156BFA" w:rsidP="00C22471">
      <w:pPr>
        <w:spacing w:after="0" w:line="240" w:lineRule="auto"/>
      </w:pPr>
      <w:r>
        <w:separator/>
      </w:r>
    </w:p>
  </w:footnote>
  <w:footnote w:type="continuationSeparator" w:id="0">
    <w:p w:rsidR="00156BFA" w:rsidRDefault="00156BFA"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F88"/>
    <w:rsid w:val="002D6515"/>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4F7C"/>
    <w:rsid w:val="0083549F"/>
    <w:rsid w:val="00835BEF"/>
    <w:rsid w:val="00836D48"/>
    <w:rsid w:val="008407D6"/>
    <w:rsid w:val="008407F5"/>
    <w:rsid w:val="0084107D"/>
    <w:rsid w:val="0084442E"/>
    <w:rsid w:val="00846AC8"/>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212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9D1"/>
    <w:rsid w:val="0098139D"/>
    <w:rsid w:val="00990155"/>
    <w:rsid w:val="00991403"/>
    <w:rsid w:val="00992933"/>
    <w:rsid w:val="00992D8A"/>
    <w:rsid w:val="00993AFC"/>
    <w:rsid w:val="0099528A"/>
    <w:rsid w:val="00995E1D"/>
    <w:rsid w:val="009965A6"/>
    <w:rsid w:val="00997B73"/>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48EF"/>
    <w:rsid w:val="00FA5302"/>
    <w:rsid w:val="00FA5B0C"/>
    <w:rsid w:val="00FA790E"/>
    <w:rsid w:val="00FB0AFA"/>
    <w:rsid w:val="00FB47B0"/>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tif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open-ms.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roteowizard.sourceforge.net/formats.s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www.matrixscience.com/help/data_file_help.html%23GEN"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4A3F6-9A41-41CB-9C12-D4FC8EF4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5E189023.dotm</Template>
  <TotalTime>168</TotalTime>
  <Pages>8</Pages>
  <Words>3024</Words>
  <Characters>16030</Characters>
  <Application>Microsoft Office Word</Application>
  <DocSecurity>0</DocSecurity>
  <Lines>133</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19016</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138</cp:revision>
  <cp:lastPrinted>2012-09-14T15:22:00Z</cp:lastPrinted>
  <dcterms:created xsi:type="dcterms:W3CDTF">2011-09-01T10:00:00Z</dcterms:created>
  <dcterms:modified xsi:type="dcterms:W3CDTF">2013-10-01T12:28:00Z</dcterms:modified>
</cp:coreProperties>
</file>