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8E42D6" w:rsidP="0007625A">
      <w:pPr>
        <w:jc w:val="both"/>
      </w:pPr>
      <w:r>
        <w:rPr>
          <w:lang w:val="en-GB"/>
        </w:rPr>
        <w:t>L</w:t>
      </w:r>
      <w:r w:rsidR="00140A1B">
        <w:rPr>
          <w:lang w:val="en-GB"/>
        </w:rPr>
        <w:t xml:space="preserve">oad the </w:t>
      </w:r>
      <w:proofErr w:type="spellStart"/>
      <w:r w:rsidR="007D64D0" w:rsidRPr="007D64D0">
        <w:rPr>
          <w:lang w:val="en-GB"/>
        </w:rPr>
        <w:t>HeLa</w:t>
      </w:r>
      <w:proofErr w:type="spellEnd"/>
      <w:r w:rsidR="00140A1B" w:rsidRPr="001140DA">
        <w:rPr>
          <w:i/>
          <w:lang w:val="en-GB"/>
        </w:rPr>
        <w:t xml:space="preserve"> </w:t>
      </w:r>
      <w:r>
        <w:rPr>
          <w:lang w:val="en-GB"/>
        </w:rPr>
        <w:t xml:space="preserve">project which has been used in the previous </w:t>
      </w:r>
      <w:r w:rsidR="007D64D0">
        <w:rPr>
          <w:lang w:val="en-GB"/>
        </w:rPr>
        <w:t>chapters</w:t>
      </w:r>
      <w:r w:rsidR="00140A1B">
        <w:rPr>
          <w:lang w:val="en-GB"/>
        </w:rPr>
        <w:t xml:space="preserve"> into </w:t>
      </w:r>
      <w:proofErr w:type="spellStart"/>
      <w:r w:rsidR="00140A1B"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(</w:t>
      </w:r>
      <w:r w:rsidR="0002257E">
        <w:rPr>
          <w:lang w:val="en-GB"/>
        </w:rPr>
        <w:t xml:space="preserve">the corresponding cps </w:t>
      </w:r>
      <w:r>
        <w:rPr>
          <w:lang w:val="en-GB"/>
        </w:rPr>
        <w:t xml:space="preserve">file </w:t>
      </w:r>
      <w:r w:rsidR="0002257E">
        <w:rPr>
          <w:lang w:val="en-GB"/>
        </w:rPr>
        <w:t>is</w:t>
      </w:r>
      <w:r>
        <w:rPr>
          <w:lang w:val="en-GB"/>
        </w:rPr>
        <w:t xml:space="preserve"> in the </w:t>
      </w:r>
      <w:r w:rsidRPr="0002257E">
        <w:rPr>
          <w:color w:val="4F6228" w:themeColor="accent3" w:themeShade="80"/>
          <w:lang w:val="en-GB"/>
        </w:rPr>
        <w:t xml:space="preserve">resources </w:t>
      </w:r>
      <w:r>
        <w:rPr>
          <w:lang w:val="en-GB"/>
        </w:rPr>
        <w:t>folder)</w:t>
      </w:r>
      <w:r w:rsidR="00140A1B">
        <w:t xml:space="preserve">. </w:t>
      </w:r>
      <w:r>
        <w:t xml:space="preserve">We are now looking at the </w:t>
      </w:r>
      <w:r w:rsidRPr="0002257E">
        <w:rPr>
          <w:color w:val="1F497D" w:themeColor="text2"/>
        </w:rPr>
        <w:t>protein table</w:t>
      </w:r>
      <w:r>
        <w:t>:</w:t>
      </w:r>
      <w:r w:rsidR="00140A1B">
        <w:t xml:space="preserve"> </w:t>
      </w:r>
    </w:p>
    <w:p w:rsidR="008E42D6" w:rsidRDefault="003745C8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7250" cy="889000"/>
            <wp:effectExtent l="38100" t="38100" r="82550" b="82550"/>
            <wp:docPr id="1" name="Picture 1" descr="\\eir.uib.no\Home2\mva037\tutorials\1- identification\15- Peptide and Protein Validation\illustrations\prote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ir.uib.no\Home2\mva037\tutorials\1- identification\15- Peptide and Protein Validation\illustrations\protein t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A1B" w:rsidRDefault="00140A1B" w:rsidP="00140A1B">
      <w:pPr>
        <w:jc w:val="both"/>
      </w:pPr>
      <w:r>
        <w:t xml:space="preserve">Note that some </w:t>
      </w:r>
      <w:r w:rsidR="00766542">
        <w:t xml:space="preserve">of the </w:t>
      </w:r>
      <w:r>
        <w:t xml:space="preserve">proteins are supported by very few identified peptides that </w:t>
      </w:r>
      <w:r w:rsidR="00766542">
        <w:t xml:space="preserve">in total </w:t>
      </w:r>
      <w:r>
        <w:t xml:space="preserve">do not cover much of the </w:t>
      </w:r>
      <w:r w:rsidR="00766542">
        <w:t xml:space="preserve">corresponding </w:t>
      </w:r>
      <w:r>
        <w:t>protein sequence</w:t>
      </w:r>
      <w:r w:rsidR="00766542">
        <w:t>s</w:t>
      </w:r>
      <w:r>
        <w:t xml:space="preserve">. Some of these low quality hits are likely to be </w:t>
      </w:r>
      <w:r w:rsidR="003745C8">
        <w:t>false</w:t>
      </w:r>
      <w:r>
        <w:t xml:space="preserve"> </w:t>
      </w:r>
      <w:r w:rsidR="003745C8">
        <w:t>identifications</w:t>
      </w:r>
      <w:r>
        <w:t xml:space="preserve"> introduced by </w:t>
      </w:r>
      <w:r w:rsidR="001140DA">
        <w:t xml:space="preserve">errors of </w:t>
      </w:r>
      <w:r>
        <w:t xml:space="preserve">the search engines. We are now going to validate </w:t>
      </w:r>
      <w:r w:rsidR="00766542">
        <w:t xml:space="preserve">the </w:t>
      </w:r>
      <w:r>
        <w:t xml:space="preserve">good quality hits, </w:t>
      </w:r>
      <w:proofErr w:type="gramStart"/>
      <w:r>
        <w:t>filtering</w:t>
      </w:r>
      <w:proofErr w:type="gramEnd"/>
      <w:r>
        <w:t xml:space="preserve"> out (most of) the </w:t>
      </w:r>
      <w:r w:rsidRPr="0002257E">
        <w:rPr>
          <w:color w:val="1F497D" w:themeColor="text2"/>
        </w:rPr>
        <w:t>false positives</w:t>
      </w:r>
      <w:r>
        <w:t xml:space="preserve">, and keeping the </w:t>
      </w:r>
      <w:r w:rsidRPr="0002257E">
        <w:rPr>
          <w:color w:val="1F497D" w:themeColor="text2"/>
        </w:rPr>
        <w:t>true positives</w:t>
      </w:r>
      <w:r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 w:firstRow="1" w:lastRow="0" w:firstColumn="1" w:lastColumn="0" w:noHBand="0" w:noVBand="1"/>
      </w:tblPr>
      <w:tblGrid>
        <w:gridCol w:w="3064"/>
        <w:gridCol w:w="2976"/>
        <w:gridCol w:w="2926"/>
      </w:tblGrid>
      <w:tr w:rsidR="00140A1B" w:rsidTr="0076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40A1B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BC9">
              <w:t>Validated proteins</w:t>
            </w:r>
          </w:p>
        </w:tc>
        <w:tc>
          <w:tcPr>
            <w:tcW w:w="2926" w:type="dxa"/>
            <w:vAlign w:val="center"/>
          </w:tcPr>
          <w:p w:rsidR="00140A1B" w:rsidRPr="00755BC9" w:rsidRDefault="00140A1B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BC9">
              <w:t>Rejected proteins</w:t>
            </w:r>
          </w:p>
        </w:tc>
      </w:tr>
      <w:tr w:rsidR="00140A1B" w:rsidTr="0076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Pr="00755BC9">
              <w:t xml:space="preserve"> actually </w:t>
            </w:r>
            <w:r w:rsidR="00766542">
              <w:br/>
            </w:r>
            <w:r w:rsidRPr="00755BC9">
              <w:t>in the sample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  <w:r>
              <w:t>False identifications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3745C8" w:rsidRPr="008661A5" w:rsidRDefault="00140A1B" w:rsidP="003745C8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</w:t>
      </w:r>
      <w:proofErr w:type="gramStart"/>
      <w:r w:rsidRPr="004D377D">
        <w:rPr>
          <w:i/>
        </w:rPr>
        <w:t>To control?</w:t>
      </w:r>
      <w:proofErr w:type="gramEnd"/>
      <w:r w:rsidR="003745C8" w:rsidRPr="003745C8">
        <w:rPr>
          <w:lang w:val="en-GB"/>
        </w:rPr>
        <w:t xml:space="preserve"> </w:t>
      </w:r>
    </w:p>
    <w:p w:rsidR="003745C8" w:rsidRDefault="003745C8" w:rsidP="003745C8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>In order to maximize our proteome coverage, we will try to maximize the number of true positives while controlling our error rate: the share of false positives.</w:t>
      </w:r>
    </w:p>
    <w:p w:rsidR="00140A1B" w:rsidRPr="004D377D" w:rsidRDefault="00140A1B" w:rsidP="00140A1B">
      <w:pPr>
        <w:jc w:val="both"/>
        <w:rPr>
          <w:i/>
        </w:rPr>
      </w:pPr>
    </w:p>
    <w:p w:rsidR="00140A1B" w:rsidRDefault="00140A1B" w:rsidP="00140A1B">
      <w:pPr>
        <w:spacing w:after="0"/>
      </w:pPr>
    </w:p>
    <w:p w:rsidR="00140A1B" w:rsidRDefault="00140A1B" w:rsidP="00140A1B">
      <w:pPr>
        <w:spacing w:after="0" w:line="240" w:lineRule="auto"/>
      </w:pPr>
      <w:r>
        <w:br w:type="page"/>
      </w:r>
    </w:p>
    <w:p w:rsidR="00140A1B" w:rsidRDefault="00140A1B" w:rsidP="00140A1B">
      <w:pPr>
        <w:spacing w:after="0"/>
        <w:jc w:val="both"/>
      </w:pPr>
      <w:r>
        <w:lastRenderedPageBreak/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proofErr w:type="spellStart"/>
      <w:r w:rsidR="00B300A7">
        <w:t>fasta</w:t>
      </w:r>
      <w:proofErr w:type="spellEnd"/>
      <w:r w:rsidR="00B300A7">
        <w:t xml:space="preserve"> file):</w:t>
      </w:r>
      <w:r>
        <w:t xml:space="preserve"> </w:t>
      </w:r>
    </w:p>
    <w:p w:rsidR="00B300A7" w:rsidRDefault="006C17BA" w:rsidP="00B300A7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26" type="#_x0000_t202" style="width:432.7pt;height:74.0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A011C2" w:rsidRDefault="00A011C2" w:rsidP="00B300A7">
      <w:pPr>
        <w:jc w:val="center"/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E46E51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E46E51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E46E51">
          <w:fldChar w:fldCharType="end"/>
        </w:r>
      </w:hyperlink>
      <w:r w:rsidR="00395FDB">
        <w:t xml:space="preserve"> When a decoy hit is found among five target hits</w:t>
      </w:r>
    </w:p>
    <w:p w:rsidR="00140A1B" w:rsidRDefault="006C17BA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95FDB" w:rsidRPr="008661A5" w:rsidRDefault="00395FDB" w:rsidP="00395FD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</w:p>
    <w:p w:rsidR="00395FDB" w:rsidRDefault="00395FDB" w:rsidP="00395FDB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>The decoy hits only indicate the propensity for the search engine to introduce random matches at a given score. In no way they indicate which target hit is the wrong one.</w:t>
      </w:r>
    </w:p>
    <w:p w:rsidR="00395FDB" w:rsidRDefault="00395FDB" w:rsidP="00395FDB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 xml:space="preserve">It is also possible to create decoy databases by randomizing amino acids. This is particularly easy with </w:t>
      </w:r>
      <w:proofErr w:type="spellStart"/>
      <w:r>
        <w:rPr>
          <w:i/>
          <w:color w:val="0000FF"/>
          <w:lang w:val="en-GB"/>
        </w:rPr>
        <w:t>dbtoolkit</w:t>
      </w:r>
      <w:proofErr w:type="spellEnd"/>
      <w:r>
        <w:rPr>
          <w:i/>
          <w:color w:val="0000FF"/>
          <w:lang w:val="en-GB"/>
        </w:rPr>
        <w:t>.</w:t>
      </w:r>
      <w:hyperlink w:anchor="_ENREF_3" w:tooltip="Martens, 2005 #1" w:history="1">
        <w:r w:rsidR="00E46E51">
          <w:rPr>
            <w:i/>
            <w:color w:val="0000FF"/>
            <w:lang w:val="en-GB"/>
          </w:rPr>
          <w:fldChar w:fldCharType="begin"/>
        </w:r>
        <w:r w:rsidR="00E46E51">
          <w:rPr>
            <w:i/>
            <w:color w:val="0000FF"/>
            <w:lang w:val="en-GB"/>
          </w:rPr>
          <w:instrText xml:space="preserve"> ADDIN EN.CITE &lt;EndNote&gt;&lt;Cite&gt;&lt;Author&gt;Martens&lt;/Author&gt;&lt;Year&gt;2005&lt;/Year&gt;&lt;RecNum&gt;1&lt;/RecNum&gt;&lt;DisplayText&gt;&lt;style face="superscript"&gt;3&lt;/style&gt;&lt;/DisplayText&gt;&lt;record&gt;&lt;rec-number&gt;1&lt;/rec-number&gt;&lt;foreign-keys&gt;&lt;key app="EN" db-id="d9ffv2twjzve5pepxr85zzrpxsz2fwzxar9x"&gt;1&lt;/key&gt;&lt;/foreign-keys&gt;&lt;ref-type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3584-5&lt;/pages&gt;&lt;volume&gt;21&lt;/volume&gt;&lt;number&gt;17&lt;/number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10.1093/bioinformatics/bti588&lt;/electronic-resource-num&gt;&lt;/record&gt;&lt;/Cite&gt;&lt;/EndNote&gt;</w:instrText>
        </w:r>
        <w:r w:rsidR="00E46E51">
          <w:rPr>
            <w:i/>
            <w:color w:val="0000FF"/>
            <w:lang w:val="en-GB"/>
          </w:rPr>
          <w:fldChar w:fldCharType="separate"/>
        </w:r>
        <w:r w:rsidR="00E46E51" w:rsidRPr="00E46E51">
          <w:rPr>
            <w:i/>
            <w:noProof/>
            <w:color w:val="0000FF"/>
            <w:vertAlign w:val="superscript"/>
            <w:lang w:val="en-GB"/>
          </w:rPr>
          <w:t>3</w:t>
        </w:r>
        <w:r w:rsidR="00E46E51">
          <w:rPr>
            <w:i/>
            <w:color w:val="0000FF"/>
            <w:lang w:val="en-GB"/>
          </w:rPr>
          <w:fldChar w:fldCharType="end"/>
        </w:r>
      </w:hyperlink>
      <w:r>
        <w:rPr>
          <w:i/>
          <w:color w:val="0000FF"/>
          <w:lang w:val="en-GB"/>
        </w:rPr>
        <w:t xml:space="preserve"> Both reverse and random decoy sequences were shown to perform equally well.</w:t>
      </w:r>
      <w:r w:rsidR="00D22CE8">
        <w:rPr>
          <w:i/>
          <w:color w:val="0000FF"/>
          <w:lang w:val="en-GB"/>
        </w:rPr>
        <w:fldChar w:fldCharType="begin">
          <w:fldData xml:space="preserve">PEVuZE5vdGU+PENpdGU+PEF1dGhvcj5XYW5nPC9BdXRob3I+PFllYXI+MjAwOTwvWWVhcj48UmVj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</w:fldData>
        </w:fldChar>
      </w:r>
      <w:r w:rsidR="00E46E51">
        <w:rPr>
          <w:i/>
          <w:color w:val="0000FF"/>
          <w:lang w:val="en-GB"/>
        </w:rPr>
        <w:instrText xml:space="preserve"> ADDIN EN.CITE </w:instrText>
      </w:r>
      <w:r w:rsidR="00E46E51">
        <w:rPr>
          <w:i/>
          <w:color w:val="0000FF"/>
          <w:lang w:val="en-GB"/>
        </w:rPr>
        <w:fldChar w:fldCharType="begin">
          <w:fldData xml:space="preserve">PEVuZE5vdGU+PENpdGU+PEF1dGhvcj5XYW5nPC9BdXRob3I+PFllYXI+MjAwOTwvWWVhcj48UmVj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</w:fldData>
        </w:fldChar>
      </w:r>
      <w:r w:rsidR="00E46E51">
        <w:rPr>
          <w:i/>
          <w:color w:val="0000FF"/>
          <w:lang w:val="en-GB"/>
        </w:rPr>
        <w:instrText xml:space="preserve"> ADDIN EN.CITE.DATA </w:instrText>
      </w:r>
      <w:r w:rsidR="00E46E51">
        <w:rPr>
          <w:i/>
          <w:color w:val="0000FF"/>
          <w:lang w:val="en-GB"/>
        </w:rPr>
      </w:r>
      <w:r w:rsidR="00E46E51">
        <w:rPr>
          <w:i/>
          <w:color w:val="0000FF"/>
          <w:lang w:val="en-GB"/>
        </w:rPr>
        <w:fldChar w:fldCharType="end"/>
      </w:r>
      <w:r w:rsidR="00D22CE8">
        <w:rPr>
          <w:i/>
          <w:color w:val="0000FF"/>
          <w:lang w:val="en-GB"/>
        </w:rPr>
        <w:fldChar w:fldCharType="separate"/>
      </w:r>
      <w:hyperlink w:anchor="_ENREF_4" w:tooltip="Wang, 2009 #2" w:history="1">
        <w:r w:rsidR="00E46E51" w:rsidRPr="00E46E51">
          <w:rPr>
            <w:i/>
            <w:noProof/>
            <w:color w:val="0000FF"/>
            <w:vertAlign w:val="superscript"/>
            <w:lang w:val="en-GB"/>
          </w:rPr>
          <w:t>4</w:t>
        </w:r>
      </w:hyperlink>
      <w:r w:rsidR="00E46E51" w:rsidRPr="00E46E51">
        <w:rPr>
          <w:i/>
          <w:noProof/>
          <w:color w:val="0000FF"/>
          <w:vertAlign w:val="superscript"/>
          <w:lang w:val="en-GB"/>
        </w:rPr>
        <w:t xml:space="preserve">, </w:t>
      </w:r>
      <w:hyperlink w:anchor="_ENREF_5" w:tooltip="Colaert, 2011 #3" w:history="1">
        <w:r w:rsidR="00E46E51" w:rsidRPr="00E46E51">
          <w:rPr>
            <w:i/>
            <w:noProof/>
            <w:color w:val="0000FF"/>
            <w:vertAlign w:val="superscript"/>
            <w:lang w:val="en-GB"/>
          </w:rPr>
          <w:t>5</w:t>
        </w:r>
      </w:hyperlink>
      <w:r w:rsidR="00D22CE8">
        <w:rPr>
          <w:i/>
          <w:color w:val="0000FF"/>
          <w:lang w:val="en-GB"/>
        </w:rPr>
        <w:fldChar w:fldCharType="end"/>
      </w:r>
      <w:r w:rsidR="00D22CE8">
        <w:rPr>
          <w:i/>
          <w:color w:val="0000FF"/>
          <w:lang w:val="en-GB"/>
        </w:rPr>
        <w:t xml:space="preserve"> The random approaches present the advantage to allow the creation of different versions.</w:t>
      </w:r>
      <w:r>
        <w:rPr>
          <w:i/>
          <w:color w:val="0000FF"/>
          <w:lang w:val="en-GB"/>
        </w:rPr>
        <w:t xml:space="preserve">  </w:t>
      </w:r>
    </w:p>
    <w:p w:rsidR="00140A1B" w:rsidRPr="00395FDB" w:rsidRDefault="00140A1B" w:rsidP="00600D71">
      <w:pPr>
        <w:rPr>
          <w:lang w:val="en-GB"/>
        </w:rPr>
      </w:pPr>
    </w:p>
    <w:p w:rsidR="00A011C2" w:rsidRDefault="00A011C2" w:rsidP="00140A1B">
      <w:pPr>
        <w:jc w:val="both"/>
      </w:pPr>
    </w:p>
    <w:p w:rsidR="0091574E" w:rsidRDefault="00140A1B" w:rsidP="00140A1B">
      <w:pPr>
        <w:jc w:val="both"/>
      </w:pPr>
      <w:r>
        <w:lastRenderedPageBreak/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 xml:space="preserve">; typically we allow 1% FDR, meaning that 1% of the retained proteins </w:t>
      </w:r>
      <w:proofErr w:type="gramStart"/>
      <w:r>
        <w:t>are</w:t>
      </w:r>
      <w:proofErr w:type="gramEnd"/>
      <w:r>
        <w:t xml:space="preserve"> expected to be false positives.</w:t>
      </w:r>
      <w:r w:rsidR="0091574E">
        <w:t xml:space="preserve"> </w:t>
      </w:r>
      <w:proofErr w:type="spellStart"/>
      <w:r w:rsidRPr="007E5F5B">
        <w:rPr>
          <w:color w:val="1F497D" w:themeColor="text2"/>
        </w:rPr>
        <w:t>PeptideShaker</w:t>
      </w:r>
      <w:proofErr w:type="spellEnd"/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91574E" w:rsidP="0091574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0900" cy="901700"/>
            <wp:effectExtent l="38100" t="38100" r="69850" b="69850"/>
            <wp:docPr id="2" name="Picture 2" descr="\\eir.uib.no\Home2\mva037\tutorials\1- identification\15- Peptide and Protein Validation\illustrations\protein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ir.uib.no\Home2\mva037\tutorials\1- identification\15- Peptide and Protein Validation\illustrations\protein table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E51036">
        <w:rPr>
          <w:i/>
        </w:rPr>
        <w:t>,</w:t>
      </w:r>
      <w:r w:rsidR="0091574E">
        <w:rPr>
          <w:i/>
        </w:rPr>
        <w:t>214</w:t>
      </w:r>
      <w:r w:rsidRPr="00075F65">
        <w:rPr>
          <w:i/>
        </w:rPr>
        <w:t xml:space="preserve"> proteins were validated here out of </w:t>
      </w:r>
      <w:r w:rsidR="00E51036">
        <w:rPr>
          <w:i/>
        </w:rPr>
        <w:t>1,792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</w:p>
    <w:p w:rsidR="00E51036" w:rsidRDefault="00E51036" w:rsidP="00E51036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>We expect a maximum of 12 false positives: 1% of 1214.</w:t>
      </w:r>
    </w:p>
    <w:p w:rsidR="00D27C2C" w:rsidRDefault="00D27C2C">
      <w:pPr>
        <w:spacing w:after="0" w:line="240" w:lineRule="auto"/>
      </w:pPr>
      <w:r>
        <w:br w:type="page"/>
      </w:r>
    </w:p>
    <w:p w:rsidR="00172AD3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02257E"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D27C2C" w:rsidP="000B031C">
      <w:r>
        <w:rPr>
          <w:noProof/>
          <w:lang w:val="nb-NO" w:eastAsia="nb-NO"/>
        </w:rPr>
        <w:drawing>
          <wp:inline distT="0" distB="0" distL="0" distR="0">
            <wp:extent cx="5930900" cy="3136900"/>
            <wp:effectExtent l="38100" t="38100" r="69850" b="82550"/>
            <wp:docPr id="3" name="Picture 3" descr="\\eir.uib.no\Home2\mva037\tutorials\1- identification\15- Peptide and Protein Validation\illustrations\validation t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ir.uib.no\Home2\mva037\tutorials\1- identification\15- Peptide and Protein Validation\illustrations\validation tab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Default="00600D71">
      <w:pPr>
        <w:spacing w:after="0" w:line="240" w:lineRule="auto"/>
      </w:pPr>
      <w:r>
        <w:br w:type="page"/>
      </w:r>
    </w:p>
    <w:p w:rsidR="00140A1B" w:rsidRDefault="00140A1B" w:rsidP="00140A1B">
      <w:pPr>
        <w:jc w:val="both"/>
      </w:pPr>
      <w:r>
        <w:lastRenderedPageBreak/>
        <w:t xml:space="preserve">We will now change the validation </w:t>
      </w:r>
      <w:r w:rsidR="008F0971">
        <w:t>criteria</w:t>
      </w:r>
      <w:r>
        <w:t xml:space="preserve"> for our peptides and proteins. The group selected in the top-left box should be </w:t>
      </w:r>
      <w:r w:rsidR="0002257E">
        <w:t>‘</w:t>
      </w:r>
      <w:r w:rsidRPr="0002257E">
        <w:t>Proteins</w:t>
      </w:r>
      <w:r w:rsidR="0002257E">
        <w:t>’</w:t>
      </w:r>
      <w:r>
        <w:t xml:space="preserve">. The </w:t>
      </w:r>
      <w:r w:rsidR="008F0971">
        <w:t>'</w:t>
      </w:r>
      <w:r>
        <w:t>Identification Summary</w:t>
      </w:r>
      <w:r w:rsidR="008F0971">
        <w:t>'</w:t>
      </w:r>
      <w:r>
        <w:t xml:space="preserve"> </w:t>
      </w:r>
      <w:r w:rsidR="008F0971">
        <w:t xml:space="preserve">section </w:t>
      </w:r>
      <w:r>
        <w:t xml:space="preserve">provides results from our </w:t>
      </w:r>
      <w:r w:rsidRPr="0002257E">
        <w:rPr>
          <w:color w:val="1F497D" w:themeColor="text2"/>
        </w:rPr>
        <w:t>1% FDR validation</w:t>
      </w:r>
      <w:r>
        <w:t xml:space="preserve">. The </w:t>
      </w:r>
      <w:r w:rsidR="008F0971">
        <w:t>'P</w:t>
      </w:r>
      <w:r>
        <w:t>arameters</w:t>
      </w:r>
      <w:r w:rsidR="008F0971">
        <w:t>'</w:t>
      </w:r>
      <w:r>
        <w:t xml:space="preserve"> </w:t>
      </w:r>
      <w:proofErr w:type="gramStart"/>
      <w:r w:rsidR="008F0971">
        <w:t>section</w:t>
      </w:r>
      <w:r>
        <w:t xml:space="preserve"> </w:t>
      </w:r>
      <w:r w:rsidR="008F0971">
        <w:t xml:space="preserve">to the right </w:t>
      </w:r>
      <w:r>
        <w:t xml:space="preserve">allows us to customize the estimation, and </w:t>
      </w:r>
      <w:r w:rsidR="008F0971">
        <w:t xml:space="preserve">below </w:t>
      </w:r>
      <w:r>
        <w:t>plots are</w:t>
      </w:r>
      <w:proofErr w:type="gramEnd"/>
      <w:r>
        <w:t xml:space="preserve"> provided in order to visualize the results</w:t>
      </w:r>
      <w:r w:rsidR="00B711A8">
        <w:t xml:space="preserve"> and control their quality</w:t>
      </w:r>
      <w:r>
        <w:t xml:space="preserve">. We will now </w:t>
      </w:r>
      <w:r w:rsidR="00B711A8">
        <w:t xml:space="preserve">only </w:t>
      </w:r>
      <w:r>
        <w:t xml:space="preserve">focus on the main </w:t>
      </w:r>
      <w:r w:rsidR="00D27C2C">
        <w:t>settings</w:t>
      </w:r>
      <w:r>
        <w:t>.</w:t>
      </w:r>
      <w:r w:rsidR="00B711A8">
        <w:t xml:space="preserve"> Note that question marks are present everywhere to guide you through all the </w:t>
      </w:r>
      <w:r w:rsidR="00D27C2C">
        <w:t>parameters</w:t>
      </w:r>
      <w:r w:rsidR="00B711A8">
        <w:t>.</w:t>
      </w:r>
    </w:p>
    <w:p w:rsidR="00140A1B" w:rsidRDefault="00140A1B" w:rsidP="00140A1B">
      <w:pPr>
        <w:jc w:val="both"/>
      </w:pPr>
      <w:r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A011C2" w:rsidRDefault="00A011C2" w:rsidP="00140A1B">
      <w:pPr>
        <w:jc w:val="both"/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 w:firstRow="1" w:lastRow="0" w:firstColumn="1" w:lastColumn="0" w:noHBand="0" w:noVBand="1"/>
      </w:tblPr>
      <w:tblGrid>
        <w:gridCol w:w="2680"/>
        <w:gridCol w:w="3074"/>
        <w:gridCol w:w="3143"/>
      </w:tblGrid>
      <w:tr w:rsidR="00140A1B" w:rsidTr="0039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>
              <w:t>validated proteins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>
              <w:t>rejected proteins</w:t>
            </w:r>
          </w:p>
        </w:tc>
      </w:tr>
      <w:tr w:rsidR="00140A1B" w:rsidTr="003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140A1B" w:rsidP="0039261D">
            <w:pPr>
              <w:jc w:val="center"/>
            </w:pPr>
            <w:r>
              <w:t xml:space="preserve">Proteins actually </w:t>
            </w:r>
            <w:r w:rsidR="0039261D">
              <w:br/>
            </w:r>
            <w:r>
              <w:t>in the sample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140A1B" w:rsidP="0039261D">
            <w:pPr>
              <w:jc w:val="center"/>
            </w:pPr>
            <w:r>
              <w:t>False identifications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6C17B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6C17B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Default="00140A1B" w:rsidP="00140A1B"/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D27C2C">
        <w:t>1,214</w:t>
      </w:r>
      <w:r>
        <w:t xml:space="preserve"> proteins were validated including </w:t>
      </w:r>
      <w:r w:rsidR="00D27C2C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D27C2C">
        <w:t>1284.64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AF587A">
        <w:t>7</w:t>
      </w:r>
      <w:r w:rsidR="0024087F">
        <w:t>5</w:t>
      </w:r>
      <w:r>
        <w:t xml:space="preserve">%. </w:t>
      </w:r>
      <w:r w:rsidRPr="00063B12">
        <w:rPr>
          <w:i/>
        </w:rPr>
        <w:t xml:space="preserve">Why is it not 1%? </w:t>
      </w:r>
    </w:p>
    <w:p w:rsidR="00140A1B" w:rsidRPr="00602D2A" w:rsidRDefault="00D27C2C" w:rsidP="00602D2A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lastRenderedPageBreak/>
        <w:t xml:space="preserve">This value was the best below 1%. Including </w:t>
      </w:r>
      <w:r w:rsidR="00602D2A">
        <w:rPr>
          <w:i/>
          <w:color w:val="0000FF"/>
          <w:lang w:val="en-GB"/>
        </w:rPr>
        <w:t xml:space="preserve">more proteins would have in all cases implied FDR &gt; 1%. </w:t>
      </w:r>
      <w:proofErr w:type="spellStart"/>
      <w:r w:rsidR="00602D2A">
        <w:rPr>
          <w:i/>
          <w:color w:val="0000FF"/>
          <w:lang w:val="en-GB"/>
        </w:rPr>
        <w:t>PeptideShaker</w:t>
      </w:r>
      <w:proofErr w:type="spellEnd"/>
      <w:r w:rsidR="00602D2A">
        <w:rPr>
          <w:i/>
          <w:color w:val="0000FF"/>
          <w:lang w:val="en-GB"/>
        </w:rPr>
        <w:t xml:space="preserve"> hence stopped at 0.75% this is called a q-value.</w:t>
      </w:r>
      <w:hyperlink w:anchor="_ENREF_6" w:tooltip="Kall, 2009 #4" w:history="1">
        <w:r w:rsidR="00E46E51">
          <w:rPr>
            <w:i/>
            <w:color w:val="0000FF"/>
            <w:lang w:val="en-GB"/>
          </w:rPr>
          <w:fldChar w:fldCharType="begin"/>
        </w:r>
        <w:r w:rsidR="00E46E51">
          <w:rPr>
            <w:i/>
            <w:color w:val="0000FF"/>
            <w:lang w:val="en-GB"/>
          </w:rPr>
          <w:instrText xml:space="preserve"> ADDIN EN.CITE &lt;EndNote&gt;&lt;Cite&gt;&lt;Author&gt;Kall&lt;/Author&gt;&lt;Year&gt;2009&lt;/Year&gt;&lt;RecNum&gt;4&lt;/RecNum&gt;&lt;DisplayText&gt;&lt;style face="superscript"&gt;6&lt;/style&gt;&lt;/DisplayText&gt;&lt;record&gt;&lt;rec-number&gt;4&lt;/rec-number&gt;&lt;foreign-keys&gt;&lt;key app="EN" db-id="d9ffv2twjzve5pepxr85zzrpxsz2fwzxar9x"&gt;4&lt;/key&gt;&lt;/foreign-keys&gt;&lt;ref-type name="Journal Article"&gt;17&lt;/ref-type&gt;&lt;contributors&gt;&lt;authors&gt;&lt;author&gt;Kall, L.&lt;/author&gt;&lt;author&gt;Storey, J. D.&lt;/author&gt;&lt;author&gt;Noble, W. S.&lt;/author&gt;&lt;/authors&gt;&lt;/contributors&gt;&lt;auth-address&gt;Department of Biochemistry and Biophysics, Center for Biomembrane Research, Stockholm University, Sweden, USA. lukas.kall@cbr.su.se&lt;/auth-address&gt;&lt;titles&gt;&lt;title&gt;QVALITY: non-parametric estimation of q-values and posterior error probabilitie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964-6&lt;/pages&gt;&lt;volume&gt;25&lt;/volume&gt;&lt;number&gt;7&lt;/number&gt;&lt;keywords&gt;&lt;keyword&gt;*Algorithms&lt;/keyword&gt;&lt;keyword&gt;Computational Biology/*methods&lt;/keyword&gt;&lt;keyword&gt;DNA/genetics&lt;/keyword&gt;&lt;keyword&gt;Oligonucleotide Array Sequence Analysis&lt;/keyword&gt;&lt;keyword&gt;Probability&lt;/keyword&gt;&lt;keyword&gt;Sequence Alignment/methods&lt;/keyword&gt;&lt;keyword&gt;*Software&lt;/keyword&gt;&lt;/keywords&gt;&lt;dates&gt;&lt;year&gt;2009&lt;/year&gt;&lt;pub-dates&gt;&lt;date&gt;Apr 1&lt;/date&gt;&lt;/pub-dates&gt;&lt;/dates&gt;&lt;isbn&gt;1367-4811 (Electronic)&amp;#xD;1367-4803 (Linking)&lt;/isbn&gt;&lt;accession-num&gt;19193729&lt;/accession-num&gt;&lt;urls&gt;&lt;related-urls&gt;&lt;url&gt;http://www.ncbi.nlm.nih.gov/pubmed/19193729&lt;/url&gt;&lt;/related-urls&gt;&lt;/urls&gt;&lt;custom2&gt;2660870&lt;/custom2&gt;&lt;electronic-resource-num&gt;10.1093/bioinformatics/btp021&lt;/electronic-resource-num&gt;&lt;/record&gt;&lt;/Cite&gt;&lt;/EndNote&gt;</w:instrText>
        </w:r>
        <w:r w:rsidR="00E46E51">
          <w:rPr>
            <w:i/>
            <w:color w:val="0000FF"/>
            <w:lang w:val="en-GB"/>
          </w:rPr>
          <w:fldChar w:fldCharType="separate"/>
        </w:r>
        <w:r w:rsidR="00E46E51" w:rsidRPr="00E46E51">
          <w:rPr>
            <w:i/>
            <w:noProof/>
            <w:color w:val="0000FF"/>
            <w:vertAlign w:val="superscript"/>
            <w:lang w:val="en-GB"/>
          </w:rPr>
          <w:t>6</w:t>
        </w:r>
        <w:r w:rsidR="00E46E51">
          <w:rPr>
            <w:i/>
            <w:color w:val="0000FF"/>
            <w:lang w:val="en-GB"/>
          </w:rPr>
          <w:fldChar w:fldCharType="end"/>
        </w:r>
      </w:hyperlink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55336A">
        <w:t>You might notice that the point is not exactly following 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A1DA0">
        <w:t>95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with such a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</w:p>
    <w:p w:rsidR="00BA1DA0" w:rsidRDefault="00BA1DA0" w:rsidP="00BA1DA0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 xml:space="preserve">As one can see on the right of the plot, the confidence can fluctuate at a given score. This shows that our estimation is not an exact estimation. In fact, </w:t>
      </w:r>
      <w:proofErr w:type="spellStart"/>
      <w:r>
        <w:rPr>
          <w:i/>
          <w:color w:val="0000FF"/>
          <w:lang w:val="en-GB"/>
        </w:rPr>
        <w:t>PeptideShaker</w:t>
      </w:r>
      <w:proofErr w:type="spellEnd"/>
      <w:r>
        <w:rPr>
          <w:i/>
          <w:color w:val="0000FF"/>
          <w:lang w:val="en-GB"/>
        </w:rPr>
        <w:t xml:space="preserve"> tells you that it estimates its resolution to 0.59 percentage points (</w:t>
      </w:r>
      <w:proofErr w:type="spellStart"/>
      <w:r>
        <w:rPr>
          <w:i/>
          <w:color w:val="0000FF"/>
          <w:lang w:val="en-GB"/>
        </w:rPr>
        <w:t>pp</w:t>
      </w:r>
      <w:proofErr w:type="spellEnd"/>
      <w:r>
        <w:rPr>
          <w:i/>
          <w:color w:val="0000FF"/>
          <w:lang w:val="en-GB"/>
        </w:rPr>
        <w:t xml:space="preserve">). One can hence expect our confidence estimation to be percentage point accurate. </w:t>
      </w:r>
    </w:p>
    <w:p w:rsidR="00BA1DA0" w:rsidRDefault="00BA1DA0" w:rsidP="00BA1DA0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 xml:space="preserve">Including hundred hits at 95% confidence, we expect 95 true positives, hence 5 false positives. The complement of the confidence is named Posterior Error Probability (PEP): </w:t>
      </w:r>
      <m:oMath>
        <m:r>
          <w:rPr>
            <w:rFonts w:ascii="Cambria Math" w:hAnsi="Cambria Math"/>
            <w:color w:val="0000FF"/>
            <w:lang w:val="en-GB"/>
          </w:rPr>
          <m:t>PEP=1-confidence</m:t>
        </m:r>
      </m:oMath>
      <w:r>
        <w:rPr>
          <w:i/>
          <w:color w:val="0000FF"/>
          <w:lang w:val="en-GB"/>
        </w:rPr>
        <w:t>.</w:t>
      </w:r>
      <w:hyperlink w:anchor="_ENREF_6" w:tooltip="Kall, 2009 #4" w:history="1">
        <w:r w:rsidR="00E46E51">
          <w:rPr>
            <w:i/>
            <w:color w:val="0000FF"/>
            <w:lang w:val="en-GB"/>
          </w:rPr>
          <w:fldChar w:fldCharType="begin"/>
        </w:r>
        <w:r w:rsidR="00E46E51">
          <w:rPr>
            <w:i/>
            <w:color w:val="0000FF"/>
            <w:lang w:val="en-GB"/>
          </w:rPr>
          <w:instrText xml:space="preserve"> ADDIN EN.CITE &lt;EndNote&gt;&lt;Cite&gt;&lt;Author&gt;Kall&lt;/Author&gt;&lt;Year&gt;2009&lt;/Year&gt;&lt;RecNum&gt;4&lt;/RecNum&gt;&lt;DisplayText&gt;&lt;style face="superscript"&gt;6&lt;/style&gt;&lt;/DisplayText&gt;&lt;record&gt;&lt;rec-number&gt;4&lt;/rec-number&gt;&lt;foreign-keys&gt;&lt;key app="EN" db-id="d9ffv2twjzve5pepxr85zzrpxsz2fwzxar9x"&gt;4&lt;/key&gt;&lt;/foreign-keys&gt;&lt;ref-type name="Journal Article"&gt;17&lt;/ref-type&gt;&lt;contributors&gt;&lt;authors&gt;&lt;author&gt;Kall, L.&lt;/author&gt;&lt;author&gt;Storey, J. D.&lt;/author&gt;&lt;author&gt;Noble, W. S.&lt;/author&gt;&lt;/authors&gt;&lt;/contributors&gt;&lt;auth-address&gt;Department of Biochemistry and Biophysics, Center for Biomembrane Research, Stockholm University, Sweden, USA. lukas.kall@cbr.su.se&lt;/auth-address&gt;&lt;titles&gt;&lt;title&gt;QVALITY: non-parametric estimation of q-values and posterior error probabilitie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964-6&lt;/pages&gt;&lt;volume&gt;25&lt;/volume&gt;&lt;number&gt;7&lt;/number&gt;&lt;keywords&gt;&lt;keyword&gt;*Algorithms&lt;/keyword&gt;&lt;keyword&gt;Computational Biology/*methods&lt;/keyword&gt;&lt;keyword&gt;DNA/genetics&lt;/keyword&gt;&lt;keyword&gt;Oligonucleotide Array Sequence Analysis&lt;/keyword&gt;&lt;keyword&gt;Probability&lt;/keyword&gt;&lt;keyword&gt;Sequence Alignment/methods&lt;/keyword&gt;&lt;keyword&gt;*Software&lt;/keyword&gt;&lt;/keywords&gt;&lt;dates&gt;&lt;year&gt;2009&lt;/year&gt;&lt;pub-dates&gt;&lt;date&gt;Apr 1&lt;/date&gt;&lt;/pub-dates&gt;&lt;/dates&gt;&lt;isbn&gt;1367-4811 (Electronic)&amp;#xD;1367-4803 (Linking)&lt;/isbn&gt;&lt;accession-num&gt;19193729&lt;/accession-num&gt;&lt;urls&gt;&lt;related-urls&gt;&lt;url&gt;http://www.ncbi.nlm.nih.gov/pubmed/19193729&lt;/url&gt;&lt;/related-urls&gt;&lt;/urls&gt;&lt;custom2&gt;2660870&lt;/custom2&gt;&lt;electronic-resource-num&gt;10.1093/bioinformatics/btp021&lt;/electronic-resource-num&gt;&lt;/record&gt;&lt;/Cite&gt;&lt;/EndNote&gt;</w:instrText>
        </w:r>
        <w:r w:rsidR="00E46E51">
          <w:rPr>
            <w:i/>
            <w:color w:val="0000FF"/>
            <w:lang w:val="en-GB"/>
          </w:rPr>
          <w:fldChar w:fldCharType="separate"/>
        </w:r>
        <w:r w:rsidR="00E46E51" w:rsidRPr="00E46E51">
          <w:rPr>
            <w:i/>
            <w:noProof/>
            <w:color w:val="0000FF"/>
            <w:vertAlign w:val="superscript"/>
            <w:lang w:val="en-GB"/>
          </w:rPr>
          <w:t>6</w:t>
        </w:r>
        <w:r w:rsidR="00E46E51">
          <w:rPr>
            <w:i/>
            <w:color w:val="0000FF"/>
            <w:lang w:val="en-GB"/>
          </w:rPr>
          <w:fldChar w:fldCharType="end"/>
        </w:r>
      </w:hyperlink>
    </w:p>
    <w:p w:rsidR="0055336A" w:rsidRPr="00602D2A" w:rsidRDefault="0055336A" w:rsidP="00BA1DA0">
      <w:pPr>
        <w:ind w:left="567"/>
        <w:jc w:val="both"/>
        <w:rPr>
          <w:i/>
          <w:color w:val="0000FF"/>
          <w:lang w:val="en-GB"/>
        </w:rPr>
      </w:pPr>
    </w:p>
    <w:p w:rsidR="00BA1DA0" w:rsidRDefault="00BA1DA0">
      <w:pPr>
        <w:spacing w:after="0" w:line="240" w:lineRule="auto"/>
      </w:pPr>
      <w:r>
        <w:br w:type="page"/>
      </w:r>
    </w:p>
    <w:p w:rsidR="00E46E51" w:rsidRDefault="00E46E51" w:rsidP="00140A1B">
      <w:pPr>
        <w:jc w:val="both"/>
      </w:pPr>
      <w:r>
        <w:rPr>
          <w:noProof/>
          <w:lang w:val="nb-NO" w:eastAsia="nb-NO"/>
        </w:rPr>
        <w:lastRenderedPageBreak/>
        <w:pict>
          <v:shape id="_x0000_s1028" type="#_x0000_t202" style="position:absolute;left:0;text-align:left;margin-left:362.5pt;margin-top:-7pt;width:104.8pt;height:100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1B1D7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700041">
        <w:rPr>
          <w:lang w:val="en-GB"/>
        </w:rPr>
        <w:t xml:space="preserve">Note that it is possible to set a threshold at a </w:t>
      </w:r>
      <w:r w:rsidR="00700041">
        <w:rPr>
          <w:lang w:val="en-GB"/>
        </w:rPr>
        <w:t>stringent</w:t>
      </w:r>
      <w:r w:rsidR="00700041">
        <w:rPr>
          <w:lang w:val="en-GB"/>
        </w:rPr>
        <w:t xml:space="preserve"> confidence</w:t>
      </w:r>
      <w:r w:rsidR="00700041">
        <w:rPr>
          <w:lang w:val="en-GB"/>
        </w:rPr>
        <w:t xml:space="preserve"> level</w:t>
      </w:r>
      <w:r w:rsidR="00700041">
        <w:rPr>
          <w:lang w:val="en-GB"/>
        </w:rPr>
        <w:t>.</w:t>
      </w:r>
      <w:r w:rsidR="00700041">
        <w:rPr>
          <w:lang w:val="en-GB"/>
        </w:rPr>
        <w:t xml:space="preserve"> However, </w:t>
      </w:r>
      <w:r w:rsidR="00700041">
        <w:t>w</w:t>
      </w:r>
      <w:r w:rsidR="00140A1B">
        <w:t>e are now going to</w:t>
      </w:r>
      <w:r w:rsidR="0043394A">
        <w:t xml:space="preserve"> ask </w:t>
      </w:r>
      <w:proofErr w:type="spellStart"/>
      <w:r w:rsidR="0043394A" w:rsidRPr="007E5F5B">
        <w:rPr>
          <w:color w:val="1F497D" w:themeColor="text2"/>
        </w:rPr>
        <w:t>PeptideShaker</w:t>
      </w:r>
      <w:proofErr w:type="spellEnd"/>
      <w:r w:rsidR="0043394A">
        <w:t xml:space="preserve"> </w:t>
      </w:r>
      <w:r w:rsidR="00700041">
        <w:t>to focus on quantity and set a</w:t>
      </w:r>
      <w:r w:rsidR="0043394A">
        <w:t xml:space="preserve"> </w:t>
      </w:r>
      <w:r w:rsidR="00700041">
        <w:rPr>
          <w:color w:val="1F497D" w:themeColor="text2"/>
        </w:rPr>
        <w:t>False Negative Rate (FNR)</w:t>
      </w:r>
      <w:r w:rsidR="0043394A">
        <w:t xml:space="preserve"> of </w:t>
      </w:r>
      <w:r w:rsidR="00700041">
        <w:t>1</w:t>
      </w:r>
      <w:r w:rsidR="0043394A">
        <w:t>%.</w:t>
      </w:r>
      <w:r w:rsidR="00140A1B">
        <w:t xml:space="preserve"> Select </w:t>
      </w:r>
      <w:r w:rsidR="00700041"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 w:rsidR="00700041"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70004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7250" cy="3149600"/>
            <wp:effectExtent l="38100" t="38100" r="82550" b="69850"/>
            <wp:docPr id="5" name="Picture 5" descr="\\eir.uib.no\Home2\mva037\tutorials\1- identification\15- Peptide and Protein Validation\illustrations\validation t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ir.uib.no\Home2\mva037\tutorials\1- identification\15- Peptide and Protein Validation\illustrations\validation tab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 Are our new settings better than the previous ones?</w:t>
      </w:r>
      <w:r w:rsidR="00700041" w:rsidRPr="00700041">
        <w:rPr>
          <w:lang w:val="en-GB"/>
        </w:rPr>
        <w:t xml:space="preserve"> </w:t>
      </w:r>
    </w:p>
    <w:p w:rsidR="00700041" w:rsidRDefault="00700041" w:rsidP="00700041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 xml:space="preserve">The new estimated FDR value is 11.48%, corresponding to an estimated FNR of 1.12%. We have hence included 150 false positives to rescue </w:t>
      </w:r>
      <w:r w:rsidR="0055336A">
        <w:rPr>
          <w:i/>
          <w:color w:val="0000FF"/>
          <w:lang w:val="en-GB"/>
        </w:rPr>
        <w:t xml:space="preserve">38 true positives. The interest of this quantity-driven threshold is obviously disputable. However, there is no perfect </w:t>
      </w:r>
      <w:proofErr w:type="gramStart"/>
      <w:r w:rsidR="0055336A">
        <w:rPr>
          <w:i/>
          <w:color w:val="0000FF"/>
          <w:lang w:val="en-GB"/>
        </w:rPr>
        <w:t>threshold,</w:t>
      </w:r>
      <w:proofErr w:type="gramEnd"/>
      <w:r w:rsidR="0055336A">
        <w:rPr>
          <w:i/>
          <w:color w:val="0000FF"/>
          <w:lang w:val="en-GB"/>
        </w:rPr>
        <w:t xml:space="preserve"> it is up to the scientist to draw the line based on his experiment.</w:t>
      </w:r>
    </w:p>
    <w:p w:rsidR="0055336A" w:rsidRDefault="0055336A">
      <w:pPr>
        <w:spacing w:after="0" w:line="240" w:lineRule="auto"/>
      </w:pPr>
      <w:r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Pr="006678C9">
        <w:t xml:space="preserve">his </w:t>
      </w:r>
      <w:r>
        <w:t xml:space="preserve">operation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</w:t>
      </w:r>
      <w:proofErr w:type="gramStart"/>
      <w:r w:rsidR="00140A1B" w:rsidRPr="006678C9">
        <w:t>the</w:t>
      </w:r>
      <w:proofErr w:type="gramEnd"/>
      <w:r w:rsidR="00140A1B" w:rsidRPr="006678C9">
        <w:t xml:space="preserve"> top left </w:t>
      </w:r>
      <w:r w:rsidR="00325553">
        <w:t>section</w:t>
      </w:r>
      <w:r w:rsidR="00140A1B">
        <w:t>.</w:t>
      </w:r>
      <w:r w:rsidR="008E10E5">
        <w:t xml:space="preserve"> You will however note that </w:t>
      </w:r>
      <w:r w:rsidR="008E10E5" w:rsidRPr="00146B25">
        <w:rPr>
          <w:color w:val="002060"/>
        </w:rPr>
        <w:t>PeptideShaker</w:t>
      </w:r>
      <w:r w:rsidR="00512E1D">
        <w:t xml:space="preserve"> separates</w:t>
      </w:r>
      <w:r w:rsidR="008E10E5">
        <w:t xml:space="preserve"> modified and unmodified peptides.</w:t>
      </w:r>
      <w:r w:rsidR="00140A1B">
        <w:t xml:space="preserve"> </w:t>
      </w:r>
      <w:r w:rsidR="0055336A">
        <w:rPr>
          <w:i/>
        </w:rPr>
        <w:t xml:space="preserve">What is the minimal peptide confidence at 1% FDR? What is the FDR when </w:t>
      </w:r>
      <w:proofErr w:type="spellStart"/>
      <w:r w:rsidR="0055336A">
        <w:rPr>
          <w:i/>
        </w:rPr>
        <w:t>thresholding</w:t>
      </w:r>
      <w:proofErr w:type="spellEnd"/>
      <w:r w:rsidR="0055336A">
        <w:rPr>
          <w:i/>
        </w:rPr>
        <w:t xml:space="preserve"> at 95% confidence?</w:t>
      </w:r>
      <w:r w:rsidR="0055336A" w:rsidRPr="0055336A">
        <w:rPr>
          <w:lang w:val="en-GB"/>
        </w:rPr>
        <w:t xml:space="preserve"> </w:t>
      </w:r>
    </w:p>
    <w:p w:rsidR="008E10E5" w:rsidRPr="00E46E51" w:rsidRDefault="0055336A" w:rsidP="00E46E51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 xml:space="preserve">At 1% FDR, the lowest confidence retained is 63% estimated at an accuracy of approximately 1.5 percentage points. </w:t>
      </w:r>
      <w:proofErr w:type="gramStart"/>
      <w:r w:rsidR="00E46E51">
        <w:rPr>
          <w:i/>
          <w:color w:val="0000FF"/>
          <w:lang w:val="en-GB"/>
        </w:rPr>
        <w:t xml:space="preserve">When </w:t>
      </w:r>
      <w:proofErr w:type="spellStart"/>
      <w:r w:rsidR="00E46E51">
        <w:rPr>
          <w:i/>
          <w:color w:val="0000FF"/>
          <w:lang w:val="en-GB"/>
        </w:rPr>
        <w:t>thresholding</w:t>
      </w:r>
      <w:proofErr w:type="spellEnd"/>
      <w:r w:rsidR="00E46E51">
        <w:rPr>
          <w:i/>
          <w:color w:val="0000FF"/>
          <w:lang w:val="en-GB"/>
        </w:rPr>
        <w:t xml:space="preserve"> at a minimal confidence of 95%, we obtain an estimated FDR of 0.06%.</w:t>
      </w:r>
      <w:proofErr w:type="gramEnd"/>
      <w:r w:rsidR="0007625A">
        <w:t xml:space="preserve"> </w:t>
      </w:r>
    </w:p>
    <w:p w:rsidR="00206534" w:rsidRDefault="00E46E51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298pt;margin-top:4.55pt;width:170.3pt;height:148.4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t xml:space="preserve">when statistical significance is ensured, PSMs are grouped according to their charges and peptides according to their modification status in order to maximize the </w:t>
                  </w:r>
                  <w:r w:rsidR="006C17BA">
                    <w:t>identification yield</w:t>
                  </w:r>
                  <w:r>
                    <w:t>.</w:t>
                  </w:r>
                  <w:hyperlink w:anchor="_ENREF_1" w:tooltip="Vaudel, 2011 #5" w:history="1">
                    <w:r>
                      <w:fldChar w:fldCharType="begin"/>
                    </w:r>
                    <w: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>
                      <w:fldChar w:fldCharType="separate"/>
                    </w:r>
                    <w:r w:rsidRPr="00E46E51">
                      <w:rPr>
                        <w:noProof/>
                        <w:vertAlign w:val="superscript"/>
                      </w:rPr>
                      <w:t>1</w:t>
                    </w:r>
                    <w: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</w:t>
      </w:r>
      <w:bookmarkStart w:id="0" w:name="_GoBack"/>
      <w:bookmarkEnd w:id="0"/>
      <w:r w:rsidR="00512E1D">
        <w:t>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A011C2" w:rsidRDefault="00E46E51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930900" cy="2330450"/>
            <wp:effectExtent l="38100" t="38100" r="69850" b="69850"/>
            <wp:docPr id="6" name="Picture 6" descr="\\eir.uib.no\Home2\mva037\tutorials\1- identification\15- Peptide and Protein Validation\illustrations\validation t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ir.uib.no\Home2\mva037\tutorials\1- identification\15- Peptide and Protein Validation\illustrations\validation tab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proofErr w:type="spellStart"/>
      <w:r w:rsidRPr="0002257E">
        <w:rPr>
          <w:color w:val="1F497D" w:themeColor="text2"/>
        </w:rPr>
        <w:t>Probabililty</w:t>
      </w:r>
      <w:proofErr w:type="spellEnd"/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E46E51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E46E51">
          <w:fldChar w:fldCharType="separate"/>
        </w:r>
        <w:r w:rsidR="00E46E51" w:rsidRPr="00E46E51">
          <w:rPr>
            <w:noProof/>
            <w:vertAlign w:val="superscript"/>
          </w:rPr>
          <w:t>7</w:t>
        </w:r>
        <w:r w:rsidR="00E46E51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</w:p>
    <w:p w:rsidR="00E46E51" w:rsidRPr="00E46E51" w:rsidRDefault="00E46E51" w:rsidP="00E46E51">
      <w:pPr>
        <w:ind w:left="567"/>
        <w:jc w:val="both"/>
        <w:rPr>
          <w:i/>
          <w:color w:val="0000FF"/>
          <w:lang w:val="en-GB"/>
        </w:rPr>
      </w:pPr>
      <w:r>
        <w:rPr>
          <w:i/>
          <w:color w:val="0000FF"/>
          <w:lang w:val="en-GB"/>
        </w:rPr>
        <w:t>For the proteins, the blue line clearly deviates from the black line. This is simply due to the fact that there are fewer proteins than spectra: the statistical estimation is hence less accurate. This deviation is directly linked to the deviation of the operating point of the ROC curve.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072926">
      <w:pPr>
        <w:spacing w:after="0" w:line="240" w:lineRule="auto"/>
        <w:rPr>
          <w:lang w:val="en-GB"/>
        </w:rPr>
      </w:pPr>
    </w:p>
    <w:p w:rsidR="00E46E51" w:rsidRPr="00E46E51" w:rsidRDefault="00664FC6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bookmarkStart w:id="1" w:name="_ENREF_1"/>
      <w:r w:rsidR="00E46E51" w:rsidRPr="00E46E51">
        <w:rPr>
          <w:rFonts w:cs="Calibri"/>
          <w:noProof/>
          <w:lang w:val="en-GB"/>
        </w:rPr>
        <w:t>1.</w:t>
      </w:r>
      <w:r w:rsidR="00E46E51" w:rsidRPr="00E46E51">
        <w:rPr>
          <w:rFonts w:cs="Calibri"/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E46E51" w:rsidRPr="00E46E51">
        <w:rPr>
          <w:rFonts w:cs="Calibri"/>
          <w:i/>
          <w:noProof/>
          <w:lang w:val="en-GB"/>
        </w:rPr>
        <w:t>Proteomics</w:t>
      </w:r>
      <w:r w:rsidR="00E46E51" w:rsidRPr="00E46E51">
        <w:rPr>
          <w:rFonts w:cs="Calibri"/>
          <w:noProof/>
          <w:lang w:val="en-GB"/>
        </w:rPr>
        <w:t xml:space="preserve"> </w:t>
      </w:r>
      <w:r w:rsidR="00E46E51" w:rsidRPr="00E46E51">
        <w:rPr>
          <w:rFonts w:cs="Calibri"/>
          <w:b/>
          <w:noProof/>
          <w:lang w:val="en-GB"/>
        </w:rPr>
        <w:t>11</w:t>
      </w:r>
      <w:r w:rsidR="00E46E51" w:rsidRPr="00E46E51">
        <w:rPr>
          <w:rFonts w:cs="Calibri"/>
          <w:noProof/>
          <w:lang w:val="en-GB"/>
        </w:rPr>
        <w:t>, 2105-2114 (2011).</w:t>
      </w:r>
      <w:bookmarkEnd w:id="1"/>
    </w:p>
    <w:p w:rsidR="00E46E51" w:rsidRPr="00E46E51" w:rsidRDefault="00E46E51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bookmarkStart w:id="2" w:name="_ENREF_2"/>
      <w:r w:rsidRPr="00E46E51">
        <w:rPr>
          <w:rFonts w:cs="Calibri"/>
          <w:noProof/>
          <w:lang w:val="en-GB"/>
        </w:rPr>
        <w:t>2.</w:t>
      </w:r>
      <w:r w:rsidRPr="00E46E51">
        <w:rPr>
          <w:rFonts w:cs="Calibri"/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E46E51">
        <w:rPr>
          <w:rFonts w:cs="Calibri"/>
          <w:i/>
          <w:noProof/>
          <w:lang w:val="en-GB"/>
        </w:rPr>
        <w:t>Nat Methods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4</w:t>
      </w:r>
      <w:r w:rsidRPr="00E46E51">
        <w:rPr>
          <w:rFonts w:cs="Calibri"/>
          <w:noProof/>
          <w:lang w:val="en-GB"/>
        </w:rPr>
        <w:t>, 207-214 (2007).</w:t>
      </w:r>
      <w:bookmarkEnd w:id="2"/>
    </w:p>
    <w:p w:rsidR="00E46E51" w:rsidRPr="00E46E51" w:rsidRDefault="00E46E51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bookmarkStart w:id="3" w:name="_ENREF_3"/>
      <w:r w:rsidRPr="00E46E51">
        <w:rPr>
          <w:rFonts w:cs="Calibri"/>
          <w:noProof/>
          <w:lang w:val="en-GB"/>
        </w:rPr>
        <w:t>3.</w:t>
      </w:r>
      <w:r w:rsidRPr="00E46E51">
        <w:rPr>
          <w:rFonts w:cs="Calibri"/>
          <w:noProof/>
          <w:lang w:val="en-GB"/>
        </w:rPr>
        <w:tab/>
        <w:t xml:space="preserve">Martens, L., Vandekerckhove, J. &amp; Gevaert, K. DBToolkit: processing protein databases for peptide-centric proteomics. </w:t>
      </w:r>
      <w:r w:rsidRPr="00E46E51">
        <w:rPr>
          <w:rFonts w:cs="Calibri"/>
          <w:i/>
          <w:noProof/>
          <w:lang w:val="en-GB"/>
        </w:rPr>
        <w:t>Bioinformatics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21</w:t>
      </w:r>
      <w:r w:rsidRPr="00E46E51">
        <w:rPr>
          <w:rFonts w:cs="Calibri"/>
          <w:noProof/>
          <w:lang w:val="en-GB"/>
        </w:rPr>
        <w:t>, 3584-3585 (2005).</w:t>
      </w:r>
      <w:bookmarkEnd w:id="3"/>
    </w:p>
    <w:p w:rsidR="00E46E51" w:rsidRPr="00E46E51" w:rsidRDefault="00E46E51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bookmarkStart w:id="4" w:name="_ENREF_4"/>
      <w:r w:rsidRPr="00E46E51">
        <w:rPr>
          <w:rFonts w:cs="Calibri"/>
          <w:noProof/>
          <w:lang w:val="en-GB"/>
        </w:rPr>
        <w:t>4.</w:t>
      </w:r>
      <w:r w:rsidRPr="00E46E51">
        <w:rPr>
          <w:rFonts w:cs="Calibri"/>
          <w:noProof/>
          <w:lang w:val="en-GB"/>
        </w:rPr>
        <w:tab/>
        <w:t xml:space="preserve">Wang, G., Wu, W.W., Zhang, Z., Masilamani, S. &amp; Shen, R.F. Decoy methods for assessing false positives and false discovery rates in shotgun proteomics. </w:t>
      </w:r>
      <w:r w:rsidRPr="00E46E51">
        <w:rPr>
          <w:rFonts w:cs="Calibri"/>
          <w:i/>
          <w:noProof/>
          <w:lang w:val="en-GB"/>
        </w:rPr>
        <w:t>Analytical chemistry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81</w:t>
      </w:r>
      <w:r w:rsidRPr="00E46E51">
        <w:rPr>
          <w:rFonts w:cs="Calibri"/>
          <w:noProof/>
          <w:lang w:val="en-GB"/>
        </w:rPr>
        <w:t>, 146-159 (2009).</w:t>
      </w:r>
      <w:bookmarkEnd w:id="4"/>
    </w:p>
    <w:p w:rsidR="00E46E51" w:rsidRPr="00E46E51" w:rsidRDefault="00E46E51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bookmarkStart w:id="5" w:name="_ENREF_5"/>
      <w:r w:rsidRPr="00E46E51">
        <w:rPr>
          <w:rFonts w:cs="Calibri"/>
          <w:noProof/>
          <w:lang w:val="en-GB"/>
        </w:rPr>
        <w:t>5.</w:t>
      </w:r>
      <w:r w:rsidRPr="00E46E51">
        <w:rPr>
          <w:rFonts w:cs="Calibri"/>
          <w:noProof/>
          <w:lang w:val="en-GB"/>
        </w:rPr>
        <w:tab/>
        <w:t xml:space="preserve">Colaert, N., Degroeve, S., Helsens, K. &amp; Martens, L. Analysis of the resolution limitations of peptide identification algorithms. </w:t>
      </w:r>
      <w:r w:rsidRPr="00E46E51">
        <w:rPr>
          <w:rFonts w:cs="Calibri"/>
          <w:i/>
          <w:noProof/>
          <w:lang w:val="en-GB"/>
        </w:rPr>
        <w:t>Journal of proteome research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10</w:t>
      </w:r>
      <w:r w:rsidRPr="00E46E51">
        <w:rPr>
          <w:rFonts w:cs="Calibri"/>
          <w:noProof/>
          <w:lang w:val="en-GB"/>
        </w:rPr>
        <w:t>, 5555-5561 (2011).</w:t>
      </w:r>
      <w:bookmarkEnd w:id="5"/>
    </w:p>
    <w:p w:rsidR="00E46E51" w:rsidRPr="00E46E51" w:rsidRDefault="00E46E51" w:rsidP="00E46E51">
      <w:pPr>
        <w:spacing w:after="0" w:line="240" w:lineRule="auto"/>
        <w:ind w:left="720" w:hanging="720"/>
        <w:rPr>
          <w:rFonts w:cs="Calibri"/>
          <w:noProof/>
          <w:lang w:val="en-GB"/>
        </w:rPr>
      </w:pPr>
      <w:bookmarkStart w:id="6" w:name="_ENREF_6"/>
      <w:r w:rsidRPr="00E46E51">
        <w:rPr>
          <w:rFonts w:cs="Calibri"/>
          <w:noProof/>
          <w:lang w:val="en-GB"/>
        </w:rPr>
        <w:t>6.</w:t>
      </w:r>
      <w:r w:rsidRPr="00E46E51">
        <w:rPr>
          <w:rFonts w:cs="Calibri"/>
          <w:noProof/>
          <w:lang w:val="en-GB"/>
        </w:rPr>
        <w:tab/>
        <w:t xml:space="preserve">Kall, L., Storey, J.D. &amp; Noble, W.S. QVALITY: non-parametric estimation of q-values and posterior error probabilities. </w:t>
      </w:r>
      <w:r w:rsidRPr="00E46E51">
        <w:rPr>
          <w:rFonts w:cs="Calibri"/>
          <w:i/>
          <w:noProof/>
          <w:lang w:val="en-GB"/>
        </w:rPr>
        <w:t>Bioinformatics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25</w:t>
      </w:r>
      <w:r w:rsidRPr="00E46E51">
        <w:rPr>
          <w:rFonts w:cs="Calibri"/>
          <w:noProof/>
          <w:lang w:val="en-GB"/>
        </w:rPr>
        <w:t>, 964-966 (2009).</w:t>
      </w:r>
      <w:bookmarkEnd w:id="6"/>
    </w:p>
    <w:p w:rsidR="00E46E51" w:rsidRPr="00E46E51" w:rsidRDefault="00E46E51" w:rsidP="00E46E51">
      <w:pPr>
        <w:spacing w:line="240" w:lineRule="auto"/>
        <w:ind w:left="720" w:hanging="720"/>
        <w:rPr>
          <w:rFonts w:cs="Calibri"/>
          <w:noProof/>
          <w:lang w:val="en-GB"/>
        </w:rPr>
      </w:pPr>
      <w:bookmarkStart w:id="7" w:name="_ENREF_7"/>
      <w:r w:rsidRPr="00E46E51">
        <w:rPr>
          <w:rFonts w:cs="Calibri"/>
          <w:noProof/>
          <w:lang w:val="en-GB"/>
        </w:rPr>
        <w:t>7.</w:t>
      </w:r>
      <w:r w:rsidRPr="00E46E51">
        <w:rPr>
          <w:rFonts w:cs="Calibri"/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E46E51">
        <w:rPr>
          <w:rFonts w:cs="Calibri"/>
          <w:i/>
          <w:noProof/>
          <w:lang w:val="en-GB"/>
        </w:rPr>
        <w:t>J Proteome Res</w:t>
      </w:r>
      <w:r w:rsidRPr="00E46E51">
        <w:rPr>
          <w:rFonts w:cs="Calibri"/>
          <w:noProof/>
          <w:lang w:val="en-GB"/>
        </w:rPr>
        <w:t xml:space="preserve"> </w:t>
      </w:r>
      <w:r w:rsidRPr="00E46E51">
        <w:rPr>
          <w:rFonts w:cs="Calibri"/>
          <w:b/>
          <w:noProof/>
          <w:lang w:val="en-GB"/>
        </w:rPr>
        <w:t>9</w:t>
      </w:r>
      <w:r w:rsidRPr="00E46E51">
        <w:rPr>
          <w:rFonts w:cs="Calibri"/>
          <w:noProof/>
          <w:lang w:val="en-GB"/>
        </w:rPr>
        <w:t>, 700-707 (2010).</w:t>
      </w:r>
      <w:bookmarkEnd w:id="7"/>
    </w:p>
    <w:p w:rsidR="00E46E51" w:rsidRDefault="00E46E51" w:rsidP="00E46E51">
      <w:pPr>
        <w:spacing w:line="240" w:lineRule="auto"/>
        <w:rPr>
          <w:rFonts w:cs="Calibri"/>
          <w:noProof/>
          <w:lang w:val="en-GB"/>
        </w:rPr>
      </w:pPr>
    </w:p>
    <w:p w:rsidR="002C4A56" w:rsidRPr="00072926" w:rsidRDefault="00664FC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AB" w:rsidRDefault="003C6EAB" w:rsidP="00C22471">
      <w:pPr>
        <w:spacing w:after="0" w:line="240" w:lineRule="auto"/>
      </w:pPr>
      <w:r>
        <w:separator/>
      </w:r>
    </w:p>
  </w:endnote>
  <w:endnote w:type="continuationSeparator" w:id="0">
    <w:p w:rsidR="003C6EAB" w:rsidRDefault="003C6EA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664FC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664FC6" w:rsidRPr="00EE5E45">
      <w:rPr>
        <w:b/>
      </w:rPr>
      <w:fldChar w:fldCharType="separate"/>
    </w:r>
    <w:r w:rsidR="006C17BA">
      <w:rPr>
        <w:b/>
        <w:noProof/>
      </w:rPr>
      <w:t>1</w:t>
    </w:r>
    <w:r w:rsidR="00664FC6" w:rsidRPr="00EE5E45">
      <w:rPr>
        <w:b/>
      </w:rPr>
      <w:fldChar w:fldCharType="end"/>
    </w:r>
    <w:r w:rsidRPr="00EE5E45">
      <w:t xml:space="preserve"> of </w:t>
    </w:r>
    <w:r w:rsidR="00664FC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664FC6" w:rsidRPr="00EE5E45">
      <w:rPr>
        <w:b/>
      </w:rPr>
      <w:fldChar w:fldCharType="separate"/>
    </w:r>
    <w:r w:rsidR="006C17BA">
      <w:rPr>
        <w:b/>
        <w:noProof/>
      </w:rPr>
      <w:t>10</w:t>
    </w:r>
    <w:r w:rsidR="00664FC6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AB" w:rsidRDefault="003C6EAB" w:rsidP="00C22471">
      <w:pPr>
        <w:spacing w:after="0" w:line="240" w:lineRule="auto"/>
      </w:pPr>
      <w:r>
        <w:separator/>
      </w:r>
    </w:p>
  </w:footnote>
  <w:footnote w:type="continuationSeparator" w:id="0">
    <w:p w:rsidR="003C6EAB" w:rsidRDefault="003C6EA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257E"/>
    <w:rsid w:val="00025484"/>
    <w:rsid w:val="00025CE2"/>
    <w:rsid w:val="00036E2D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087F"/>
    <w:rsid w:val="00242F4B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6EAB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394A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86470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915E8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49DB"/>
    <w:rsid w:val="00D97CFA"/>
    <w:rsid w:val="00DA05A5"/>
    <w:rsid w:val="00DA30E1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37B82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D31C-EA35-4AD2-9F2B-A51B2229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E7A11A51.dotm</Template>
  <TotalTime>393</TotalTime>
  <Pages>10</Pages>
  <Words>3215</Words>
  <Characters>17045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20220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Marc Vaudel</cp:lastModifiedBy>
  <cp:revision>130</cp:revision>
  <cp:lastPrinted>2011-07-04T17:50:00Z</cp:lastPrinted>
  <dcterms:created xsi:type="dcterms:W3CDTF">2011-09-01T10:00:00Z</dcterms:created>
  <dcterms:modified xsi:type="dcterms:W3CDTF">2013-06-07T21:31:00Z</dcterms:modified>
</cp:coreProperties>
</file>