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F50D24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53763" cy="960652"/>
            <wp:effectExtent l="57150" t="19050" r="113637" b="6804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44" cy="9607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Default="00997891" w:rsidP="00140A1B">
      <w:pPr>
        <w:jc w:val="both"/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 xml:space="preserve">protein </w:t>
      </w:r>
      <w:proofErr w:type="gramStart"/>
      <w:r w:rsidR="00140A1B">
        <w:t>sequence</w:t>
      </w:r>
      <w:r w:rsidR="00766542">
        <w:t>s</w:t>
      </w:r>
      <w:proofErr w:type="gramEnd"/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 w:firstRow="1" w:lastRow="0" w:firstColumn="1" w:lastColumn="0" w:noHBand="0" w:noVBand="1"/>
      </w:tblPr>
      <w:tblGrid>
        <w:gridCol w:w="3064"/>
        <w:gridCol w:w="2976"/>
        <w:gridCol w:w="2926"/>
      </w:tblGrid>
      <w:tr w:rsidR="00140A1B" w:rsidTr="00766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</w:t>
      </w:r>
      <w:proofErr w:type="gramStart"/>
      <w:r w:rsidRPr="004D377D">
        <w:rPr>
          <w:i/>
        </w:rPr>
        <w:t>To control?</w:t>
      </w:r>
      <w:proofErr w:type="gramEnd"/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Default="00A92B7A" w:rsidP="00140A1B">
      <w:pPr>
        <w:spacing w:after="0"/>
        <w:jc w:val="both"/>
      </w:pPr>
    </w:p>
    <w:p w:rsidR="00140A1B" w:rsidRDefault="00140A1B" w:rsidP="00140A1B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</w:t>
      </w:r>
      <w:r w:rsidR="000E0E7C">
        <w:t>s</w:t>
      </w:r>
      <w:r>
        <w:t xml:space="preserve">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r w:rsidR="00997891">
        <w:t>FASTA</w:t>
      </w:r>
      <w:r w:rsidR="00B300A7">
        <w:t xml:space="preserve"> file):</w:t>
      </w:r>
      <w:r>
        <w:t xml:space="preserve"> </w:t>
      </w:r>
    </w:p>
    <w:p w:rsidR="00B300A7" w:rsidRDefault="00F82004" w:rsidP="00B300A7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437C12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437C12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437C12">
          <w:fldChar w:fldCharType="end"/>
        </w:r>
      </w:hyperlink>
      <w:r w:rsidR="00395FDB">
        <w:t xml:space="preserve"> When a decoy hit is found among five target hits</w:t>
      </w:r>
    </w:p>
    <w:p w:rsidR="00140A1B" w:rsidRDefault="00F82004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</m:t>
                          </m:r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91574E" w:rsidRDefault="00140A1B" w:rsidP="00140A1B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 xml:space="preserve">; typically we allow 1% FDR, meaning that 1% of the retained proteins </w:t>
      </w:r>
      <w:proofErr w:type="gramStart"/>
      <w:r>
        <w:t>are</w:t>
      </w:r>
      <w:proofErr w:type="gramEnd"/>
      <w:r>
        <w:t xml:space="preserve">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551C76" w:rsidP="0091574E">
      <w:pPr>
        <w:jc w:val="center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825324" cy="974022"/>
            <wp:effectExtent l="57150" t="19050" r="118276" b="73728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11" cy="9741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551C76">
        <w:rPr>
          <w:i/>
        </w:rPr>
        <w:t>212</w:t>
      </w:r>
      <w:r w:rsidRPr="00075F65">
        <w:rPr>
          <w:i/>
        </w:rPr>
        <w:t xml:space="preserve"> proteins were validated here out of </w:t>
      </w:r>
      <w:r w:rsidR="00551C76">
        <w:rPr>
          <w:i/>
        </w:rPr>
        <w:t>1796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FA7BEE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811064" cy="2904951"/>
            <wp:effectExtent l="57150" t="19050" r="122886" b="66849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76" cy="29088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172EB" w:rsidRDefault="00F82004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96.3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</w:t>
                  </w:r>
                  <w:proofErr w:type="gramStart"/>
                  <w:r w:rsidRPr="00E71257">
                    <w:rPr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  <w:r w:rsidR="003172EB"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 w:firstRow="1" w:lastRow="0" w:firstColumn="1" w:lastColumn="0" w:noHBand="0" w:noVBand="1"/>
      </w:tblPr>
      <w:tblGrid>
        <w:gridCol w:w="2680"/>
        <w:gridCol w:w="3074"/>
        <w:gridCol w:w="3143"/>
      </w:tblGrid>
      <w:tr w:rsidR="00140A1B" w:rsidTr="0039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F82004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F82004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D27C2C">
        <w:t>1,214</w:t>
      </w:r>
      <w:r>
        <w:t xml:space="preserve"> proteins were validated including </w:t>
      </w:r>
      <w:r w:rsidR="00D27C2C">
        <w:t>11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D27C2C">
        <w:t>1284.64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D10824">
        <w:t>99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135A9E">
        <w:rPr>
          <w:color w:val="1F497D" w:themeColor="text2"/>
        </w:rPr>
        <w:t>Benefit/Cost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55336A">
        <w:t xml:space="preserve"> that the point is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B0E36">
        <w:t>50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B07FBB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25419" cy="3451018"/>
            <wp:effectExtent l="57150" t="19050" r="122931" b="73232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27" cy="34539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at 95% confidence? What are the best settings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F82004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</w:t>
                  </w:r>
                  <w:proofErr w:type="gramStart"/>
                  <w:r w:rsidRPr="001B1D74">
                    <w:rPr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55336A">
        <w:rPr>
          <w:i/>
        </w:rPr>
        <w:t xml:space="preserve">What is the minimal peptide confidence at 1% FDR? What is the FDR when </w:t>
      </w:r>
      <w:r w:rsidR="002A46EE">
        <w:rPr>
          <w:i/>
        </w:rPr>
        <w:t>using a threshold of</w:t>
      </w:r>
      <w:r w:rsidR="0055336A">
        <w:rPr>
          <w:i/>
        </w:rPr>
        <w:t xml:space="preserve"> 95% confidence?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  <w:bookmarkStart w:id="0" w:name="_GoBack"/>
      <w:bookmarkEnd w:id="0"/>
    </w:p>
    <w:p w:rsidR="00206534" w:rsidRDefault="00F82004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437C12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437C12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437C12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553050" w:rsidP="00140A1B">
      <w:pPr>
        <w:jc w:val="both"/>
      </w:pPr>
      <w:r>
        <w:rPr>
          <w:noProof/>
          <w:lang w:val="nb-NO" w:eastAsia="nb-NO"/>
        </w:rPr>
        <w:drawing>
          <wp:inline distT="0" distB="0" distL="0" distR="0">
            <wp:extent cx="5637351" cy="2620562"/>
            <wp:effectExtent l="57150" t="19050" r="115749" b="8453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23" cy="26228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437C12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437C12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437C12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C26C4" w:rsidRDefault="007C26C4" w:rsidP="00072926">
      <w:pPr>
        <w:spacing w:after="0" w:line="240" w:lineRule="auto"/>
        <w:rPr>
          <w:lang w:val="en-GB"/>
        </w:rPr>
      </w:pPr>
    </w:p>
    <w:p w:rsidR="00012003" w:rsidRDefault="00437C12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437C12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004" w:rsidRDefault="00F82004" w:rsidP="00C22471">
      <w:pPr>
        <w:spacing w:after="0" w:line="240" w:lineRule="auto"/>
      </w:pPr>
      <w:r>
        <w:separator/>
      </w:r>
    </w:p>
  </w:endnote>
  <w:endnote w:type="continuationSeparator" w:id="0">
    <w:p w:rsidR="00F82004" w:rsidRDefault="00F82004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951AE1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1669B" w:rsidRPr="00EE5E45" w:rsidRDefault="00D1669B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437C12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437C12" w:rsidRPr="00EE5E45">
      <w:rPr>
        <w:b/>
      </w:rPr>
      <w:fldChar w:fldCharType="separate"/>
    </w:r>
    <w:r w:rsidR="00090FB2">
      <w:rPr>
        <w:b/>
        <w:noProof/>
      </w:rPr>
      <w:t>1</w:t>
    </w:r>
    <w:r w:rsidR="00437C12" w:rsidRPr="00EE5E45">
      <w:rPr>
        <w:b/>
      </w:rPr>
      <w:fldChar w:fldCharType="end"/>
    </w:r>
    <w:r w:rsidRPr="00EE5E45">
      <w:t xml:space="preserve"> of </w:t>
    </w:r>
    <w:r w:rsidR="00437C12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437C12" w:rsidRPr="00EE5E45">
      <w:rPr>
        <w:b/>
      </w:rPr>
      <w:fldChar w:fldCharType="separate"/>
    </w:r>
    <w:r w:rsidR="00090FB2">
      <w:rPr>
        <w:b/>
        <w:noProof/>
      </w:rPr>
      <w:t>8</w:t>
    </w:r>
    <w:r w:rsidR="00437C12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004" w:rsidRDefault="00F82004" w:rsidP="00C22471">
      <w:pPr>
        <w:spacing w:after="0" w:line="240" w:lineRule="auto"/>
      </w:pPr>
      <w:r>
        <w:separator/>
      </w:r>
    </w:p>
  </w:footnote>
  <w:footnote w:type="continuationSeparator" w:id="0">
    <w:p w:rsidR="00F82004" w:rsidRDefault="00F82004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FAE"/>
    <w:rsid w:val="00043283"/>
    <w:rsid w:val="0004403D"/>
    <w:rsid w:val="00044B7B"/>
    <w:rsid w:val="00044F6E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9E6"/>
    <w:rsid w:val="00101A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40BE"/>
    <w:rsid w:val="00146B25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848"/>
    <w:rsid w:val="001A67F1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E56"/>
    <w:rsid w:val="00472F8E"/>
    <w:rsid w:val="004769FB"/>
    <w:rsid w:val="00481CCA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1799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07FB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A3"/>
    <w:rsid w:val="00F50D24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203D5-0162-43F6-AD00-495A1443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B15F604F.dotm</Template>
  <TotalTime>453</TotalTime>
  <Pages>8</Pages>
  <Words>1848</Words>
  <Characters>9795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11620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Marc Vaudel</cp:lastModifiedBy>
  <cp:revision>191</cp:revision>
  <cp:lastPrinted>2011-07-04T17:50:00Z</cp:lastPrinted>
  <dcterms:created xsi:type="dcterms:W3CDTF">2011-09-01T10:00:00Z</dcterms:created>
  <dcterms:modified xsi:type="dcterms:W3CDTF">2013-06-19T19:44:00Z</dcterms:modified>
</cp:coreProperties>
</file>