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8E42D6" w:rsidP="0007625A">
      <w:pPr>
        <w:jc w:val="both"/>
      </w:pPr>
      <w:r>
        <w:rPr>
          <w:lang w:val="en-GB"/>
        </w:rPr>
        <w:t>L</w:t>
      </w:r>
      <w:r w:rsidR="00140A1B">
        <w:rPr>
          <w:lang w:val="en-GB"/>
        </w:rPr>
        <w:t xml:space="preserve">oad the </w:t>
      </w:r>
      <w:proofErr w:type="spellStart"/>
      <w:r w:rsidR="007D64D0" w:rsidRPr="007D64D0">
        <w:rPr>
          <w:lang w:val="en-GB"/>
        </w:rPr>
        <w:t>HeLa</w:t>
      </w:r>
      <w:proofErr w:type="spellEnd"/>
      <w:r w:rsidR="00140A1B" w:rsidRPr="001140DA">
        <w:rPr>
          <w:i/>
          <w:lang w:val="en-GB"/>
        </w:rPr>
        <w:t xml:space="preserve"> </w:t>
      </w:r>
      <w:r>
        <w:rPr>
          <w:lang w:val="en-GB"/>
        </w:rPr>
        <w:t xml:space="preserve">project which has been used in the previous </w:t>
      </w:r>
      <w:r w:rsidR="007D64D0">
        <w:rPr>
          <w:lang w:val="en-GB"/>
        </w:rPr>
        <w:t>chapters</w:t>
      </w:r>
      <w:r w:rsidR="00140A1B">
        <w:rPr>
          <w:lang w:val="en-GB"/>
        </w:rPr>
        <w:t xml:space="preserve"> into </w:t>
      </w:r>
      <w:proofErr w:type="spellStart"/>
      <w:r w:rsidR="00140A1B"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>(</w:t>
      </w:r>
      <w:r w:rsidR="0002257E">
        <w:rPr>
          <w:lang w:val="en-GB"/>
        </w:rPr>
        <w:t xml:space="preserve">the corresponding cps </w:t>
      </w:r>
      <w:r>
        <w:rPr>
          <w:lang w:val="en-GB"/>
        </w:rPr>
        <w:t xml:space="preserve">file </w:t>
      </w:r>
      <w:r w:rsidR="0002257E">
        <w:rPr>
          <w:lang w:val="en-GB"/>
        </w:rPr>
        <w:t>is</w:t>
      </w:r>
      <w:r>
        <w:rPr>
          <w:lang w:val="en-GB"/>
        </w:rPr>
        <w:t xml:space="preserve"> in the </w:t>
      </w:r>
      <w:r w:rsidRPr="0002257E">
        <w:rPr>
          <w:color w:val="4F6228" w:themeColor="accent3" w:themeShade="80"/>
          <w:lang w:val="en-GB"/>
        </w:rPr>
        <w:t xml:space="preserve">resources </w:t>
      </w:r>
      <w:r>
        <w:rPr>
          <w:lang w:val="en-GB"/>
        </w:rPr>
        <w:t>folder)</w:t>
      </w:r>
      <w:r w:rsidR="00140A1B">
        <w:t xml:space="preserve">. </w:t>
      </w:r>
      <w:r>
        <w:t xml:space="preserve">We are now looking at the </w:t>
      </w:r>
      <w:r w:rsidRPr="0002257E">
        <w:rPr>
          <w:color w:val="1F497D" w:themeColor="text2"/>
        </w:rPr>
        <w:t>protein table</w:t>
      </w:r>
      <w:r>
        <w:t>:</w:t>
      </w:r>
      <w:r w:rsidR="00140A1B">
        <w:t xml:space="preserve"> </w:t>
      </w:r>
    </w:p>
    <w:p w:rsidR="008E42D6" w:rsidRDefault="003745C8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37250" cy="889000"/>
            <wp:effectExtent l="57150" t="19050" r="120650" b="82550"/>
            <wp:docPr id="1" name="Picture 1" descr="\\eir.uib.no\Home2\mva037\tutorials\1- identification\15- Peptide and Protein Validation\illustrations\protei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eir.uib.no\Home2\mva037\tutorials\1- identification\15- Peptide and Protein Validation\illustrations\protein tab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89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Default="00997891" w:rsidP="00140A1B">
      <w:pPr>
        <w:jc w:val="both"/>
      </w:pPr>
    </w:p>
    <w:p w:rsidR="00140A1B" w:rsidRDefault="00140A1B" w:rsidP="00140A1B">
      <w:pPr>
        <w:jc w:val="both"/>
      </w:pPr>
      <w:r>
        <w:t xml:space="preserve">Note that some </w:t>
      </w:r>
      <w:r w:rsidR="00766542">
        <w:t xml:space="preserve">of the </w:t>
      </w:r>
      <w:r>
        <w:t xml:space="preserve">proteins are supported by very few identified peptides that </w:t>
      </w:r>
      <w:r w:rsidR="00766542">
        <w:t xml:space="preserve">in total </w:t>
      </w:r>
      <w:r>
        <w:t xml:space="preserve">do not cover much of the </w:t>
      </w:r>
      <w:r w:rsidR="00766542">
        <w:t xml:space="preserve">corresponding </w:t>
      </w:r>
      <w:r>
        <w:t>protein sequence</w:t>
      </w:r>
      <w:r w:rsidR="00766542">
        <w:t>s</w:t>
      </w:r>
      <w:r>
        <w:t xml:space="preserve">. Some of these low quality hits are likely to be </w:t>
      </w:r>
      <w:r w:rsidR="003745C8">
        <w:t>false</w:t>
      </w:r>
      <w:r>
        <w:t xml:space="preserve"> </w:t>
      </w:r>
      <w:r w:rsidR="003745C8">
        <w:t>identifications</w:t>
      </w:r>
      <w:r>
        <w:t xml:space="preserve"> introduced by </w:t>
      </w:r>
      <w:r w:rsidR="001140DA">
        <w:t xml:space="preserve">errors of </w:t>
      </w:r>
      <w:r>
        <w:t xml:space="preserve">the search engines. We are now going to validate </w:t>
      </w:r>
      <w:r w:rsidR="00766542">
        <w:t xml:space="preserve">the </w:t>
      </w:r>
      <w:r>
        <w:t xml:space="preserve">good quality hits, filtering out (most of) the </w:t>
      </w:r>
      <w:r w:rsidRPr="0002257E">
        <w:rPr>
          <w:color w:val="1F497D" w:themeColor="text2"/>
        </w:rPr>
        <w:t>false positives</w:t>
      </w:r>
      <w:r>
        <w:t xml:space="preserve">, and keeping the </w:t>
      </w:r>
      <w:r w:rsidRPr="0002257E">
        <w:rPr>
          <w:color w:val="1F497D" w:themeColor="text2"/>
        </w:rPr>
        <w:t>true positives</w:t>
      </w:r>
      <w:r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40A1B" w:rsidP="00766542">
            <w:pPr>
              <w:jc w:val="center"/>
              <w:cnfStyle w:val="100000000000"/>
            </w:pPr>
            <w:r w:rsidRPr="00755BC9">
              <w:t>Validated proteins</w:t>
            </w:r>
          </w:p>
        </w:tc>
        <w:tc>
          <w:tcPr>
            <w:tcW w:w="2926" w:type="dxa"/>
            <w:vAlign w:val="center"/>
          </w:tcPr>
          <w:p w:rsidR="00140A1B" w:rsidRPr="00755BC9" w:rsidRDefault="00140A1B" w:rsidP="00766542">
            <w:pPr>
              <w:jc w:val="center"/>
              <w:cnfStyle w:val="100000000000"/>
            </w:pPr>
            <w:r w:rsidRPr="00755BC9">
              <w:t>Rejected proteins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Pr="00755BC9">
              <w:t xml:space="preserve"> actually </w:t>
            </w:r>
            <w:r w:rsidR="00766542">
              <w:br/>
            </w:r>
            <w:r w:rsidRPr="00755BC9">
              <w:t>in the sample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  <w:r>
              <w:t>False identifications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3745C8" w:rsidRPr="008661A5" w:rsidRDefault="00140A1B" w:rsidP="003745C8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140A1B" w:rsidRPr="004D377D" w:rsidRDefault="00140A1B" w:rsidP="00140A1B">
      <w:pPr>
        <w:jc w:val="both"/>
        <w:rPr>
          <w:i/>
        </w:rPr>
      </w:pPr>
    </w:p>
    <w:p w:rsidR="00140A1B" w:rsidRDefault="00140A1B" w:rsidP="00140A1B">
      <w:pPr>
        <w:spacing w:after="0"/>
      </w:pPr>
    </w:p>
    <w:p w:rsidR="00140A1B" w:rsidRDefault="00140A1B" w:rsidP="00140A1B">
      <w:pPr>
        <w:spacing w:after="0" w:line="240" w:lineRule="auto"/>
      </w:pPr>
      <w:r>
        <w:br w:type="page"/>
      </w:r>
    </w:p>
    <w:p w:rsidR="00140A1B" w:rsidRDefault="00140A1B" w:rsidP="00140A1B">
      <w:pPr>
        <w:spacing w:after="0"/>
        <w:jc w:val="both"/>
      </w:pPr>
      <w:r>
        <w:lastRenderedPageBreak/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EF4372" w:rsidP="00B300A7">
      <w:pPr>
        <w:jc w:val="center"/>
        <w:rPr>
          <w:noProof/>
          <w:lang w:val="de-DE" w:eastAsia="de-DE"/>
        </w:rPr>
      </w:pPr>
      <w:r w:rsidRPr="00EF4372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0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A011C2" w:rsidRDefault="00A011C2" w:rsidP="00B300A7">
      <w:pPr>
        <w:jc w:val="center"/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EF4372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EF4372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EF4372">
          <w:fldChar w:fldCharType="end"/>
        </w:r>
      </w:hyperlink>
      <w:r w:rsidR="00395FDB">
        <w:t xml:space="preserve"> When a decoy hit is found among five target hits</w:t>
      </w:r>
    </w:p>
    <w:p w:rsidR="00140A1B" w:rsidRDefault="00EF4372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395FDB" w:rsidRPr="008661A5" w:rsidRDefault="00395FDB" w:rsidP="00395FD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140A1B" w:rsidRPr="00395FDB" w:rsidRDefault="00140A1B" w:rsidP="00600D71">
      <w:pPr>
        <w:rPr>
          <w:lang w:val="en-GB"/>
        </w:rPr>
      </w:pPr>
    </w:p>
    <w:p w:rsidR="00A011C2" w:rsidRDefault="00A011C2" w:rsidP="00140A1B">
      <w:pPr>
        <w:jc w:val="both"/>
      </w:pP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 xml:space="preserve">; typically we allow 1% FDR, meaning that 1% of the retained proteins are expected to be false </w:t>
      </w:r>
      <w:r>
        <w:lastRenderedPageBreak/>
        <w:t>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91574E" w:rsidP="0091574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30900" cy="901700"/>
            <wp:effectExtent l="57150" t="19050" r="107950" b="69850"/>
            <wp:docPr id="2" name="Picture 2" descr="\\eir.uib.no\Home2\mva037\tutorials\1- identification\15- Peptide and Protein Validation\illustrations\protein 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eir.uib.no\Home2\mva037\tutorials\1- identification\15- Peptide and Protein Validation\illustrations\protein table 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901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E51036">
        <w:rPr>
          <w:i/>
        </w:rPr>
        <w:t>,</w:t>
      </w:r>
      <w:r w:rsidR="0091574E">
        <w:rPr>
          <w:i/>
        </w:rPr>
        <w:t>214</w:t>
      </w:r>
      <w:r w:rsidRPr="00075F65">
        <w:rPr>
          <w:i/>
        </w:rPr>
        <w:t xml:space="preserve"> proteins were validated here out of </w:t>
      </w:r>
      <w:r w:rsidR="00E51036">
        <w:rPr>
          <w:i/>
        </w:rPr>
        <w:t>1,792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  <w:r>
        <w:br w:type="page"/>
      </w:r>
    </w:p>
    <w:p w:rsidR="00172AD3" w:rsidRDefault="00140A1B" w:rsidP="00172AD3">
      <w:pPr>
        <w:jc w:val="both"/>
      </w:pPr>
      <w:r>
        <w:lastRenderedPageBreak/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02257E"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D27C2C" w:rsidP="000B031C">
      <w:r>
        <w:rPr>
          <w:noProof/>
          <w:lang w:val="nb-NO" w:eastAsia="nb-NO"/>
        </w:rPr>
        <w:drawing>
          <wp:inline distT="0" distB="0" distL="0" distR="0">
            <wp:extent cx="5930900" cy="3136900"/>
            <wp:effectExtent l="57150" t="19050" r="107950" b="82550"/>
            <wp:docPr id="3" name="Picture 3" descr="\\eir.uib.no\Home2\mva037\tutorials\1- identification\15- Peptide and Protein Validation\illustrations\validation t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eir.uib.no\Home2\mva037\tutorials\1- identification\15- Peptide and Protein Validation\illustrations\validation tab 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69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Default="00600D71">
      <w:pPr>
        <w:spacing w:after="0" w:line="240" w:lineRule="auto"/>
      </w:pPr>
      <w:r>
        <w:br w:type="page"/>
      </w:r>
    </w:p>
    <w:p w:rsidR="00140A1B" w:rsidRDefault="00140A1B" w:rsidP="00140A1B">
      <w:pPr>
        <w:jc w:val="both"/>
      </w:pPr>
      <w:r>
        <w:lastRenderedPageBreak/>
        <w:t xml:space="preserve">We will now change the validation </w:t>
      </w:r>
      <w:r w:rsidR="008F0971">
        <w:t>criteria</w:t>
      </w:r>
      <w:r>
        <w:t xml:space="preserve"> for our peptides and proteins. The group selected in the top-left box should be </w:t>
      </w:r>
      <w:r w:rsidR="0002257E">
        <w:t>‘</w:t>
      </w:r>
      <w:r w:rsidRPr="0002257E">
        <w:t>Proteins</w:t>
      </w:r>
      <w:r w:rsidR="0002257E">
        <w:t>’</w:t>
      </w:r>
      <w:r>
        <w:t xml:space="preserve">. The </w:t>
      </w:r>
      <w:r w:rsidR="008F0971">
        <w:t>'</w:t>
      </w:r>
      <w:r>
        <w:t>Identification Summary</w:t>
      </w:r>
      <w:r w:rsidR="008F0971">
        <w:t>'</w:t>
      </w:r>
      <w:r>
        <w:t xml:space="preserve"> </w:t>
      </w:r>
      <w:r w:rsidR="008F0971">
        <w:t xml:space="preserve">section </w:t>
      </w:r>
      <w:r>
        <w:t xml:space="preserve">provides results from our </w:t>
      </w:r>
      <w:r w:rsidRPr="0002257E">
        <w:rPr>
          <w:color w:val="1F497D" w:themeColor="text2"/>
        </w:rPr>
        <w:t>1% FDR validation</w:t>
      </w:r>
      <w:r>
        <w:t xml:space="preserve">. The </w:t>
      </w:r>
      <w:r w:rsidR="008F0971">
        <w:t>'P</w:t>
      </w:r>
      <w:r>
        <w:t>arameters</w:t>
      </w:r>
      <w:r w:rsidR="008F0971">
        <w:t>'</w:t>
      </w:r>
      <w:r>
        <w:t xml:space="preserve"> </w:t>
      </w:r>
      <w:r w:rsidR="008F0971">
        <w:t>section</w:t>
      </w:r>
      <w:r>
        <w:t xml:space="preserve"> </w:t>
      </w:r>
      <w:r w:rsidR="008F0971">
        <w:t xml:space="preserve">to the right </w:t>
      </w:r>
      <w:r>
        <w:t xml:space="preserve">allows us to customize the estimation, and </w:t>
      </w:r>
      <w:r w:rsidR="008F0971">
        <w:t xml:space="preserve">below </w:t>
      </w:r>
      <w:r>
        <w:t>plots are provided in order to visualize the results</w:t>
      </w:r>
      <w:r w:rsidR="00B711A8">
        <w:t xml:space="preserve"> and control their quality</w:t>
      </w:r>
      <w:r>
        <w:t xml:space="preserve">. We will now </w:t>
      </w:r>
      <w:r w:rsidR="00B711A8">
        <w:t xml:space="preserve">only </w:t>
      </w:r>
      <w:r>
        <w:t xml:space="preserve">focus on the main </w:t>
      </w:r>
      <w:r w:rsidR="00D27C2C">
        <w:t>settings</w:t>
      </w:r>
      <w:r>
        <w:t>.</w:t>
      </w:r>
      <w:r w:rsidR="00B711A8">
        <w:t xml:space="preserve"> Note that question marks are present everywhere to guide you through all the </w:t>
      </w:r>
      <w:r w:rsidR="00D27C2C">
        <w:t>parameters</w:t>
      </w:r>
      <w:r w:rsidR="00B711A8">
        <w:t>.</w:t>
      </w:r>
    </w:p>
    <w:p w:rsidR="00140A1B" w:rsidRDefault="00140A1B" w:rsidP="00140A1B">
      <w:pPr>
        <w:jc w:val="both"/>
      </w:pPr>
      <w:r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A011C2" w:rsidRDefault="00A011C2" w:rsidP="00140A1B">
      <w:pPr>
        <w:jc w:val="both"/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>
              <w:t>validated proteins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>
              <w:t>rejected proteins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  <w:r>
              <w:t xml:space="preserve">Proteins actually </w:t>
            </w:r>
            <w:r w:rsidR="0039261D">
              <w:br/>
            </w:r>
            <w:r>
              <w:t>in the sample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  <w:r>
              <w:t>False identifications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EF4372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EF4372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140A1B" w:rsidRDefault="00140A1B" w:rsidP="00140A1B"/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D27C2C">
        <w:t>1,214</w:t>
      </w:r>
      <w:r>
        <w:t xml:space="preserve"> proteins were validated including </w:t>
      </w:r>
      <w:r w:rsidR="00D27C2C">
        <w:t>11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D27C2C">
        <w:t>1284.64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AF587A">
        <w:t>7</w:t>
      </w:r>
      <w:r w:rsidR="0024087F">
        <w:t>5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lastRenderedPageBreak/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135A9E">
        <w:rPr>
          <w:color w:val="1F497D" w:themeColor="text2"/>
        </w:rPr>
        <w:t>Benefit/Cost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55336A">
        <w:t>You might notice that the point is not exactly following 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r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A1DA0">
        <w:t>95</w:t>
      </w:r>
      <w:r w:rsidR="00AF587A">
        <w:t>%.</w:t>
      </w:r>
      <w:r>
        <w:t xml:space="preserve"> </w:t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with such a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55336A" w:rsidRPr="00602D2A" w:rsidRDefault="0055336A" w:rsidP="00BA1DA0">
      <w:pPr>
        <w:ind w:left="567"/>
        <w:jc w:val="both"/>
        <w:rPr>
          <w:i/>
          <w:color w:val="0000FF"/>
          <w:lang w:val="en-GB"/>
        </w:rPr>
      </w:pPr>
    </w:p>
    <w:p w:rsidR="00BA1DA0" w:rsidRDefault="00BA1DA0">
      <w:pPr>
        <w:spacing w:after="0" w:line="240" w:lineRule="auto"/>
      </w:pPr>
      <w:r>
        <w:br w:type="page"/>
      </w:r>
    </w:p>
    <w:p w:rsidR="00E46E51" w:rsidRDefault="00EF4372" w:rsidP="00140A1B">
      <w:pPr>
        <w:jc w:val="both"/>
      </w:pPr>
      <w:r>
        <w:rPr>
          <w:noProof/>
          <w:lang w:val="nb-NO" w:eastAsia="nb-NO"/>
        </w:rPr>
        <w:lastRenderedPageBreak/>
        <w:pict>
          <v:shape id="_x0000_s1028" type="#_x0000_t202" style="position:absolute;left:0;text-align:left;margin-left:362.5pt;margin-top:-7pt;width:104.8pt;height:100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700041">
        <w:rPr>
          <w:lang w:val="en-GB"/>
        </w:rPr>
        <w:t xml:space="preserve">Note that it is possible to set a threshold at a stringent confidence level. However, </w:t>
      </w:r>
      <w:r w:rsidR="00700041"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 w:rsidR="00700041">
        <w:t>to focus on quantity and set a</w:t>
      </w:r>
      <w:r w:rsidR="0043394A">
        <w:t xml:space="preserve"> </w:t>
      </w:r>
      <w:r w:rsidR="00700041">
        <w:rPr>
          <w:color w:val="1F497D" w:themeColor="text2"/>
        </w:rPr>
        <w:t>False Negative Rate (FNR)</w:t>
      </w:r>
      <w:r w:rsidR="0043394A">
        <w:t xml:space="preserve"> of </w:t>
      </w:r>
      <w:r w:rsidR="00700041">
        <w:t>1</w:t>
      </w:r>
      <w:r w:rsidR="0043394A">
        <w:t>%.</w:t>
      </w:r>
      <w:r w:rsidR="00140A1B">
        <w:t xml:space="preserve"> Select </w:t>
      </w:r>
      <w:r w:rsidR="00700041"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 w:rsidR="00700041"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700041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937250" cy="3149600"/>
            <wp:effectExtent l="57150" t="19050" r="120650" b="69850"/>
            <wp:docPr id="5" name="Picture 5" descr="\\eir.uib.no\Home2\mva037\tutorials\1- identification\15- Peptide and Protein Validation\illustrations\validation tab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eir.uib.no\Home2\mva037\tutorials\1- identification\15- Peptide and Protein Validation\illustrations\validation tab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r w:rsidRPr="00063B12">
        <w:rPr>
          <w:i/>
        </w:rPr>
        <w:t>What are the new FDR and FNR values? Are our new settings better than the previous ones?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</w:p>
    <w:p w:rsidR="0055336A" w:rsidRDefault="0055336A">
      <w:pPr>
        <w:spacing w:after="0" w:line="240" w:lineRule="auto"/>
      </w:pPr>
      <w:r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Pr="006678C9">
        <w:t xml:space="preserve">his </w:t>
      </w:r>
      <w:r>
        <w:t xml:space="preserve">operation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You will however note that </w:t>
      </w:r>
      <w:r w:rsidR="008E10E5" w:rsidRPr="00146B25">
        <w:rPr>
          <w:color w:val="002060"/>
        </w:rPr>
        <w:t>PeptideShaker</w:t>
      </w:r>
      <w:r w:rsidR="00512E1D">
        <w:t xml:space="preserve"> separates</w:t>
      </w:r>
      <w:r w:rsidR="008E10E5">
        <w:t xml:space="preserve"> modified and unmodified peptides.</w:t>
      </w:r>
      <w:r w:rsidR="00140A1B">
        <w:t xml:space="preserve"> </w:t>
      </w:r>
      <w:r w:rsidR="0055336A">
        <w:rPr>
          <w:i/>
        </w:rPr>
        <w:t xml:space="preserve">What is the minimal peptide confidence at 1% FDR? What is the FDR when </w:t>
      </w:r>
      <w:proofErr w:type="spellStart"/>
      <w:r w:rsidR="0055336A">
        <w:rPr>
          <w:i/>
        </w:rPr>
        <w:t>thresholding</w:t>
      </w:r>
      <w:proofErr w:type="spellEnd"/>
      <w:r w:rsidR="0055336A">
        <w:rPr>
          <w:i/>
        </w:rPr>
        <w:t xml:space="preserve"> at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</w:p>
    <w:p w:rsidR="00206534" w:rsidRDefault="00EF4372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298pt;margin-top:4.55pt;width:170.3pt;height:148.4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t xml:space="preserve">when statistical significance is ensured, PSMs are grouped according to their charges and peptides according to their modification status in order to maximize the </w:t>
                  </w:r>
                  <w:r w:rsidR="006C17BA">
                    <w:t>identification yield</w:t>
                  </w:r>
                  <w:r>
                    <w:t>.</w:t>
                  </w:r>
                  <w:hyperlink w:anchor="_ENREF_1" w:tooltip="Vaudel, 2011 #5" w:history="1">
                    <w:r w:rsidR="00EF4372">
                      <w:fldChar w:fldCharType="begin"/>
                    </w:r>
                    <w: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EF4372">
                      <w:fldChar w:fldCharType="separate"/>
                    </w:r>
                    <w:r w:rsidRPr="00E46E51">
                      <w:rPr>
                        <w:noProof/>
                        <w:vertAlign w:val="superscript"/>
                      </w:rPr>
                      <w:t>1</w:t>
                    </w:r>
                    <w:r w:rsidR="00EF4372"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</w:t>
      </w:r>
      <w:bookmarkStart w:id="0" w:name="_GoBack"/>
      <w:bookmarkEnd w:id="0"/>
      <w:r w:rsidR="00512E1D">
        <w:t>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A011C2" w:rsidRDefault="00E46E51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930900" cy="2330450"/>
            <wp:effectExtent l="57150" t="19050" r="107950" b="69850"/>
            <wp:docPr id="6" name="Picture 6" descr="\\eir.uib.no\Home2\mva037\tutorials\1- identification\15- Peptide and Protein Validation\illustrations\validation tab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eir.uib.no\Home2\mva037\tutorials\1- identification\15- Peptide and Protein Validation\illustrations\validation tab 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045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proofErr w:type="spellStart"/>
      <w:r w:rsidRPr="0002257E">
        <w:rPr>
          <w:color w:val="1F497D" w:themeColor="text2"/>
        </w:rPr>
        <w:t>Probabililty</w:t>
      </w:r>
      <w:proofErr w:type="spellEnd"/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EF4372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EF4372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EF4372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072926">
      <w:pPr>
        <w:spacing w:after="0" w:line="240" w:lineRule="auto"/>
        <w:rPr>
          <w:lang w:val="en-GB"/>
        </w:rPr>
      </w:pPr>
    </w:p>
    <w:p w:rsidR="00012003" w:rsidRDefault="00EF4372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EF4372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EAA" w:rsidRDefault="00A85EAA" w:rsidP="00C22471">
      <w:pPr>
        <w:spacing w:after="0" w:line="240" w:lineRule="auto"/>
      </w:pPr>
      <w:r>
        <w:separator/>
      </w:r>
    </w:p>
  </w:endnote>
  <w:endnote w:type="continuationSeparator" w:id="0">
    <w:p w:rsidR="00A85EAA" w:rsidRDefault="00A85EAA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951AE1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1669B" w:rsidRPr="00EE5E45" w:rsidRDefault="00D1669B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EF4372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EF4372" w:rsidRPr="00EE5E45">
      <w:rPr>
        <w:b/>
      </w:rPr>
      <w:fldChar w:fldCharType="separate"/>
    </w:r>
    <w:r w:rsidR="00997891">
      <w:rPr>
        <w:b/>
        <w:noProof/>
      </w:rPr>
      <w:t>3</w:t>
    </w:r>
    <w:r w:rsidR="00EF4372" w:rsidRPr="00EE5E45">
      <w:rPr>
        <w:b/>
      </w:rPr>
      <w:fldChar w:fldCharType="end"/>
    </w:r>
    <w:r w:rsidRPr="00EE5E45">
      <w:t xml:space="preserve"> of </w:t>
    </w:r>
    <w:r w:rsidR="00EF4372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EF4372" w:rsidRPr="00EE5E45">
      <w:rPr>
        <w:b/>
      </w:rPr>
      <w:fldChar w:fldCharType="separate"/>
    </w:r>
    <w:r w:rsidR="00997891">
      <w:rPr>
        <w:b/>
        <w:noProof/>
      </w:rPr>
      <w:t>10</w:t>
    </w:r>
    <w:r w:rsidR="00EF4372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EAA" w:rsidRDefault="00A85EAA" w:rsidP="00C22471">
      <w:pPr>
        <w:spacing w:after="0" w:line="240" w:lineRule="auto"/>
      </w:pPr>
      <w:r>
        <w:separator/>
      </w:r>
    </w:p>
  </w:footnote>
  <w:footnote w:type="continuationSeparator" w:id="0">
    <w:p w:rsidR="00A85EAA" w:rsidRDefault="00A85EAA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6E2D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9E6"/>
    <w:rsid w:val="00101A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870"/>
    <w:rsid w:val="00193718"/>
    <w:rsid w:val="001943E7"/>
    <w:rsid w:val="00194E29"/>
    <w:rsid w:val="001A00F0"/>
    <w:rsid w:val="001A0848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713C"/>
    <w:rsid w:val="00237883"/>
    <w:rsid w:val="0024087F"/>
    <w:rsid w:val="00242F4B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C19"/>
    <w:rsid w:val="003B172A"/>
    <w:rsid w:val="003B275A"/>
    <w:rsid w:val="003B4709"/>
    <w:rsid w:val="003B4E8C"/>
    <w:rsid w:val="003B4F66"/>
    <w:rsid w:val="003B7B62"/>
    <w:rsid w:val="003C059E"/>
    <w:rsid w:val="003C1698"/>
    <w:rsid w:val="003C22A1"/>
    <w:rsid w:val="003C3D10"/>
    <w:rsid w:val="003C6EAB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F8E"/>
    <w:rsid w:val="004769FB"/>
    <w:rsid w:val="00481CCA"/>
    <w:rsid w:val="004859CE"/>
    <w:rsid w:val="00485A47"/>
    <w:rsid w:val="00486470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33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3B0C"/>
    <w:rsid w:val="005E3C2E"/>
    <w:rsid w:val="005F3939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49DB"/>
    <w:rsid w:val="00D97CFA"/>
    <w:rsid w:val="00DA05A5"/>
    <w:rsid w:val="00DA30E1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069E8-FDD4-4B95-B819-10D91068F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10</Pages>
  <Words>1861</Words>
  <Characters>9864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11702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137</cp:revision>
  <cp:lastPrinted>2011-07-04T17:50:00Z</cp:lastPrinted>
  <dcterms:created xsi:type="dcterms:W3CDTF">2011-09-01T10:00:00Z</dcterms:created>
  <dcterms:modified xsi:type="dcterms:W3CDTF">2013-06-08T00:05:00Z</dcterms:modified>
</cp:coreProperties>
</file>