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</w:t>
      </w:r>
      <w:r w:rsidR="000979CE">
        <w:rPr>
          <w:lang w:val="en-GB"/>
        </w:rPr>
        <w:t>Note that</w:t>
      </w:r>
      <w:r>
        <w:rPr>
          <w:lang w:val="en-GB"/>
        </w:rPr>
        <w:t xml:space="preserve"> making the data public is now required by most journals prior to publication. </w:t>
      </w:r>
    </w:p>
    <w:p w:rsidR="003A19E3" w:rsidRPr="003A19E3" w:rsidRDefault="003A19E3" w:rsidP="00AC0C0A">
      <w:pPr>
        <w:jc w:val="both"/>
        <w:rPr>
          <w:sz w:val="10"/>
          <w:lang w:val="en-GB"/>
        </w:rPr>
      </w:pPr>
    </w:p>
    <w:p w:rsidR="003A19E3" w:rsidRDefault="00FD6A7F" w:rsidP="00822D9F">
      <w:pPr>
        <w:jc w:val="both"/>
        <w:rPr>
          <w:lang w:val="en-GB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5032;top:7683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408;top:4714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89;top:6582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9" o:spid="_x0000_s1032" style="position:absolute;left:5007;top:9842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0979CE">
                    <w:pPr>
                      <w:pStyle w:val="NormalWeb"/>
                      <w:spacing w:before="0" w:beforeAutospacing="0" w:after="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6075;top:6552;width:285;height:775" adj="16193,7731">
              <v:textbox style="layout-flow:vertical-ideographic"/>
            </v:shape>
            <v:shape id="_x0000_s1046" type="#_x0000_t67" style="position:absolute;left:6075;top:8986;width:285;height:775" adj="16193,7731">
              <v:textbox style="layout-flow:vertical-ideographic"/>
            </v:shape>
            <v:shape id="_x0000_s1047" type="#_x0000_t67" style="position:absolute;left:7642;top:6039;width:285;height:775;rotation:45;flip:y" adj="16193,7731">
              <v:textbox style="layout-flow:vertical-ideographic"/>
            </v:shape>
            <v:shape id="_x0000_s1050" type="#_x0000_t67" style="position:absolute;left:7559;top:7352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4773DF" w:rsidRDefault="000979C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5A1F70">
        <w:rPr>
          <w:color w:val="1F497D" w:themeColor="text2"/>
          <w:lang w:val="en-GB"/>
        </w:rPr>
        <w:t xml:space="preserve">ProteomeXchange </w:t>
      </w:r>
      <w:r>
        <w:rPr>
          <w:lang w:val="en-GB"/>
        </w:rPr>
        <w:t xml:space="preserve">consortium was launched </w:t>
      </w:r>
      <w:r w:rsidR="00A960B0">
        <w:rPr>
          <w:lang w:val="en-GB"/>
        </w:rPr>
        <w:t>to unify and simplify the sharing of proteomic data. There, identification results are stored via the</w:t>
      </w:r>
      <w:r w:rsidR="00B46A9E">
        <w:rPr>
          <w:lang w:val="en-GB"/>
        </w:rPr>
        <w:t xml:space="preserve"> </w:t>
      </w:r>
      <w:r w:rsidR="00A166C6">
        <w:rPr>
          <w:color w:val="002060"/>
          <w:lang w:val="en-GB"/>
        </w:rPr>
        <w:t>p</w:t>
      </w:r>
      <w:r w:rsidR="00B46A9E"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="00B46A9E"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="00B46A9E"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="00B46A9E" w:rsidRPr="00B46A9E">
        <w:rPr>
          <w:color w:val="002060"/>
          <w:lang w:val="en-GB"/>
        </w:rPr>
        <w:t>atabase</w:t>
      </w:r>
      <w:hyperlink w:anchor="_ENREF_1" w:tooltip="Martens, 2005 #18" w:history="1">
        <w:r w:rsidR="00A960B0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 </w:instrText>
        </w:r>
        <w:r w:rsidR="00A960B0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EN.CITE.DATA </w:instrText>
        </w:r>
        <w:r w:rsidR="00A960B0">
          <w:rPr>
            <w:color w:val="002060"/>
            <w:lang w:val="en-GB"/>
          </w:rPr>
        </w:r>
        <w:r w:rsidR="00A960B0">
          <w:rPr>
            <w:color w:val="002060"/>
            <w:lang w:val="en-GB"/>
          </w:rPr>
          <w:fldChar w:fldCharType="end"/>
        </w:r>
        <w:r w:rsidR="00A960B0">
          <w:rPr>
            <w:color w:val="002060"/>
            <w:lang w:val="en-GB"/>
          </w:rPr>
        </w:r>
        <w:r w:rsidR="00A960B0">
          <w:rPr>
            <w:color w:val="002060"/>
            <w:lang w:val="en-GB"/>
          </w:rPr>
          <w:fldChar w:fldCharType="separate"/>
        </w:r>
        <w:r w:rsidR="00A960B0" w:rsidRPr="00A166C6">
          <w:rPr>
            <w:noProof/>
            <w:color w:val="002060"/>
            <w:vertAlign w:val="superscript"/>
            <w:lang w:val="en-GB"/>
          </w:rPr>
          <w:t>1</w:t>
        </w:r>
        <w:r w:rsidR="00A960B0">
          <w:rPr>
            <w:color w:val="002060"/>
            <w:lang w:val="en-GB"/>
          </w:rPr>
          <w:fldChar w:fldCharType="end"/>
        </w:r>
      </w:hyperlink>
      <w:r w:rsidR="00B46A9E"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9" w:history="1">
        <w:r w:rsidR="00CD7B04" w:rsidRPr="00CD7B04">
          <w:rPr>
            <w:rStyle w:val="Hyperlink"/>
          </w:rPr>
          <w:t>http://www.ebi.ac.uk/pride</w:t>
        </w:r>
      </w:hyperlink>
      <w:r w:rsidR="00B46A9E">
        <w:rPr>
          <w:lang w:val="en-GB"/>
        </w:rPr>
        <w:t>).</w:t>
      </w:r>
      <w:r w:rsidR="00A960B0">
        <w:rPr>
          <w:lang w:val="en-GB"/>
        </w:rPr>
        <w:t xml:space="preserve"> In order to make our data understandable to all, we need to convert it to standard formats and document the processing steps using standardized vocabulary</w:t>
      </w:r>
      <w:hyperlink w:anchor="_ENREF_2" w:tooltip="Martens, 2008 #49" w:history="1">
        <w:r w:rsidR="00A960B0">
          <w:rPr>
            <w:lang w:val="en-GB"/>
          </w:rPr>
          <w:fldChar w:fldCharType="begin"/>
        </w:r>
        <w:r w:rsidR="00A960B0">
          <w:rPr>
            <w:lang w:val="en-GB"/>
          </w:rPr>
          <w:instrText xml:space="preserve"> ADDIN EN.CITE &lt;EndNote&gt;&lt;Cite&gt;&lt;Author&gt;Martens&lt;/Author&gt;&lt;Year&gt;2008&lt;/Year&gt;&lt;RecNum&gt;49&lt;/RecNum&gt;&lt;DisplayText&gt;&lt;style face="superscript"&gt;2&lt;/style&gt;&lt;/DisplayText&gt;&lt;record&gt;&lt;rec-number&gt;49&lt;/rec-number&gt;&lt;foreign-keys&gt;&lt;key app="EN" db-id="eresv20p6zxrtfeeev5ptedr0p0ada9r29tx"&gt;49&lt;/key&gt;&lt;/foreign-keys&gt;&lt;ref-type name="Journal Article"&gt;17&lt;/ref-type&gt;&lt;contributors&gt;&lt;authors&gt;&lt;author&gt;Martens, L.&lt;/author&gt;&lt;author&gt;Palazzi, L. M.&lt;/author&gt;&lt;author&gt;Hermjakob, H.&lt;/author&gt;&lt;/authors&gt;&lt;/contributors&gt;&lt;auth-address&gt;European Bioinformatics Institute, Wellcome Trust Genome Campus, Hinxton, Cambridge, UK.&lt;/auth-address&gt;&lt;titles&gt;&lt;title&gt;Data standards and controlled vocabularies for proteomics&lt;/title&gt;&lt;secondary-title&gt;Methods Mol Biol&lt;/secondary-title&gt;&lt;alt-title&gt;Methods in molecular biology&lt;/alt-title&gt;&lt;/titles&gt;&lt;periodical&gt;&lt;full-title&gt;Methods Mol Biol&lt;/full-title&gt;&lt;abbr-1&gt;Methods in molecular biology&lt;/abbr-1&gt;&lt;/periodical&gt;&lt;alt-periodical&gt;&lt;full-title&gt;Methods Mol Biol&lt;/full-title&gt;&lt;abbr-1&gt;Methods in molecular biology&lt;/abbr-1&gt;&lt;/alt-periodical&gt;&lt;pages&gt;279-86&lt;/pages&gt;&lt;volume&gt;484&lt;/volume&gt;&lt;keywords&gt;&lt;keyword&gt;Humans&lt;/keyword&gt;&lt;keyword&gt;Mass Spectrometry/standards&lt;/keyword&gt;&lt;keyword&gt;Proteins/chemistry/metabolism&lt;/keyword&gt;&lt;keyword&gt;Proteome/analysis&lt;/keyword&gt;&lt;keyword&gt;Proteomics/*standards&lt;/keyword&gt;&lt;keyword&gt;Reference Standards&lt;/keyword&gt;&lt;keyword&gt;*Vocabulary, Controlled&lt;/keyword&gt;&lt;/keywords&gt;&lt;dates&gt;&lt;year&gt;2008&lt;/year&gt;&lt;/dates&gt;&lt;isbn&gt;1064-3745 (Print)&amp;#xD;1064-3745 (Linking)&lt;/isbn&gt;&lt;accession-num&gt;18592186&lt;/accession-num&gt;&lt;urls&gt;&lt;related-urls&gt;&lt;url&gt;http://www.ncbi.nlm.nih.gov/pubmed/18592186&lt;/url&gt;&lt;/related-urls&gt;&lt;/urls&gt;&lt;electronic-resource-num&gt;10.1007/978-1-59745-398-1_18&lt;/electronic-resource-num&gt;&lt;/record&gt;&lt;/Cite&gt;&lt;/EndNote&gt;</w:instrText>
        </w:r>
        <w:r w:rsidR="00A960B0">
          <w:rPr>
            <w:lang w:val="en-GB"/>
          </w:rPr>
          <w:fldChar w:fldCharType="separate"/>
        </w:r>
        <w:r w:rsidR="00A960B0" w:rsidRPr="00A960B0">
          <w:rPr>
            <w:noProof/>
            <w:vertAlign w:val="superscript"/>
            <w:lang w:val="en-GB"/>
          </w:rPr>
          <w:t>2</w:t>
        </w:r>
        <w:r w:rsidR="00A960B0">
          <w:rPr>
            <w:lang w:val="en-GB"/>
          </w:rPr>
          <w:fldChar w:fldCharType="end"/>
        </w:r>
      </w:hyperlink>
      <w:r w:rsidR="00E80F80">
        <w:rPr>
          <w:lang w:val="en-GB"/>
        </w:rPr>
        <w:t xml:space="preserve">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</w:t>
      </w:r>
      <w:r w:rsidR="00E80F80">
        <w:rPr>
          <w:lang w:val="en-GB"/>
        </w:rPr>
        <w:t xml:space="preserve">, however in the near future this will be </w:t>
      </w:r>
      <w:r w:rsidR="0051032E">
        <w:rPr>
          <w:lang w:val="en-GB"/>
        </w:rPr>
        <w:t>updated to</w:t>
      </w:r>
      <w:r w:rsidR="00E80F80">
        <w:rPr>
          <w:lang w:val="en-GB"/>
        </w:rPr>
        <w:t xml:space="preserve"> the new standard </w:t>
      </w:r>
      <w:r w:rsidR="003E7839">
        <w:rPr>
          <w:lang w:val="en-GB"/>
        </w:rPr>
        <w:t xml:space="preserve">format </w:t>
      </w:r>
      <w:r w:rsidR="00E80F80">
        <w:rPr>
          <w:lang w:val="en-GB"/>
        </w:rPr>
        <w:t xml:space="preserve">called </w:t>
      </w:r>
      <w:proofErr w:type="spellStart"/>
      <w:r w:rsidR="00E80F80">
        <w:rPr>
          <w:lang w:val="en-GB"/>
        </w:rPr>
        <w:t>mzIdentML</w:t>
      </w:r>
      <w:proofErr w:type="spellEnd"/>
      <w:r w:rsidR="0051032E">
        <w:rPr>
          <w:lang w:val="en-GB"/>
        </w:rPr>
        <w:t>.</w:t>
      </w:r>
      <w:hyperlink w:anchor="_ENREF_3" w:tooltip="Jones, 2012 #330" w:history="1">
        <w:r w:rsidR="00A960B0">
          <w:rPr>
            <w:lang w:val="en-GB"/>
          </w:rPr>
          <w:fldChar w:fldCharType="begin">
            <w:fldData xml:space="preserve">PEVuZE5vdGU+PENpdGU+PEF1dGhvcj5Kb25lczwvQXV0aG9yPjxZZWFyPjIwMTI8L1llYXI+PFJl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=
</w:fldData>
          </w:fldChar>
        </w:r>
        <w:r w:rsidR="00A960B0">
          <w:rPr>
            <w:lang w:val="en-GB"/>
          </w:rPr>
          <w:instrText xml:space="preserve"> ADDIN EN.CITE </w:instrText>
        </w:r>
        <w:r w:rsidR="00A960B0">
          <w:rPr>
            <w:lang w:val="en-GB"/>
          </w:rPr>
          <w:fldChar w:fldCharType="begin">
            <w:fldData xml:space="preserve">PEVuZE5vdGU+PENpdGU+PEF1dGhvcj5Kb25lczwvQXV0aG9yPjxZZWFyPjIwMTI8L1llYXI+PFJl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=
</w:fldData>
          </w:fldChar>
        </w:r>
        <w:r w:rsidR="00A960B0">
          <w:rPr>
            <w:lang w:val="en-GB"/>
          </w:rPr>
          <w:instrText xml:space="preserve"> ADDIN EN.CITE.DATA </w:instrText>
        </w:r>
        <w:r w:rsidR="00A960B0">
          <w:rPr>
            <w:lang w:val="en-GB"/>
          </w:rPr>
        </w:r>
        <w:r w:rsidR="00A960B0">
          <w:rPr>
            <w:lang w:val="en-GB"/>
          </w:rPr>
          <w:fldChar w:fldCharType="end"/>
        </w:r>
        <w:r w:rsidR="00A960B0">
          <w:rPr>
            <w:lang w:val="en-GB"/>
          </w:rPr>
        </w:r>
        <w:r w:rsidR="00A960B0">
          <w:rPr>
            <w:lang w:val="en-GB"/>
          </w:rPr>
          <w:fldChar w:fldCharType="separate"/>
        </w:r>
        <w:r w:rsidR="00A960B0" w:rsidRPr="00A960B0">
          <w:rPr>
            <w:noProof/>
            <w:vertAlign w:val="superscript"/>
            <w:lang w:val="en-GB"/>
          </w:rPr>
          <w:t>3</w:t>
        </w:r>
        <w:r w:rsidR="00A960B0">
          <w:rPr>
            <w:lang w:val="en-GB"/>
          </w:rPr>
          <w:fldChar w:fldCharType="end"/>
        </w:r>
      </w:hyperlink>
    </w:p>
    <w:p w:rsidR="004773DF" w:rsidRDefault="004773DF" w:rsidP="004773DF">
      <w:pPr>
        <w:rPr>
          <w:lang w:val="en-GB"/>
        </w:rPr>
      </w:pPr>
      <w:r>
        <w:rPr>
          <w:lang w:val="en-GB"/>
        </w:rPr>
        <w:lastRenderedPageBreak/>
        <w:t xml:space="preserve">If you go on the </w:t>
      </w:r>
      <w:r w:rsidRPr="005A1F70">
        <w:rPr>
          <w:color w:val="1F497D" w:themeColor="text2"/>
          <w:lang w:val="en-GB"/>
        </w:rPr>
        <w:t xml:space="preserve">ProteomeXchange </w:t>
      </w:r>
      <w:r w:rsidRPr="004773DF">
        <w:rPr>
          <w:color w:val="000000" w:themeColor="text1"/>
          <w:lang w:val="en-GB"/>
        </w:rPr>
        <w:t xml:space="preserve">website </w:t>
      </w:r>
      <w:r>
        <w:rPr>
          <w:lang w:val="en-GB"/>
        </w:rPr>
        <w:t>(</w:t>
      </w:r>
      <w:hyperlink r:id="rId10" w:history="1">
        <w:r w:rsidRPr="00CD7B04">
          <w:rPr>
            <w:rStyle w:val="Hyperlink"/>
          </w:rPr>
          <w:t>http://www.proteomexchange.org</w:t>
        </w:r>
      </w:hyperlink>
      <w:r>
        <w:rPr>
          <w:lang w:val="en-GB"/>
        </w:rPr>
        <w:t>)</w:t>
      </w:r>
      <w:r>
        <w:rPr>
          <w:lang w:val="en-GB"/>
        </w:rPr>
        <w:t xml:space="preserve"> you will see the starting point for submitting and accessing datasets:</w:t>
      </w:r>
    </w:p>
    <w:p w:rsidR="004773DF" w:rsidRDefault="004773DF" w:rsidP="004773DF">
      <w:pPr>
        <w:rPr>
          <w:color w:val="1F497D" w:themeColor="text2"/>
          <w:lang w:val="en-GB"/>
        </w:rPr>
      </w:pPr>
      <w:r>
        <w:rPr>
          <w:noProof/>
          <w:color w:val="1F497D" w:themeColor="text2"/>
          <w:lang w:val="en-GB" w:eastAsia="en-GB"/>
        </w:rPr>
        <w:drawing>
          <wp:inline distT="0" distB="0" distL="0" distR="0">
            <wp:extent cx="5931535" cy="5351145"/>
            <wp:effectExtent l="38100" t="38100" r="69215" b="78105"/>
            <wp:docPr id="2" name="Picture 2" descr="D:\tutorials\tutorial\3 - Data Sharing\3.1 - Submit\illustrations\p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torials\tutorial\3 - Data Sharing\3.1 - Submit\illustrations\p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3DF" w:rsidRDefault="004773DF" w:rsidP="004773DF">
      <w:pPr>
        <w:rPr>
          <w:lang w:val="en-GB"/>
        </w:rPr>
      </w:pPr>
      <w:r>
        <w:rPr>
          <w:lang w:val="en-GB"/>
        </w:rPr>
        <w:t>In this chapter, we will see how to submit, browse and reprocess online datasets.</w:t>
      </w:r>
    </w:p>
    <w:p w:rsidR="004773DF" w:rsidRDefault="004773DF" w:rsidP="004773DF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822D9F" w:rsidRDefault="00822D9F" w:rsidP="00822D9F">
      <w:pPr>
        <w:jc w:val="both"/>
        <w:rPr>
          <w:lang w:val="en-GB"/>
        </w:rPr>
      </w:pPr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t>References</w:t>
      </w:r>
      <w:proofErr w:type="spellEnd"/>
    </w:p>
    <w:p w:rsidR="00A960B0" w:rsidRPr="00A960B0" w:rsidRDefault="00443366" w:rsidP="00A960B0">
      <w:pPr>
        <w:pStyle w:val="EndNoteBibliography"/>
        <w:spacing w:after="0"/>
        <w:ind w:left="720" w:hanging="720"/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separate"/>
      </w:r>
      <w:bookmarkStart w:id="1" w:name="_ENREF_1"/>
      <w:r w:rsidR="00A960B0" w:rsidRPr="00A960B0">
        <w:t>1.</w:t>
      </w:r>
      <w:r w:rsidR="00A960B0" w:rsidRPr="00A960B0">
        <w:tab/>
        <w:t xml:space="preserve">Martens, L. et al. PRIDE: the proteomics identifications database. </w:t>
      </w:r>
      <w:r w:rsidR="00A960B0" w:rsidRPr="00A960B0">
        <w:rPr>
          <w:i/>
        </w:rPr>
        <w:t>Proteomics</w:t>
      </w:r>
      <w:r w:rsidR="00A960B0" w:rsidRPr="00A960B0">
        <w:t xml:space="preserve"> </w:t>
      </w:r>
      <w:r w:rsidR="00A960B0" w:rsidRPr="00A960B0">
        <w:rPr>
          <w:b/>
        </w:rPr>
        <w:t>5</w:t>
      </w:r>
      <w:r w:rsidR="00A960B0" w:rsidRPr="00A960B0">
        <w:t>, 3537-3545 (2005).</w:t>
      </w:r>
      <w:bookmarkEnd w:id="1"/>
    </w:p>
    <w:p w:rsidR="00A960B0" w:rsidRPr="00A960B0" w:rsidRDefault="00A960B0" w:rsidP="00A960B0">
      <w:pPr>
        <w:pStyle w:val="EndNoteBibliography"/>
        <w:spacing w:after="0"/>
        <w:ind w:left="720" w:hanging="720"/>
      </w:pPr>
      <w:bookmarkStart w:id="2" w:name="_ENREF_2"/>
      <w:r w:rsidRPr="00A960B0">
        <w:t>2.</w:t>
      </w:r>
      <w:r w:rsidRPr="00A960B0">
        <w:tab/>
        <w:t xml:space="preserve">Martens, L., Palazzi, L.M. &amp; Hermjakob, H. Data standards and controlled vocabularies for proteomics. </w:t>
      </w:r>
      <w:r w:rsidRPr="00A960B0">
        <w:rPr>
          <w:i/>
        </w:rPr>
        <w:t>Methods in molecular biology</w:t>
      </w:r>
      <w:r w:rsidRPr="00A960B0">
        <w:t xml:space="preserve"> </w:t>
      </w:r>
      <w:r w:rsidRPr="00A960B0">
        <w:rPr>
          <w:b/>
        </w:rPr>
        <w:t>484</w:t>
      </w:r>
      <w:r w:rsidRPr="00A960B0">
        <w:t>, 279-286 (2008).</w:t>
      </w:r>
      <w:bookmarkEnd w:id="2"/>
    </w:p>
    <w:p w:rsidR="00A960B0" w:rsidRPr="00A960B0" w:rsidRDefault="00A960B0" w:rsidP="00A960B0">
      <w:pPr>
        <w:pStyle w:val="EndNoteBibliography"/>
        <w:ind w:left="720" w:hanging="720"/>
      </w:pPr>
      <w:bookmarkStart w:id="3" w:name="_ENREF_3"/>
      <w:r w:rsidRPr="00A960B0">
        <w:t>3.</w:t>
      </w:r>
      <w:r w:rsidRPr="00A960B0">
        <w:tab/>
        <w:t xml:space="preserve">Jones, A.R. et al. The mzIdentML data standard for mass spectrometry-based proteomics results. </w:t>
      </w:r>
      <w:r w:rsidRPr="00A960B0">
        <w:rPr>
          <w:i/>
        </w:rPr>
        <w:t>Mol Cell Proteomics</w:t>
      </w:r>
      <w:r w:rsidRPr="00A960B0">
        <w:t xml:space="preserve"> </w:t>
      </w:r>
      <w:r w:rsidRPr="00A960B0">
        <w:rPr>
          <w:b/>
        </w:rPr>
        <w:t>11</w:t>
      </w:r>
      <w:r w:rsidRPr="00A960B0">
        <w:t>, M111 014381 (2012).</w:t>
      </w:r>
      <w:bookmarkEnd w:id="3"/>
    </w:p>
    <w:p w:rsidR="002C4A56" w:rsidRPr="00072926" w:rsidRDefault="00443366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7F" w:rsidRDefault="00FD6A7F" w:rsidP="00C22471">
      <w:pPr>
        <w:spacing w:after="0" w:line="240" w:lineRule="auto"/>
      </w:pPr>
      <w:r>
        <w:separator/>
      </w:r>
    </w:p>
  </w:endnote>
  <w:endnote w:type="continuationSeparator" w:id="0">
    <w:p w:rsidR="00FD6A7F" w:rsidRDefault="00FD6A7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7E8" w:rsidRPr="00305CE1" w:rsidRDefault="007F07E8" w:rsidP="007F07E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F07E8" w:rsidP="007F07E8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443366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443366" w:rsidRPr="00EE5E45">
      <w:rPr>
        <w:b/>
      </w:rPr>
      <w:fldChar w:fldCharType="separate"/>
    </w:r>
    <w:r w:rsidR="004773DF">
      <w:rPr>
        <w:b/>
        <w:noProof/>
      </w:rPr>
      <w:t>2</w:t>
    </w:r>
    <w:r w:rsidR="00443366" w:rsidRPr="00EE5E45">
      <w:rPr>
        <w:b/>
      </w:rPr>
      <w:fldChar w:fldCharType="end"/>
    </w:r>
    <w:r w:rsidR="00753DBE" w:rsidRPr="00EE5E45">
      <w:t xml:space="preserve"> of </w:t>
    </w:r>
    <w:r w:rsidR="00443366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443366" w:rsidRPr="00EE5E45">
      <w:rPr>
        <w:b/>
      </w:rPr>
      <w:fldChar w:fldCharType="separate"/>
    </w:r>
    <w:r w:rsidR="004773DF">
      <w:rPr>
        <w:b/>
        <w:noProof/>
      </w:rPr>
      <w:t>3</w:t>
    </w:r>
    <w:r w:rsidR="00443366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7F" w:rsidRDefault="00FD6A7F" w:rsidP="00C22471">
      <w:pPr>
        <w:spacing w:after="0" w:line="240" w:lineRule="auto"/>
      </w:pPr>
      <w:r>
        <w:separator/>
      </w:r>
    </w:p>
  </w:footnote>
  <w:footnote w:type="continuationSeparator" w:id="0">
    <w:p w:rsidR="00FD6A7F" w:rsidRDefault="00FD6A7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resv20p6zxrtfeeev5ptedr0p0ada9r29tx&quot;&gt;My EndNote Library&lt;record-ids&gt;&lt;item&gt;18&lt;/item&gt;&lt;item&gt;49&lt;/item&gt;&lt;/record-ids&gt;&lt;/item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9CE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366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773DF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45D1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07E8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67BF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0B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4D59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6A7F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A960B0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60B0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A960B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960B0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roteomexchange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bi.ac.uk/pri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D3A7C-D0DF-4244-9EA9-05D50236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3578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mva037</cp:lastModifiedBy>
  <cp:revision>190</cp:revision>
  <cp:lastPrinted>2012-09-15T11:08:00Z</cp:lastPrinted>
  <dcterms:created xsi:type="dcterms:W3CDTF">2011-09-01T10:00:00Z</dcterms:created>
  <dcterms:modified xsi:type="dcterms:W3CDTF">2014-01-06T14:07:00Z</dcterms:modified>
</cp:coreProperties>
</file>