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</w:t>
      </w:r>
      <w:r w:rsidR="00D403C2">
        <w:rPr>
          <w:lang w:val="en-GB"/>
        </w:rPr>
        <w:fldChar w:fldCharType="begin"/>
      </w:r>
      <w:r w:rsidR="0014513B">
        <w:rPr>
          <w:lang w:val="en-GB"/>
        </w:rPr>
        <w:instrText xml:space="preserve"> ADDIN EN.CITE &lt;EndNote&gt;&lt;Cite&gt;&lt;Author&gt;Barsnes&lt;/Author&gt;&lt;Year&gt;2013&lt;/Year&gt;&lt;RecNum&gt;387&lt;/RecNum&gt;&lt;record&gt;&lt;rec-number&gt;387&lt;/rec-number&gt;&lt;foreign-keys&gt;&lt;key app="EN" db-id="wsxvrwestxpfw9e2re6pzxdopvfd2pfwxadz"&gt;387&lt;/key&gt;&lt;/foreign-keys&gt;&lt;ref-type name="Journal Article"&gt;17&lt;/ref-type&gt;&lt;contributors&gt;&lt;authors&gt;&lt;author&gt;Barsnes, H.&lt;/author&gt;&lt;author&gt;Martens, L.&lt;/author&gt;&lt;/authors&gt;&lt;/contributors&gt;&lt;auth-address&gt;Proteomics Unit, Department of Biomedicine, University of Bergen, Bergen, Norway.&lt;/auth-address&gt;&lt;titles&gt;&lt;title&gt;Crowdsourcing in proteomics: public resources lead to better experiments&lt;/title&gt;&lt;secondary-title&gt;Amino Acids&lt;/secondary-title&gt;&lt;/titles&gt;&lt;periodical&gt;&lt;full-title&gt;Amino Acids&lt;/full-title&gt;&lt;/periodical&gt;&lt;pages&gt;1129-37&lt;/pages&gt;&lt;volume&gt;44&lt;/volume&gt;&lt;number&gt;4&lt;/number&gt;&lt;edition&gt;2013/02/05&lt;/edition&gt;&lt;keywords&gt;&lt;keyword&gt;Access to Information&lt;/keyword&gt;&lt;keyword&gt;Animals&lt;/keyword&gt;&lt;keyword&gt;*Crowdsourcing&lt;/keyword&gt;&lt;keyword&gt;Databases, Protein&lt;/keyword&gt;&lt;keyword&gt;Humans&lt;/keyword&gt;&lt;keyword&gt;*Proteomics&lt;/keyword&gt;&lt;keyword&gt;Research Design&lt;/keyword&gt;&lt;/keywords&gt;&lt;dates&gt;&lt;year&gt;2013&lt;/year&gt;&lt;pub-dates&gt;&lt;date&gt;Apr&lt;/date&gt;&lt;/pub-dates&gt;&lt;/dates&gt;&lt;isbn&gt;1438-2199 (Electronic)&amp;#xD;0939-4451 (Linking)&lt;/isbn&gt;&lt;accession-num&gt;23377569&lt;/accession-num&gt;&lt;urls&gt;&lt;related-urls&gt;&lt;url&gt;http://www.ncbi.nlm.nih.gov/entrez/query.fcgi?cmd=Retrieve&amp;amp;db=PubMed&amp;amp;dopt=Citation&amp;amp;list_uids=23377569&lt;/url&gt;&lt;/related-urls&gt;&lt;/urls&gt;&lt;electronic-resource-num&gt;10.1007/s00726-012-1455-z&lt;/electronic-resource-num&gt;&lt;language&gt;eng&lt;/language&gt;&lt;/record&gt;&lt;/Cite&gt;&lt;/EndNote&gt;</w:instrText>
      </w:r>
      <w:r w:rsidR="00D403C2">
        <w:rPr>
          <w:lang w:val="en-GB"/>
        </w:rPr>
        <w:fldChar w:fldCharType="separate"/>
      </w:r>
      <w:r w:rsidR="0014513B" w:rsidRPr="0014513B">
        <w:rPr>
          <w:noProof/>
          <w:vertAlign w:val="superscript"/>
          <w:lang w:val="en-GB"/>
        </w:rPr>
        <w:t>1</w:t>
      </w:r>
      <w:r w:rsidR="00D403C2">
        <w:rPr>
          <w:lang w:val="en-GB"/>
        </w:rPr>
        <w:fldChar w:fldCharType="end"/>
      </w:r>
      <w:r>
        <w:rPr>
          <w:lang w:val="en-GB"/>
        </w:rPr>
        <w:t xml:space="preserve">. </w:t>
      </w:r>
      <w:r w:rsidR="000979CE">
        <w:rPr>
          <w:lang w:val="en-GB"/>
        </w:rPr>
        <w:t>Note that</w:t>
      </w:r>
      <w:r>
        <w:rPr>
          <w:lang w:val="en-GB"/>
        </w:rPr>
        <w:t xml:space="preserve"> making the data public is now required by most journals prior to publication. </w:t>
      </w:r>
    </w:p>
    <w:p w:rsidR="003A19E3" w:rsidRDefault="00D403C2" w:rsidP="00822D9F">
      <w:pPr>
        <w:jc w:val="both"/>
        <w:rPr>
          <w:lang w:val="en-GB"/>
        </w:rPr>
      </w:pPr>
      <w:r w:rsidRPr="00D403C2">
        <w:rPr>
          <w:noProof/>
          <w:lang w:val="de-DE" w:eastAsia="de-DE"/>
        </w:rPr>
      </w:r>
      <w:r w:rsidRPr="00D403C2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5032;top:7683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408;top:4714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89;top:6582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9" o:spid="_x0000_s1032" style="position:absolute;left:5007;top:9842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0979CE">
                    <w:pPr>
                      <w:pStyle w:val="NormalWeb"/>
                      <w:spacing w:before="0" w:beforeAutospacing="0" w:after="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6075;top:6552;width:285;height:775" adj="16193,7731">
              <v:textbox style="layout-flow:vertical-ideographic"/>
            </v:shape>
            <v:shape id="_x0000_s1046" type="#_x0000_t67" style="position:absolute;left:6075;top:8986;width:285;height:775" adj="16193,7731">
              <v:textbox style="layout-flow:vertical-ideographic"/>
            </v:shape>
            <v:shape id="_x0000_s1047" type="#_x0000_t67" style="position:absolute;left:7642;top:6039;width:285;height:775;rotation:45;flip:y" adj="16193,7731">
              <v:textbox style="layout-flow:vertical-ideographic"/>
            </v:shape>
            <v:shape id="_x0000_s1050" type="#_x0000_t67" style="position:absolute;left:7559;top:7352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4773DF" w:rsidRDefault="000979C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5A1F70">
        <w:rPr>
          <w:color w:val="1F497D" w:themeColor="text2"/>
          <w:lang w:val="en-GB"/>
        </w:rPr>
        <w:t xml:space="preserve">ProteomeXchange </w:t>
      </w:r>
      <w:r>
        <w:rPr>
          <w:lang w:val="en-GB"/>
        </w:rPr>
        <w:t xml:space="preserve">consortium was launched </w:t>
      </w:r>
      <w:r w:rsidR="00A960B0">
        <w:rPr>
          <w:lang w:val="en-GB"/>
        </w:rPr>
        <w:t>to unify and simplify the sharing of proteomic data</w:t>
      </w:r>
      <w:r w:rsidR="00D403C2">
        <w:rPr>
          <w:lang w:val="en-GB"/>
        </w:rPr>
        <w:fldChar w:fldCharType="begin"/>
      </w:r>
      <w:r w:rsidR="0014513B">
        <w:rPr>
          <w:lang w:val="en-GB"/>
        </w:rPr>
        <w:instrText xml:space="preserve"> ADDIN EN.CITE &lt;EndNote&gt;&lt;Cite&gt;&lt;Author&gt;Juan A Vizcaíno&lt;/Author&gt;&lt;Year&gt;2014&lt;/Year&gt;&lt;RecNum&gt;405&lt;/RecNum&gt;&lt;record&gt;&lt;rec-number&gt;405&lt;/rec-number&gt;&lt;foreign-keys&gt;&lt;key app="EN" db-id="wsxvrwestxpfw9e2re6pzxdopvfd2pfwxadz"&gt;405&lt;/key&gt;&lt;/foreign-keys&gt;&lt;ref-type name="Journal Article"&gt;17&lt;/ref-type&gt;&lt;contributors&gt;&lt;authors&gt;&lt;author&gt;Juan A Vizcaíno,&amp;#x9;&lt;/author&gt;&lt;author&gt; Eric W Deutsch,&amp;#x9;&lt;/author&gt;&lt;author&gt; Rui Wang,&amp;#x9;&lt;/author&gt;&lt;author&gt; Attila Csordas,&amp;#x9;&lt;/author&gt;&lt;author&gt; Florian Reisinger,&amp;#x9;&lt;/author&gt;&lt;author&gt; Daniel Ríos,&amp;#x9;&lt;/author&gt;&lt;author&gt; José A Dianes,&amp;#x9;&lt;/author&gt;&lt;author&gt; Zhi Sun,&amp;#x9;&lt;/author&gt;&lt;author&gt; Terry Farrah,&amp;#x9;&lt;/author&gt;&lt;author&gt; Nuno Bandeira,&amp;#x9;&lt;/author&gt;&lt;author&gt; Pierre-Alain Binz,&amp;#x9;&lt;/author&gt;&lt;author&gt; Ioannis Xenarios,&amp;#x9;&lt;/author&gt;&lt;author&gt; Martin Eisenacher,&amp;#x9;&lt;/author&gt;&lt;author&gt; Gerhard Mayer,&amp;#x9;&lt;/author&gt;&lt;author&gt; Laurent Gatto,&amp;#x9;&lt;/author&gt;&lt;author&gt; Alex Campos,&amp;#x9;&lt;/author&gt;&lt;author&gt; Robert J Chalkley,&amp;#x9;&lt;/author&gt;&lt;author&gt; Hans-Joachim Kraus,&amp;#x9;&lt;/author&gt;&lt;author&gt; Juan Pablo Albar,&amp;#x9;&lt;/author&gt;&lt;author&gt; Salvador Martinez-Bartolomé,&amp;#x9;&lt;/author&gt;&lt;author&gt; Rolf Apweiler,&amp;#x9;&lt;/author&gt;&lt;author&gt; Gilbert S Omenn,&amp;#x9;&lt;/author&gt;&lt;author&gt; Lennart Martens,&amp;#x9;&lt;/author&gt;&lt;author&gt; Andrew R Jones&amp;#x9;&lt;/author&gt;&lt;author&gt; &amp;amp; Henning Hermjakob&amp;#x9;&lt;/author&gt;&lt;/authors&gt;&lt;/contributors&gt;&lt;titles&gt;&lt;title&gt;ProteomeXchange provides globally coordinated proteomics data submission and dissemination&lt;/title&gt;&lt;secondary-title&gt;Nat Biotechnol&lt;/secondary-title&gt;&lt;/titles&gt;&lt;periodical&gt;&lt;full-title&gt;Nat Biotechnol&lt;/full-title&gt;&lt;/periodical&gt;&lt;pages&gt;223–226&lt;/pages&gt;&lt;volume&gt;32&lt;/volume&gt;&lt;section&gt;223&lt;/section&gt;&lt;dates&gt;&lt;year&gt;2014&lt;/year&gt;&lt;/dates&gt;&lt;urls&gt;&lt;/urls&gt;&lt;/record&gt;&lt;/Cite&gt;&lt;/EndNote&gt;</w:instrText>
      </w:r>
      <w:r w:rsidR="00D403C2">
        <w:rPr>
          <w:lang w:val="en-GB"/>
        </w:rPr>
        <w:fldChar w:fldCharType="separate"/>
      </w:r>
      <w:r w:rsidR="0014513B" w:rsidRPr="0014513B">
        <w:rPr>
          <w:noProof/>
          <w:vertAlign w:val="superscript"/>
          <w:lang w:val="en-GB"/>
        </w:rPr>
        <w:t>2</w:t>
      </w:r>
      <w:r w:rsidR="00D403C2">
        <w:rPr>
          <w:lang w:val="en-GB"/>
        </w:rPr>
        <w:fldChar w:fldCharType="end"/>
      </w:r>
      <w:r w:rsidR="00A960B0">
        <w:rPr>
          <w:lang w:val="en-GB"/>
        </w:rPr>
        <w:t>. There, identification results are stored via the</w:t>
      </w:r>
      <w:r w:rsidR="00B46A9E">
        <w:rPr>
          <w:lang w:val="en-GB"/>
        </w:rPr>
        <w:t xml:space="preserve"> </w:t>
      </w:r>
      <w:r w:rsidR="00A166C6">
        <w:rPr>
          <w:color w:val="002060"/>
          <w:lang w:val="en-GB"/>
        </w:rPr>
        <w:t>p</w:t>
      </w:r>
      <w:r w:rsidR="00B46A9E"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="00B46A9E"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="00B46A9E"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="00B46A9E" w:rsidRPr="00B46A9E">
        <w:rPr>
          <w:color w:val="002060"/>
          <w:lang w:val="en-GB"/>
        </w:rPr>
        <w:t>atabase</w:t>
      </w:r>
      <w:hyperlink w:anchor="_ENREF_1" w:tooltip="Martens, 2005 #18" w:history="1">
        <w:r w:rsidR="00D403C2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 </w:instrText>
        </w:r>
        <w:r w:rsidR="00D403C2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EN.CITE.DATA </w:instrText>
        </w:r>
        <w:r w:rsidR="00D403C2">
          <w:rPr>
            <w:color w:val="002060"/>
            <w:lang w:val="en-GB"/>
          </w:rPr>
        </w:r>
        <w:r w:rsidR="00D403C2">
          <w:rPr>
            <w:color w:val="002060"/>
            <w:lang w:val="en-GB"/>
          </w:rPr>
          <w:fldChar w:fldCharType="end"/>
        </w:r>
        <w:r w:rsidR="00D403C2">
          <w:rPr>
            <w:color w:val="002060"/>
            <w:lang w:val="en-GB"/>
          </w:rPr>
        </w:r>
        <w:r w:rsidR="00D403C2">
          <w:rPr>
            <w:color w:val="002060"/>
            <w:lang w:val="en-GB"/>
          </w:rPr>
          <w:fldChar w:fldCharType="separate"/>
        </w:r>
        <w:r w:rsidR="0014513B" w:rsidRPr="0014513B">
          <w:rPr>
            <w:noProof/>
            <w:color w:val="002060"/>
            <w:vertAlign w:val="superscript"/>
            <w:lang w:val="en-GB"/>
          </w:rPr>
          <w:t>3</w:t>
        </w:r>
        <w:r w:rsidR="00D403C2">
          <w:rPr>
            <w:color w:val="002060"/>
            <w:lang w:val="en-GB"/>
          </w:rPr>
          <w:fldChar w:fldCharType="end"/>
        </w:r>
      </w:hyperlink>
      <w:r w:rsidR="00B46A9E"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 w:rsidR="00B46A9E">
        <w:rPr>
          <w:lang w:val="en-GB"/>
        </w:rPr>
        <w:t>).</w:t>
      </w:r>
      <w:r w:rsidR="00A960B0">
        <w:rPr>
          <w:lang w:val="en-GB"/>
        </w:rPr>
        <w:t xml:space="preserve"> In order to make our data understandable to all, we need to convert it to standard formats and document the processing steps using standardized vocabulary</w:t>
      </w:r>
      <w:hyperlink w:anchor="_ENREF_2" w:tooltip="Martens, 2008 #49" w:history="1">
        <w:r w:rsidR="00D403C2">
          <w:rPr>
            <w:lang w:val="en-GB"/>
          </w:rPr>
          <w:fldChar w:fldCharType="begin"/>
        </w:r>
        <w:r w:rsidR="00A960B0">
          <w:rPr>
            <w:lang w:val="en-GB"/>
          </w:rPr>
          <w:instrText xml:space="preserve"> ADDIN EN.CITE &lt;EndNote&gt;&lt;Cite&gt;&lt;Author&gt;Martens&lt;/Author&gt;&lt;Year&gt;2008&lt;/Year&gt;&lt;RecNum&gt;49&lt;/RecNum&gt;&lt;DisplayText&gt;&lt;style face="superscript"&gt;2&lt;/style&gt;&lt;/DisplayText&gt;&lt;record&gt;&lt;rec-number&gt;49&lt;/rec-number&gt;&lt;foreign-keys&gt;&lt;key app="EN" db-id="eresv20p6zxrtfeeev5ptedr0p0ada9r29tx"&gt;49&lt;/key&gt;&lt;/foreign-keys&gt;&lt;ref-type name="Journal Article"&gt;17&lt;/ref-type&gt;&lt;contributors&gt;&lt;authors&gt;&lt;author&gt;Martens, L.&lt;/author&gt;&lt;author&gt;Palazzi, L. M.&lt;/author&gt;&lt;author&gt;Hermjakob, H.&lt;/author&gt;&lt;/authors&gt;&lt;/contributors&gt;&lt;auth-address&gt;European Bioinformatics Institute, Wellcome Trust Genome Campus, Hinxton, Cambridge, UK.&lt;/auth-address&gt;&lt;titles&gt;&lt;title&gt;Data standards and controlled vocabularies for proteomics&lt;/title&gt;&lt;secondary-title&gt;Methods Mol Biol&lt;/secondary-title&gt;&lt;alt-title&gt;Methods in molecular biology&lt;/alt-title&gt;&lt;/titles&gt;&lt;periodical&gt;&lt;full-title&gt;Methods Mol Biol&lt;/full-title&gt;&lt;abbr-1&gt;Methods in molecular biology&lt;/abbr-1&gt;&lt;/periodical&gt;&lt;alt-periodical&gt;&lt;full-title&gt;Methods Mol Biol&lt;/full-title&gt;&lt;abbr-1&gt;Methods in molecular biology&lt;/abbr-1&gt;&lt;/alt-periodical&gt;&lt;pages&gt;279-86&lt;/pages&gt;&lt;volume&gt;484&lt;/volume&gt;&lt;keywords&gt;&lt;keyword&gt;Humans&lt;/keyword&gt;&lt;keyword&gt;Mass Spectrometry/standards&lt;/keyword&gt;&lt;keyword&gt;Proteins/chemistry/metabolism&lt;/keyword&gt;&lt;keyword&gt;Proteome/analysis&lt;/keyword&gt;&lt;keyword&gt;Proteomics/*standards&lt;/keyword&gt;&lt;keyword&gt;Reference Standards&lt;/keyword&gt;&lt;keyword&gt;*Vocabulary, Controlled&lt;/keyword&gt;&lt;/keywords&gt;&lt;dates&gt;&lt;year&gt;2008&lt;/year&gt;&lt;/dates&gt;&lt;isbn&gt;1064-3745 (Print)&amp;#xD;1064-3745 (Linking)&lt;/isbn&gt;&lt;accession-num&gt;18592186&lt;/accession-num&gt;&lt;urls&gt;&lt;related-urls&gt;&lt;url&gt;http://www.ncbi.nlm.nih.gov/pubmed/18592186&lt;/url&gt;&lt;/related-urls&gt;&lt;/urls&gt;&lt;electronic-resource-num&gt;10.1007/978-1-59745-398-1_18&lt;/electronic-resource-num&gt;&lt;/record&gt;&lt;/Cite&gt;&lt;/EndNote&gt;</w:instrText>
        </w:r>
        <w:r w:rsidR="00D403C2">
          <w:rPr>
            <w:lang w:val="en-GB"/>
          </w:rPr>
          <w:fldChar w:fldCharType="separate"/>
        </w:r>
        <w:r w:rsidR="0014513B" w:rsidRPr="0014513B">
          <w:rPr>
            <w:noProof/>
            <w:vertAlign w:val="superscript"/>
            <w:lang w:val="en-GB"/>
          </w:rPr>
          <w:t>4</w:t>
        </w:r>
        <w:r w:rsidR="00D403C2">
          <w:rPr>
            <w:lang w:val="en-GB"/>
          </w:rPr>
          <w:fldChar w:fldCharType="end"/>
        </w:r>
      </w:hyperlink>
      <w:r w:rsidR="00E80F80">
        <w:rPr>
          <w:lang w:val="en-GB"/>
        </w:rPr>
        <w:t xml:space="preserve">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7D53BA">
        <w:rPr>
          <w:lang w:val="en-GB"/>
        </w:rPr>
        <w:t xml:space="preserve">standard </w:t>
      </w:r>
      <w:proofErr w:type="spellStart"/>
      <w:r w:rsidR="007D53BA">
        <w:rPr>
          <w:lang w:val="en-GB"/>
        </w:rPr>
        <w:t>mzIdentML</w:t>
      </w:r>
      <w:proofErr w:type="spellEnd"/>
      <w:r w:rsidR="007D53BA">
        <w:fldChar w:fldCharType="begin"/>
      </w:r>
      <w:r w:rsidR="007D53BA">
        <w:instrText>HYPERLINK \l "_ENREF_3" \o "Jones, 2012 #330"</w:instrText>
      </w:r>
      <w:r w:rsidR="007D53BA">
        <w:fldChar w:fldCharType="separate"/>
      </w:r>
      <w:r w:rsidR="007D53BA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7D53BA">
        <w:rPr>
          <w:lang w:val="en-GB"/>
        </w:rPr>
        <w:instrText xml:space="preserve"> ADDIN EN.CITE </w:instrText>
      </w:r>
      <w:r w:rsidR="007D53BA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7D53BA">
        <w:rPr>
          <w:lang w:val="en-GB"/>
        </w:rPr>
        <w:instrText xml:space="preserve"> ADDIN EN.CITE.DATA </w:instrText>
      </w:r>
      <w:r w:rsidR="007D53BA">
        <w:rPr>
          <w:lang w:val="en-GB"/>
        </w:rPr>
      </w:r>
      <w:r w:rsidR="007D53BA">
        <w:rPr>
          <w:lang w:val="en-GB"/>
        </w:rPr>
        <w:fldChar w:fldCharType="end"/>
      </w:r>
      <w:r w:rsidR="007D53BA">
        <w:rPr>
          <w:lang w:val="en-GB"/>
        </w:rPr>
      </w:r>
      <w:r w:rsidR="007D53BA">
        <w:rPr>
          <w:lang w:val="en-GB"/>
        </w:rPr>
        <w:fldChar w:fldCharType="separate"/>
      </w:r>
      <w:r w:rsidR="007D53BA" w:rsidRPr="0014513B">
        <w:rPr>
          <w:noProof/>
          <w:vertAlign w:val="superscript"/>
          <w:lang w:val="en-GB"/>
        </w:rPr>
        <w:t>5</w:t>
      </w:r>
      <w:r w:rsidR="007D53BA">
        <w:rPr>
          <w:lang w:val="en-GB"/>
        </w:rPr>
        <w:fldChar w:fldCharType="end"/>
      </w:r>
      <w:r w:rsidR="007D53BA">
        <w:fldChar w:fldCharType="end"/>
      </w:r>
      <w:r w:rsidR="007D53BA">
        <w:t xml:space="preserve"> data </w:t>
      </w:r>
      <w:r w:rsidR="005A1F70">
        <w:rPr>
          <w:lang w:val="en-GB"/>
        </w:rPr>
        <w:t>format</w:t>
      </w:r>
      <w:r w:rsidR="007D53BA">
        <w:rPr>
          <w:lang w:val="en-GB"/>
        </w:rPr>
        <w:t>.</w:t>
      </w:r>
      <w:r w:rsidR="00E80F80">
        <w:rPr>
          <w:lang w:val="en-GB"/>
        </w:rPr>
        <w:t xml:space="preserve"> </w:t>
      </w:r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lastRenderedPageBreak/>
        <w:t xml:space="preserve">If you go on the </w:t>
      </w:r>
      <w:r w:rsidRPr="005A1F70">
        <w:rPr>
          <w:color w:val="1F497D" w:themeColor="text2"/>
          <w:lang w:val="en-GB"/>
        </w:rPr>
        <w:t xml:space="preserve">ProteomeXchange </w:t>
      </w:r>
      <w:r w:rsidRPr="004773DF">
        <w:rPr>
          <w:color w:val="000000" w:themeColor="text1"/>
          <w:lang w:val="en-GB"/>
        </w:rPr>
        <w:t xml:space="preserve">website </w:t>
      </w:r>
      <w:r>
        <w:rPr>
          <w:lang w:val="en-GB"/>
        </w:rPr>
        <w:t>(</w:t>
      </w:r>
      <w:hyperlink r:id="rId9" w:history="1">
        <w:r w:rsidRPr="00CD7B04">
          <w:rPr>
            <w:rStyle w:val="Hyperlink"/>
          </w:rPr>
          <w:t>http://www.proteomexchange.org</w:t>
        </w:r>
      </w:hyperlink>
      <w:r>
        <w:rPr>
          <w:lang w:val="en-GB"/>
        </w:rPr>
        <w:t>) you will see the starting point for submitting and accessing datasets:</w:t>
      </w:r>
    </w:p>
    <w:p w:rsidR="00A25381" w:rsidRDefault="00A25381" w:rsidP="004773DF">
      <w:pPr>
        <w:rPr>
          <w:lang w:val="en-GB"/>
        </w:rPr>
      </w:pPr>
    </w:p>
    <w:p w:rsidR="004773DF" w:rsidRDefault="00950F4C" w:rsidP="00A25381">
      <w:pPr>
        <w:jc w:val="center"/>
        <w:rPr>
          <w:color w:val="1F497D" w:themeColor="text2"/>
          <w:lang w:val="en-GB"/>
        </w:rPr>
      </w:pPr>
      <w:r>
        <w:rPr>
          <w:noProof/>
          <w:color w:val="1F497D" w:themeColor="text2"/>
          <w:lang w:val="nb-NO" w:eastAsia="nb-NO"/>
        </w:rPr>
        <w:drawing>
          <wp:inline distT="0" distB="0" distL="0" distR="0">
            <wp:extent cx="4492156" cy="4469130"/>
            <wp:effectExtent l="57150" t="19050" r="117944" b="838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56" cy="44691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5381" w:rsidRDefault="00A25381" w:rsidP="004773DF">
      <w:pPr>
        <w:rPr>
          <w:lang w:val="en-GB"/>
        </w:rPr>
      </w:pPr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t>In this chapter, we will see how to submit, browse and reprocess online datasets.</w:t>
      </w:r>
    </w:p>
    <w:p w:rsidR="004773DF" w:rsidRDefault="004773DF" w:rsidP="004773DF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14513B" w:rsidRPr="0014513B" w:rsidRDefault="00D403C2" w:rsidP="0014513B">
      <w:pPr>
        <w:spacing w:after="0" w:line="240" w:lineRule="auto"/>
        <w:ind w:left="720" w:hanging="720"/>
        <w:rPr>
          <w:noProof/>
          <w:lang w:val="fr-FR"/>
        </w:rPr>
      </w:pPr>
      <w:r>
        <w:rPr>
          <w:noProof/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noProof/>
          <w:lang w:val="en-GB"/>
        </w:rPr>
        <w:fldChar w:fldCharType="separate"/>
      </w:r>
      <w:r w:rsidR="0014513B" w:rsidRPr="0014513B">
        <w:rPr>
          <w:noProof/>
          <w:lang w:val="fr-FR"/>
        </w:rPr>
        <w:t>1.</w:t>
      </w:r>
      <w:r w:rsidR="0014513B" w:rsidRPr="0014513B">
        <w:rPr>
          <w:noProof/>
          <w:lang w:val="fr-FR"/>
        </w:rPr>
        <w:tab/>
        <w:t xml:space="preserve">Barsnes, H. &amp; Martens, L. Crowdsourcing in proteomics: public resources lead to better experiments. </w:t>
      </w:r>
      <w:r w:rsidR="0014513B" w:rsidRPr="0014513B">
        <w:rPr>
          <w:i/>
          <w:noProof/>
          <w:lang w:val="fr-FR"/>
        </w:rPr>
        <w:t>Amino Acids</w:t>
      </w:r>
      <w:r w:rsidR="0014513B" w:rsidRPr="0014513B">
        <w:rPr>
          <w:noProof/>
          <w:lang w:val="fr-FR"/>
        </w:rPr>
        <w:t xml:space="preserve"> </w:t>
      </w:r>
      <w:r w:rsidR="0014513B" w:rsidRPr="0014513B">
        <w:rPr>
          <w:b/>
          <w:noProof/>
          <w:lang w:val="fr-FR"/>
        </w:rPr>
        <w:t>44</w:t>
      </w:r>
      <w:r w:rsidR="0014513B" w:rsidRPr="0014513B">
        <w:rPr>
          <w:noProof/>
          <w:lang w:val="fr-FR"/>
        </w:rPr>
        <w:t>, 1129-1137 (2013).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2.</w:t>
      </w:r>
      <w:r w:rsidRPr="0014513B">
        <w:rPr>
          <w:noProof/>
          <w:lang w:val="fr-FR"/>
        </w:rPr>
        <w:tab/>
        <w:t xml:space="preserve">Juan A Vizcaíno et al. ProteomeXchange provides globally coordinated proteomics data submission and dissemination. </w:t>
      </w:r>
      <w:r w:rsidRPr="0014513B">
        <w:rPr>
          <w:i/>
          <w:noProof/>
          <w:lang w:val="fr-FR"/>
        </w:rPr>
        <w:t>Nat Biotechnol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32</w:t>
      </w:r>
      <w:r w:rsidRPr="0014513B">
        <w:rPr>
          <w:noProof/>
          <w:lang w:val="fr-FR"/>
        </w:rPr>
        <w:t>, 223–226 (2014).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3.</w:t>
      </w:r>
      <w:r w:rsidRPr="0014513B">
        <w:rPr>
          <w:noProof/>
          <w:lang w:val="fr-FR"/>
        </w:rPr>
        <w:tab/>
        <w:t xml:space="preserve">Martens, L. et al. PRIDE: the proteomics identifications database. </w:t>
      </w:r>
      <w:r w:rsidRPr="0014513B">
        <w:rPr>
          <w:i/>
          <w:noProof/>
          <w:lang w:val="fr-FR"/>
        </w:rPr>
        <w:t>Proteomics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5</w:t>
      </w:r>
      <w:r w:rsidRPr="0014513B">
        <w:rPr>
          <w:noProof/>
          <w:lang w:val="fr-FR"/>
        </w:rPr>
        <w:t>, 3537-3545 (2005).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4.</w:t>
      </w:r>
      <w:r w:rsidRPr="0014513B">
        <w:rPr>
          <w:noProof/>
          <w:lang w:val="fr-FR"/>
        </w:rPr>
        <w:tab/>
        <w:t xml:space="preserve">Martens, L., Palazzi, L.M. &amp; Hermjakob, H. Data standards and controlled vocabularies for proteomics. </w:t>
      </w:r>
      <w:r w:rsidRPr="0014513B">
        <w:rPr>
          <w:i/>
          <w:noProof/>
          <w:lang w:val="fr-FR"/>
        </w:rPr>
        <w:t>Methods in molecular biology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484</w:t>
      </w:r>
      <w:r w:rsidRPr="0014513B">
        <w:rPr>
          <w:noProof/>
          <w:lang w:val="fr-FR"/>
        </w:rPr>
        <w:t>, 279-286 (2008).</w:t>
      </w:r>
    </w:p>
    <w:p w:rsidR="0014513B" w:rsidRP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  <w:r w:rsidRPr="0014513B">
        <w:rPr>
          <w:noProof/>
          <w:lang w:val="fr-FR"/>
        </w:rPr>
        <w:t>5.</w:t>
      </w:r>
      <w:r w:rsidRPr="0014513B">
        <w:rPr>
          <w:noProof/>
          <w:lang w:val="fr-FR"/>
        </w:rPr>
        <w:tab/>
        <w:t xml:space="preserve">Jones, A.R. et al. The mzIdentML data standard for mass spectrometry-based proteomics results. </w:t>
      </w:r>
      <w:r w:rsidRPr="0014513B">
        <w:rPr>
          <w:i/>
          <w:noProof/>
          <w:lang w:val="fr-FR"/>
        </w:rPr>
        <w:t>Mol Cell Proteomics</w:t>
      </w:r>
      <w:r w:rsidRPr="0014513B">
        <w:rPr>
          <w:noProof/>
          <w:lang w:val="fr-FR"/>
        </w:rPr>
        <w:t xml:space="preserve"> </w:t>
      </w:r>
      <w:r w:rsidRPr="0014513B">
        <w:rPr>
          <w:b/>
          <w:noProof/>
          <w:lang w:val="fr-FR"/>
        </w:rPr>
        <w:t>11</w:t>
      </w:r>
      <w:r w:rsidRPr="0014513B">
        <w:rPr>
          <w:noProof/>
          <w:lang w:val="fr-FR"/>
        </w:rPr>
        <w:t>, M111 014381 (2012).</w:t>
      </w:r>
    </w:p>
    <w:p w:rsidR="0014513B" w:rsidRDefault="0014513B" w:rsidP="0014513B">
      <w:pPr>
        <w:spacing w:after="0" w:line="240" w:lineRule="auto"/>
        <w:ind w:left="720" w:hanging="720"/>
        <w:rPr>
          <w:noProof/>
          <w:lang w:val="fr-FR"/>
        </w:rPr>
      </w:pPr>
    </w:p>
    <w:p w:rsidR="002C4A56" w:rsidRPr="00072926" w:rsidRDefault="00D403C2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FAB" w:rsidRDefault="00897FAB" w:rsidP="00C22471">
      <w:pPr>
        <w:spacing w:after="0" w:line="240" w:lineRule="auto"/>
      </w:pPr>
      <w:r>
        <w:separator/>
      </w:r>
    </w:p>
  </w:endnote>
  <w:endnote w:type="continuationSeparator" w:id="0">
    <w:p w:rsidR="00897FAB" w:rsidRDefault="00897FA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E8" w:rsidRPr="00305CE1" w:rsidRDefault="007F07E8" w:rsidP="007F07E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F07E8" w:rsidP="007F07E8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D403C2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D403C2" w:rsidRPr="00EE5E45">
      <w:rPr>
        <w:b/>
      </w:rPr>
      <w:fldChar w:fldCharType="separate"/>
    </w:r>
    <w:r w:rsidR="007D53BA">
      <w:rPr>
        <w:b/>
        <w:noProof/>
      </w:rPr>
      <w:t>1</w:t>
    </w:r>
    <w:r w:rsidR="00D403C2" w:rsidRPr="00EE5E45">
      <w:rPr>
        <w:b/>
      </w:rPr>
      <w:fldChar w:fldCharType="end"/>
    </w:r>
    <w:r w:rsidR="00753DBE" w:rsidRPr="00EE5E45">
      <w:t xml:space="preserve"> of </w:t>
    </w:r>
    <w:r w:rsidR="00D403C2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D403C2" w:rsidRPr="00EE5E45">
      <w:rPr>
        <w:b/>
      </w:rPr>
      <w:fldChar w:fldCharType="separate"/>
    </w:r>
    <w:r w:rsidR="007D53BA">
      <w:rPr>
        <w:b/>
        <w:noProof/>
      </w:rPr>
      <w:t>3</w:t>
    </w:r>
    <w:r w:rsidR="00D403C2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FAB" w:rsidRDefault="00897FAB" w:rsidP="00C22471">
      <w:pPr>
        <w:spacing w:after="0" w:line="240" w:lineRule="auto"/>
      </w:pPr>
      <w:r>
        <w:separator/>
      </w:r>
    </w:p>
  </w:footnote>
  <w:footnote w:type="continuationSeparator" w:id="0">
    <w:p w:rsidR="00897FAB" w:rsidRDefault="00897FA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9CE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513B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366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773DF"/>
    <w:rsid w:val="00480017"/>
    <w:rsid w:val="00481CCA"/>
    <w:rsid w:val="004859CE"/>
    <w:rsid w:val="00485A47"/>
    <w:rsid w:val="00486EEF"/>
    <w:rsid w:val="00491C88"/>
    <w:rsid w:val="0049253F"/>
    <w:rsid w:val="004944FC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208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1E61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45D1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2484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5AE7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53BA"/>
    <w:rsid w:val="007D7343"/>
    <w:rsid w:val="007E42FB"/>
    <w:rsid w:val="007E4A7A"/>
    <w:rsid w:val="007E6796"/>
    <w:rsid w:val="007F0137"/>
    <w:rsid w:val="007F07E8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97FAB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67BF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0F4C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5381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0B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5B47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4D59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7AD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03C2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6A7F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A960B0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60B0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A960B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960B0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36AE-AA4C-4EE0-9037-0E1154C2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1102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6934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195</cp:revision>
  <cp:lastPrinted>2012-09-15T11:08:00Z</cp:lastPrinted>
  <dcterms:created xsi:type="dcterms:W3CDTF">2011-09-01T10:00:00Z</dcterms:created>
  <dcterms:modified xsi:type="dcterms:W3CDTF">2014-08-23T14:05:00Z</dcterms:modified>
</cp:coreProperties>
</file>