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1B" w:rsidRDefault="00F8567A" w:rsidP="00140A1B">
      <w:pPr>
        <w:pStyle w:val="Title"/>
        <w:rPr>
          <w:lang w:val="en-GB"/>
        </w:rPr>
      </w:pPr>
      <w:r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of the tutorial,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Moreover, making the data public is now required by most journals prior to publication. </w:t>
      </w:r>
    </w:p>
    <w:p w:rsidR="00CD7B04" w:rsidRDefault="00C370E8" w:rsidP="00822D9F">
      <w:pPr>
        <w:jc w:val="both"/>
        <w:rPr>
          <w:lang w:val="en-GB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group id="Zeichenbereich 40" o:spid="_x0000_s1026" editas="canvas" style="width:468pt;height:351.8pt;mso-position-horizontal-relative:char;mso-position-vertical-relative:line" coordorigin="1440,4262" coordsize="9360,7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4262;width:9360;height:7036;visibility:visible">
              <v:fill o:detectmouseclick="t"/>
              <v:path o:connecttype="none"/>
            </v:shape>
            <v:oval id="Ellipse 6" o:spid="_x0000_s1028" style="position:absolute;left:4867;top:7486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243;top:4517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07;top:6643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8" o:spid="_x0000_s1031" style="position:absolute;left:1749;top:6644;width:2280;height:11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Ellipse 18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4F6228" w:themeColor="accent3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Databases</w:t>
                    </w:r>
                  </w:p>
                </w:txbxContent>
              </v:textbox>
            </v:oval>
            <v:oval id="Ellipse 19" o:spid="_x0000_s1032" style="position:absolute;left:4842;top:9645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5910;top:6355;width:285;height:775" adj="16193,7731">
              <v:textbox style="layout-flow:vertical-ideographic"/>
            </v:shape>
            <v:shape id="_x0000_s1046" type="#_x0000_t67" style="position:absolute;left:5910;top:8789;width:285;height:775" adj="16193,7731">
              <v:textbox style="layout-flow:vertical-ideographic"/>
            </v:shape>
            <v:shape id="_x0000_s1047" type="#_x0000_t67" style="position:absolute;left:7477;top:5842;width:285;height:775;rotation:45;flip:y" adj="16193,7731">
              <v:textbox style="layout-flow:vertical-ideographic"/>
            </v:shape>
            <v:shape id="_x0000_s1048" type="#_x0000_t67" style="position:absolute;left:4274;top:5842;width:285;height:775;rotation:45;flip:x y" adj="16193,7731">
              <v:textbox style="layout-flow:vertical-ideographic"/>
            </v:shape>
            <v:shape id="_x0000_s1049" type="#_x0000_t67" style="position:absolute;left:4274;top:7200;width:285;height:775;rotation:-300;flip:y" adj="16193,7731">
              <v:textbox style="layout-flow:vertical-ideographic"/>
            </v:shape>
            <v:shape id="_x0000_s1050" type="#_x0000_t67" style="position:absolute;left:7394;top:7155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822D9F" w:rsidRDefault="00B46A9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A166C6">
        <w:rPr>
          <w:color w:val="002060"/>
          <w:lang w:val="en-GB"/>
        </w:rPr>
        <w:t>p</w:t>
      </w:r>
      <w:r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Pr="00B46A9E">
        <w:rPr>
          <w:color w:val="002060"/>
          <w:lang w:val="en-GB"/>
        </w:rPr>
        <w:t>atabase</w:t>
      </w:r>
      <w:hyperlink w:anchor="_ENREF_1" w:tooltip="Martens, 2005 #55" w:history="1">
        <w:r w:rsidR="00E30006">
          <w:rPr>
            <w:color w:val="002060"/>
            <w:lang w:val="en-GB"/>
          </w:rPr>
          <w:fldChar w:fldCharType="begin"/>
        </w:r>
        <w:r w:rsidR="00E30006">
          <w:rPr>
            <w:color w:val="002060"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E30006">
          <w:rPr>
            <w:color w:val="002060"/>
            <w:lang w:val="en-GB"/>
          </w:rPr>
          <w:fldChar w:fldCharType="separate"/>
        </w:r>
        <w:r w:rsidR="00E30006" w:rsidRPr="00A166C6">
          <w:rPr>
            <w:noProof/>
            <w:color w:val="002060"/>
            <w:vertAlign w:val="superscript"/>
            <w:lang w:val="en-GB"/>
          </w:rPr>
          <w:t>1</w:t>
        </w:r>
        <w:r w:rsidR="00E30006">
          <w:rPr>
            <w:color w:val="002060"/>
            <w:lang w:val="en-GB"/>
          </w:rPr>
          <w:fldChar w:fldCharType="end"/>
        </w:r>
      </w:hyperlink>
      <w:r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9" w:history="1">
        <w:r w:rsidR="00CD7B04" w:rsidRPr="00CD7B04">
          <w:rPr>
            <w:rStyle w:val="Hyperlink"/>
          </w:rPr>
          <w:t>http://www.ebi.ac.uk/pride</w:t>
        </w:r>
      </w:hyperlink>
      <w:r>
        <w:rPr>
          <w:lang w:val="en-GB"/>
        </w:rPr>
        <w:t xml:space="preserve">) </w:t>
      </w:r>
      <w:r w:rsidR="005A1F70">
        <w:rPr>
          <w:lang w:val="en-GB"/>
        </w:rPr>
        <w:t xml:space="preserve">and </w:t>
      </w:r>
      <w:proofErr w:type="spellStart"/>
      <w:r w:rsidR="005A1F70" w:rsidRPr="005A1F70">
        <w:rPr>
          <w:color w:val="1F497D" w:themeColor="text2"/>
          <w:lang w:val="en-GB"/>
        </w:rPr>
        <w:t>ProteomeXchange</w:t>
      </w:r>
      <w:proofErr w:type="spellEnd"/>
      <w:r w:rsidR="005A1F70" w:rsidRPr="005A1F70">
        <w:rPr>
          <w:color w:val="1F497D" w:themeColor="text2"/>
          <w:lang w:val="en-GB"/>
        </w:rPr>
        <w:t xml:space="preserve"> </w:t>
      </w:r>
      <w:r w:rsidR="005A1F70">
        <w:rPr>
          <w:lang w:val="en-GB"/>
        </w:rPr>
        <w:t>(</w:t>
      </w:r>
      <w:hyperlink r:id="rId10" w:history="1">
        <w:r w:rsidR="00CD7B04" w:rsidRPr="00CD7B04">
          <w:rPr>
            <w:rStyle w:val="Hyperlink"/>
          </w:rPr>
          <w:t>http://www.proteomexchange.org</w:t>
        </w:r>
      </w:hyperlink>
      <w:r w:rsidR="005A1F70">
        <w:rPr>
          <w:lang w:val="en-GB"/>
        </w:rPr>
        <w:t>) are the repositories</w:t>
      </w:r>
      <w:r>
        <w:rPr>
          <w:lang w:val="en-GB"/>
        </w:rPr>
        <w:t xml:space="preserve"> of choice for protein identification data.</w:t>
      </w:r>
      <w:r w:rsidR="0034367C">
        <w:rPr>
          <w:lang w:val="en-GB"/>
        </w:rPr>
        <w:t xml:space="preserve"> </w:t>
      </w:r>
      <w:r w:rsidR="0034367C" w:rsidRPr="0034367C">
        <w:rPr>
          <w:color w:val="1F497D" w:themeColor="text2"/>
          <w:lang w:val="en-GB"/>
        </w:rPr>
        <w:t>PRIDE</w:t>
      </w:r>
      <w:r w:rsidR="0034367C">
        <w:rPr>
          <w:lang w:val="en-GB"/>
        </w:rPr>
        <w:t xml:space="preserve"> stores proteomics identification results while </w:t>
      </w:r>
      <w:proofErr w:type="spellStart"/>
      <w:r w:rsidR="0034367C" w:rsidRPr="005A1F70">
        <w:rPr>
          <w:color w:val="1F497D" w:themeColor="text2"/>
          <w:lang w:val="en-GB"/>
        </w:rPr>
        <w:t>ProteomeXchange</w:t>
      </w:r>
      <w:proofErr w:type="spellEnd"/>
      <w:r w:rsidR="0034367C" w:rsidRPr="005A1F70">
        <w:rPr>
          <w:color w:val="1F497D" w:themeColor="text2"/>
          <w:lang w:val="en-GB"/>
        </w:rPr>
        <w:t xml:space="preserve"> </w:t>
      </w:r>
      <w:r w:rsidR="0034367C">
        <w:rPr>
          <w:lang w:val="en-GB"/>
        </w:rPr>
        <w:t>allows you to store other information as well.</w:t>
      </w:r>
      <w:r w:rsidR="005A1F70">
        <w:rPr>
          <w:lang w:val="en-GB"/>
        </w:rPr>
        <w:t xml:space="preserve"> For both of them, the identification results should be converted into 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format.</w:t>
      </w:r>
    </w:p>
    <w:p w:rsidR="00983D56" w:rsidRPr="00FF5539" w:rsidRDefault="00E30006">
      <w:pPr>
        <w:spacing w:after="0" w:line="240" w:lineRule="auto"/>
        <w:rPr>
          <w:i/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E30006" w:rsidRPr="00E30006" w:rsidRDefault="00045282" w:rsidP="00E30006">
      <w:pPr>
        <w:spacing w:line="240" w:lineRule="auto"/>
        <w:ind w:left="720" w:hanging="720"/>
        <w:rPr>
          <w:rFonts w:cs="Calibri"/>
          <w:noProof/>
          <w:lang w:val="fr-FR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separate"/>
      </w:r>
      <w:bookmarkStart w:id="1" w:name="_ENREF_1"/>
      <w:r w:rsidR="00E30006" w:rsidRPr="00E30006">
        <w:rPr>
          <w:rFonts w:cs="Calibri"/>
          <w:noProof/>
          <w:lang w:val="fr-FR"/>
        </w:rPr>
        <w:t>1.</w:t>
      </w:r>
      <w:r w:rsidR="00E30006" w:rsidRPr="00E30006">
        <w:rPr>
          <w:rFonts w:cs="Calibri"/>
          <w:noProof/>
          <w:lang w:val="fr-FR"/>
        </w:rPr>
        <w:tab/>
        <w:t xml:space="preserve">Martens, L. et al. </w:t>
      </w:r>
      <w:r w:rsidR="00E30006" w:rsidRPr="00FF5539">
        <w:rPr>
          <w:rFonts w:cs="Calibri"/>
          <w:noProof/>
        </w:rPr>
        <w:t xml:space="preserve">PRIDE: the proteomics identifications database. </w:t>
      </w:r>
      <w:r w:rsidR="00E30006" w:rsidRPr="00E30006">
        <w:rPr>
          <w:rFonts w:cs="Calibri"/>
          <w:i/>
          <w:noProof/>
          <w:lang w:val="fr-FR"/>
        </w:rPr>
        <w:t>Proteomics</w:t>
      </w:r>
      <w:r w:rsidR="00E30006" w:rsidRPr="00E30006">
        <w:rPr>
          <w:rFonts w:cs="Calibri"/>
          <w:noProof/>
          <w:lang w:val="fr-FR"/>
        </w:rPr>
        <w:t xml:space="preserve"> </w:t>
      </w:r>
      <w:r w:rsidR="00E30006" w:rsidRPr="00E30006">
        <w:rPr>
          <w:rFonts w:cs="Calibri"/>
          <w:b/>
          <w:noProof/>
          <w:lang w:val="fr-FR"/>
        </w:rPr>
        <w:t>5</w:t>
      </w:r>
      <w:r w:rsidR="00E30006" w:rsidRPr="00E30006">
        <w:rPr>
          <w:rFonts w:cs="Calibri"/>
          <w:noProof/>
          <w:lang w:val="fr-FR"/>
        </w:rPr>
        <w:t>, 3537-3545 (2005).</w:t>
      </w:r>
      <w:bookmarkEnd w:id="1"/>
    </w:p>
    <w:p w:rsidR="00E30006" w:rsidRDefault="00E30006" w:rsidP="00E30006">
      <w:pPr>
        <w:spacing w:line="240" w:lineRule="auto"/>
        <w:rPr>
          <w:rFonts w:cs="Calibri"/>
          <w:noProof/>
          <w:lang w:val="fr-FR"/>
        </w:rPr>
      </w:pPr>
    </w:p>
    <w:p w:rsidR="002C4A56" w:rsidRPr="00072926" w:rsidRDefault="00045282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A7" w:rsidRDefault="005C2FA7" w:rsidP="00C22471">
      <w:pPr>
        <w:spacing w:after="0" w:line="240" w:lineRule="auto"/>
      </w:pPr>
      <w:r>
        <w:separator/>
      </w:r>
    </w:p>
  </w:endnote>
  <w:endnote w:type="continuationSeparator" w:id="0">
    <w:p w:rsidR="005C2FA7" w:rsidRDefault="005C2FA7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045282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045282" w:rsidRPr="00EE5E45">
      <w:rPr>
        <w:b/>
      </w:rPr>
      <w:fldChar w:fldCharType="separate"/>
    </w:r>
    <w:r w:rsidR="00C370E8">
      <w:rPr>
        <w:b/>
        <w:noProof/>
      </w:rPr>
      <w:t>2</w:t>
    </w:r>
    <w:r w:rsidR="00045282" w:rsidRPr="00EE5E45">
      <w:rPr>
        <w:b/>
      </w:rPr>
      <w:fldChar w:fldCharType="end"/>
    </w:r>
    <w:r w:rsidRPr="00EE5E45">
      <w:t xml:space="preserve"> of </w:t>
    </w:r>
    <w:r w:rsidR="00045282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045282" w:rsidRPr="00EE5E45">
      <w:rPr>
        <w:b/>
      </w:rPr>
      <w:fldChar w:fldCharType="separate"/>
    </w:r>
    <w:r w:rsidR="00C370E8">
      <w:rPr>
        <w:b/>
        <w:noProof/>
      </w:rPr>
      <w:t>2</w:t>
    </w:r>
    <w:r w:rsidR="00045282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A7" w:rsidRDefault="005C2FA7" w:rsidP="00C22471">
      <w:pPr>
        <w:spacing w:after="0" w:line="240" w:lineRule="auto"/>
      </w:pPr>
      <w:r>
        <w:separator/>
      </w:r>
    </w:p>
  </w:footnote>
  <w:footnote w:type="continuationSeparator" w:id="0">
    <w:p w:rsidR="005C2FA7" w:rsidRDefault="005C2FA7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8405FD">
      <w:rPr>
        <w:rFonts w:cs="Calibri"/>
        <w:lang w:eastAsia="de-DE"/>
      </w:rPr>
      <w:t>4.0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roteomexchange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bi.ac.uk/pr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02CAA-7F6C-4CDC-9246-2943C751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5862E4B0.dotm</Template>
  <TotalTime>43</TotalTime>
  <Pages>2</Pages>
  <Words>494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3109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Marc Vaudel</cp:lastModifiedBy>
  <cp:revision>181</cp:revision>
  <cp:lastPrinted>2012-09-15T11:08:00Z</cp:lastPrinted>
  <dcterms:created xsi:type="dcterms:W3CDTF">2011-09-01T10:00:00Z</dcterms:created>
  <dcterms:modified xsi:type="dcterms:W3CDTF">2013-06-08T17:49:00Z</dcterms:modified>
</cp:coreProperties>
</file>