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6D67C1" w:rsidP="00612E2C">
      <w:pPr>
        <w:pStyle w:val="Title"/>
        <w:rPr>
          <w:lang w:val="en-GB"/>
        </w:rPr>
      </w:pPr>
      <w:r>
        <w:rPr>
          <w:lang w:val="en-GB"/>
        </w:rPr>
        <w:t xml:space="preserve">Peptide and Protein </w:t>
      </w:r>
      <w:r w:rsidR="003944C0">
        <w:rPr>
          <w:lang w:val="en-GB"/>
        </w:rPr>
        <w:t>Quantification</w:t>
      </w:r>
    </w:p>
    <w:p w:rsidR="002C3F21" w:rsidRDefault="003944C0" w:rsidP="00E71E67">
      <w:pPr>
        <w:jc w:val="both"/>
        <w:rPr>
          <w:lang w:val="en-GB"/>
        </w:rPr>
      </w:pPr>
      <w:r>
        <w:rPr>
          <w:lang w:val="en-GB"/>
        </w:rPr>
        <w:t>Biological sample</w:t>
      </w:r>
      <w:r w:rsidR="00D2514C">
        <w:rPr>
          <w:lang w:val="en-GB"/>
        </w:rPr>
        <w:t>s</w:t>
      </w:r>
      <w:r>
        <w:rPr>
          <w:lang w:val="en-GB"/>
        </w:rPr>
        <w:t xml:space="preserve"> do not only show a high complexity in term of composition, but also have the </w:t>
      </w:r>
      <w:r w:rsidR="00FD4B92">
        <w:rPr>
          <w:lang w:val="en-GB"/>
        </w:rPr>
        <w:t>property that they</w:t>
      </w:r>
      <w:r>
        <w:rPr>
          <w:lang w:val="en-GB"/>
        </w:rPr>
        <w:t xml:space="preserve"> </w:t>
      </w:r>
      <w:r w:rsidR="00FD4B92">
        <w:rPr>
          <w:lang w:val="en-GB"/>
        </w:rPr>
        <w:t xml:space="preserve">can </w:t>
      </w:r>
      <w:r>
        <w:rPr>
          <w:lang w:val="en-GB"/>
        </w:rPr>
        <w:t xml:space="preserve">span several orders of magnitude in concentration. </w:t>
      </w:r>
      <w:r w:rsidR="00D2514C">
        <w:rPr>
          <w:lang w:val="en-GB"/>
        </w:rPr>
        <w:t>Thus, a</w:t>
      </w:r>
      <w:r>
        <w:rPr>
          <w:lang w:val="en-GB"/>
        </w:rPr>
        <w:t xml:space="preserve"> </w:t>
      </w:r>
      <w:r w:rsidR="0000141B">
        <w:rPr>
          <w:lang w:val="en-GB"/>
        </w:rPr>
        <w:t>biological process does not simply result in presence or absence of proteins, but rather i</w:t>
      </w:r>
      <w:r w:rsidR="007B4EC0">
        <w:rPr>
          <w:lang w:val="en-GB"/>
        </w:rPr>
        <w:t xml:space="preserve">n regulations of entire systems. On top of the identification of proteins and their attached PTMs, we are </w:t>
      </w:r>
      <w:r w:rsidR="00D2514C">
        <w:rPr>
          <w:lang w:val="en-GB"/>
        </w:rPr>
        <w:t>hence</w:t>
      </w:r>
      <w:r w:rsidR="007B4EC0">
        <w:rPr>
          <w:lang w:val="en-GB"/>
        </w:rPr>
        <w:t xml:space="preserve"> interested in estimating their abundance – and that is much more challenging. Several methods are well established in the field</w:t>
      </w:r>
      <w:r w:rsidR="000A324C">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 </w:instrText>
      </w:r>
      <w:r w:rsidR="000A324C">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EN.CITE.DATA </w:instrText>
      </w:r>
      <w:r w:rsidR="000A324C">
        <w:rPr>
          <w:lang w:val="en-GB"/>
        </w:rPr>
      </w:r>
      <w:r w:rsidR="000A324C">
        <w:rPr>
          <w:lang w:val="en-GB"/>
        </w:rPr>
        <w:fldChar w:fldCharType="end"/>
      </w:r>
      <w:r w:rsidR="000A324C">
        <w:rPr>
          <w:lang w:val="en-GB"/>
        </w:rPr>
      </w:r>
      <w:r w:rsidR="000A324C">
        <w:rPr>
          <w:lang w:val="en-GB"/>
        </w:rPr>
        <w:fldChar w:fldCharType="separate"/>
      </w:r>
      <w:hyperlink w:anchor="_ENREF_1" w:tooltip="Bantscheff, 2012 #10" w:history="1">
        <w:r w:rsidR="00734A88" w:rsidRPr="004B6E5A">
          <w:rPr>
            <w:noProof/>
            <w:vertAlign w:val="superscript"/>
            <w:lang w:val="en-GB"/>
          </w:rPr>
          <w:t>1</w:t>
        </w:r>
      </w:hyperlink>
      <w:r w:rsidR="004B6E5A" w:rsidRPr="004B6E5A">
        <w:rPr>
          <w:noProof/>
          <w:vertAlign w:val="superscript"/>
          <w:lang w:val="en-GB"/>
        </w:rPr>
        <w:t xml:space="preserve">, </w:t>
      </w:r>
      <w:hyperlink w:anchor="_ENREF_2" w:tooltip="Bantscheff, 2007 #9" w:history="1">
        <w:r w:rsidR="00734A88" w:rsidRPr="004B6E5A">
          <w:rPr>
            <w:noProof/>
            <w:vertAlign w:val="superscript"/>
            <w:lang w:val="en-GB"/>
          </w:rPr>
          <w:t>2</w:t>
        </w:r>
      </w:hyperlink>
      <w:r w:rsidR="000A324C">
        <w:rPr>
          <w:lang w:val="en-GB"/>
        </w:rPr>
        <w:fldChar w:fldCharType="end"/>
      </w:r>
      <w:r w:rsidR="004B6E5A">
        <w:rPr>
          <w:lang w:val="en-GB"/>
        </w:rPr>
        <w:t>,</w:t>
      </w:r>
      <w:r w:rsidR="00EF5F37">
        <w:rPr>
          <w:lang w:val="en-GB"/>
        </w:rPr>
        <w:t xml:space="preserve"> each coming with advantages and shortcomings</w:t>
      </w:r>
      <w:r w:rsidR="004B6E5A">
        <w:rPr>
          <w:lang w:val="en-GB"/>
        </w:rPr>
        <w:t xml:space="preserve">, notably in terms of data </w:t>
      </w:r>
      <w:r w:rsidR="00734A88">
        <w:rPr>
          <w:lang w:val="en-GB"/>
        </w:rPr>
        <w:t>processing</w:t>
      </w:r>
      <w:hyperlink w:anchor="_ENREF_3" w:tooltip="Vaudel, 2010 #11" w:history="1">
        <w:r w:rsidR="000A324C">
          <w:rPr>
            <w:lang w:val="en-GB"/>
          </w:rPr>
          <w:fldChar w:fldCharType="begin"/>
        </w:r>
        <w:r w:rsidR="00734A88">
          <w:rPr>
            <w:lang w:val="en-GB"/>
          </w:rPr>
          <w:instrText xml:space="preserve"> ADDIN EN.CITE &lt;EndNote&gt;&lt;Cite&gt;&lt;Author&gt;Vaudel&lt;/Author&gt;&lt;Year&gt;2010&lt;/Year&gt;&lt;RecNum&gt;11&lt;/RecNum&gt;&lt;DisplayText&gt;&lt;style face="superscript"&gt;3&lt;/style&gt;&lt;/DisplayText&gt;&lt;record&gt;&lt;rec-number&gt;11&lt;/rec-number&gt;&lt;foreign-keys&gt;&lt;key app="EN" db-id="rzw0fvsa6rrp5xet5ds5fszafppf02dfex5e"&gt;11&lt;/key&gt;&lt;/foreign-keys&gt;&lt;ref-type name="Journal Article"&gt;17&lt;/ref-type&gt;&lt;contributors&gt;&lt;authors&gt;&lt;author&gt;Vaudel, Marc&lt;/author&gt;&lt;author&gt;Sickmann, Albert&lt;/author&gt;&lt;author&gt;Martens, Lennart&lt;/author&gt;&lt;/authors&gt;&lt;/contributors&gt;&lt;titles&gt;&lt;title&gt;Peptide and protein quantification: A map of the minefield&lt;/title&gt;&lt;secondary-title&gt;PROTEOMICS&lt;/secondary-title&gt;&lt;/titles&gt;&lt;periodical&gt;&lt;full-title&gt;Proteomics&lt;/full-title&gt;&lt;abbr-1&gt;Proteomics&lt;/abbr-1&gt;&lt;/periodical&gt;&lt;pages&gt;650-670&lt;/pages&gt;&lt;volume&gt;10&lt;/volume&gt;&lt;number&gt;4&lt;/number&gt;&lt;keywords&gt;&lt;keyword&gt;Bioinformatics&lt;/keyword&gt;&lt;keyword&gt;Quantification&lt;/keyword&gt;&lt;keyword&gt;MS&lt;/keyword&gt;&lt;/keywords&gt;&lt;dates&gt;&lt;year&gt;2010&lt;/year&gt;&lt;/dates&gt;&lt;publisher&gt;WILEY-VCH Verlag&lt;/publisher&gt;&lt;isbn&gt;1615-9861&lt;/isbn&gt;&lt;urls&gt;&lt;related-urls&gt;&lt;url&gt;http://dx.doi.org/10.1002/pmic.200900481&lt;/url&gt;&lt;/related-urls&gt;&lt;/urls&gt;&lt;electronic-resource-num&gt;10.1002/pmic.200900481&lt;/electronic-resource-num&gt;&lt;/record&gt;&lt;/Cite&gt;&lt;/EndNote&gt;</w:instrText>
        </w:r>
        <w:r w:rsidR="000A324C">
          <w:rPr>
            <w:lang w:val="en-GB"/>
          </w:rPr>
          <w:fldChar w:fldCharType="separate"/>
        </w:r>
        <w:r w:rsidR="00734A88" w:rsidRPr="00734A88">
          <w:rPr>
            <w:noProof/>
            <w:vertAlign w:val="superscript"/>
            <w:lang w:val="en-GB"/>
          </w:rPr>
          <w:t>3</w:t>
        </w:r>
        <w:r w:rsidR="000A324C">
          <w:rPr>
            <w:lang w:val="en-GB"/>
          </w:rPr>
          <w:fldChar w:fldCharType="end"/>
        </w:r>
      </w:hyperlink>
      <w:r w:rsidR="004B6E5A">
        <w:rPr>
          <w:lang w:val="en-GB"/>
        </w:rPr>
        <w:t>,</w:t>
      </w:r>
      <w:r w:rsidR="00EF5F37">
        <w:rPr>
          <w:lang w:val="en-GB"/>
        </w:rPr>
        <w:t xml:space="preserve"> and allowing you to answer different questions:</w:t>
      </w:r>
      <w:r w:rsidR="004B6E5A">
        <w:rPr>
          <w:lang w:val="en-GB"/>
        </w:rPr>
        <w:t xml:space="preserve"> it is </w:t>
      </w:r>
      <w:r w:rsidR="00D2514C">
        <w:rPr>
          <w:lang w:val="en-GB"/>
        </w:rPr>
        <w:t>therefore</w:t>
      </w:r>
      <w:r w:rsidR="004B6E5A">
        <w:rPr>
          <w:lang w:val="en-GB"/>
        </w:rPr>
        <w:t xml:space="preserve"> crucial to carefully select the optimal method at the very first stage of the project</w:t>
      </w:r>
      <w:hyperlink w:anchor="_ENREF_4" w:tooltip="Domon, 2010 #12" w:history="1">
        <w:r w:rsidR="000A324C">
          <w:rPr>
            <w:lang w:val="en-GB"/>
          </w:rPr>
          <w:fldChar w:fldCharType="begin"/>
        </w:r>
        <w:r w:rsidR="00734A88">
          <w:rPr>
            <w:lang w:val="en-GB"/>
          </w:rPr>
          <w:instrText xml:space="preserve"> ADDIN EN.CITE &lt;EndNote&gt;&lt;Cite&gt;&lt;Author&gt;Domon&lt;/Author&gt;&lt;Year&gt;2010&lt;/Year&gt;&lt;RecNum&gt;12&lt;/RecNum&gt;&lt;DisplayText&gt;&lt;style face="superscript"&gt;4&lt;/style&gt;&lt;/DisplayText&gt;&lt;record&gt;&lt;rec-number&gt;12&lt;/rec-number&gt;&lt;foreign-keys&gt;&lt;key app="EN" db-id="rzw0fvsa6rrp5xet5ds5fszafppf02dfex5e"&gt;12&lt;/key&gt;&lt;/foreign-keys&gt;&lt;ref-type name="Journal Article"&gt;17&lt;/ref-type&gt;&lt;contributors&gt;&lt;authors&gt;&lt;author&gt;Domon, Bruno&lt;/author&gt;&lt;author&gt;Aebersold, Ruedi&lt;/author&gt;&lt;/authors&gt;&lt;/contributors&gt;&lt;titles&gt;&lt;title&gt;Options and considerations when selecting a quantitative proteomics strategy&lt;/title&gt;&lt;secondary-title&gt;Nat Biotech&lt;/secondary-title&gt;&lt;/titles&gt;&lt;periodical&gt;&lt;full-title&gt;Nat Biotech&lt;/full-title&gt;&lt;/periodical&gt;&lt;pages&gt;710-721&lt;/pages&gt;&lt;volume&gt;28&lt;/volume&gt;&lt;number&gt;7&lt;/number&gt;&lt;dates&gt;&lt;year&gt;2010&lt;/year&gt;&lt;pub-dates&gt;&lt;date&gt;07//print&lt;/date&gt;&lt;/pub-dates&gt;&lt;/dates&gt;&lt;publisher&gt;Nature Publishing Group, a division of Macmillan Publishers Limited. All Rights Reserved.&lt;/publisher&gt;&lt;isbn&gt;1087-0156&lt;/isbn&gt;&lt;work-type&gt;10.1038/nbt.1661&lt;/work-type&gt;&lt;urls&gt;&lt;related-urls&gt;&lt;url&gt;http://dx.doi.org/10.1038/nbt.1661&lt;/url&gt;&lt;/related-urls&gt;&lt;/urls&gt;&lt;/record&gt;&lt;/Cite&gt;&lt;/EndNote&gt;</w:instrText>
        </w:r>
        <w:r w:rsidR="000A324C">
          <w:rPr>
            <w:lang w:val="en-GB"/>
          </w:rPr>
          <w:fldChar w:fldCharType="separate"/>
        </w:r>
        <w:r w:rsidR="00734A88" w:rsidRPr="00734A88">
          <w:rPr>
            <w:noProof/>
            <w:vertAlign w:val="superscript"/>
            <w:lang w:val="en-GB"/>
          </w:rPr>
          <w:t>4</w:t>
        </w:r>
        <w:r w:rsidR="000A324C">
          <w:rPr>
            <w:lang w:val="en-GB"/>
          </w:rPr>
          <w:fldChar w:fldCharType="end"/>
        </w:r>
      </w:hyperlink>
      <w:r w:rsidR="004B6E5A">
        <w:rPr>
          <w:lang w:val="en-GB"/>
        </w:rPr>
        <w:t>.</w:t>
      </w:r>
      <w:r w:rsidR="000718CC">
        <w:rPr>
          <w:lang w:val="en-GB"/>
        </w:rPr>
        <w:t xml:space="preserve"> </w:t>
      </w:r>
    </w:p>
    <w:p w:rsidR="00E71E67" w:rsidRDefault="000718CC" w:rsidP="00E71E67">
      <w:pPr>
        <w:jc w:val="both"/>
        <w:rPr>
          <w:lang w:val="en-GB"/>
        </w:rPr>
      </w:pPr>
      <w:r>
        <w:rPr>
          <w:lang w:val="en-GB"/>
        </w:rPr>
        <w:t xml:space="preserve">Protein quantification can be subdivided into </w:t>
      </w:r>
      <w:r w:rsidRPr="000718CC">
        <w:rPr>
          <w:b/>
          <w:lang w:val="en-GB"/>
        </w:rPr>
        <w:t>relative quantification</w:t>
      </w:r>
      <w:r>
        <w:rPr>
          <w:lang w:val="en-GB"/>
        </w:rPr>
        <w:t xml:space="preserve"> – the relative comparison of protein abundances between different samples, like control and patient – and </w:t>
      </w:r>
      <w:r w:rsidRPr="000718CC">
        <w:rPr>
          <w:b/>
          <w:lang w:val="en-GB"/>
        </w:rPr>
        <w:t>absolute quantification</w:t>
      </w:r>
      <w:r>
        <w:rPr>
          <w:lang w:val="en-GB"/>
        </w:rPr>
        <w:t xml:space="preserve"> – the comparison of protein abundances in a single sample.</w:t>
      </w:r>
    </w:p>
    <w:p w:rsidR="000718CC" w:rsidRDefault="00AE0E61" w:rsidP="00612E2C">
      <w:pPr>
        <w:jc w:val="both"/>
        <w:rPr>
          <w:lang w:val="en-GB"/>
        </w:rPr>
      </w:pPr>
      <w:bookmarkStart w:id="0" w:name="_GoBack"/>
      <w:bookmarkEnd w:id="0"/>
      <w:r>
        <w:rPr>
          <w:lang w:val="en-GB"/>
        </w:rPr>
        <w:t>In</w:t>
      </w:r>
      <w:r w:rsidR="000718CC">
        <w:rPr>
          <w:lang w:val="en-GB"/>
        </w:rPr>
        <w:t xml:space="preserve"> relative quantification, it is </w:t>
      </w:r>
      <w:r>
        <w:rPr>
          <w:lang w:val="en-GB"/>
        </w:rPr>
        <w:t>vital</w:t>
      </w:r>
      <w:r w:rsidR="000718CC">
        <w:rPr>
          <w:lang w:val="en-GB"/>
        </w:rPr>
        <w:t xml:space="preserve"> that the experimental workflow does not introduce a bias in the comp</w:t>
      </w:r>
      <w:r w:rsidR="002C3F21">
        <w:rPr>
          <w:lang w:val="en-GB"/>
        </w:rPr>
        <w:t xml:space="preserve">arison of samples. Whenever </w:t>
      </w:r>
      <w:r w:rsidR="000718CC">
        <w:rPr>
          <w:lang w:val="en-GB"/>
        </w:rPr>
        <w:t>a</w:t>
      </w:r>
      <w:r>
        <w:rPr>
          <w:lang w:val="en-GB"/>
        </w:rPr>
        <w:t>n experimental</w:t>
      </w:r>
      <w:r w:rsidR="000718CC">
        <w:rPr>
          <w:lang w:val="en-GB"/>
        </w:rPr>
        <w:t xml:space="preserve"> step is not reproducible, it is possible to label samples and combine them. </w:t>
      </w:r>
      <w:r>
        <w:rPr>
          <w:lang w:val="en-GB"/>
        </w:rPr>
        <w:t>T</w:t>
      </w:r>
      <w:r w:rsidR="000718CC">
        <w:rPr>
          <w:lang w:val="en-GB"/>
        </w:rPr>
        <w:t xml:space="preserve">he multiplexed samples will </w:t>
      </w:r>
      <w:r>
        <w:rPr>
          <w:lang w:val="en-GB"/>
        </w:rPr>
        <w:t xml:space="preserve">then </w:t>
      </w:r>
      <w:r w:rsidR="000718CC">
        <w:rPr>
          <w:lang w:val="en-GB"/>
        </w:rPr>
        <w:t xml:space="preserve">follow the exact same workflow and the </w:t>
      </w:r>
      <w:r>
        <w:rPr>
          <w:lang w:val="en-GB"/>
        </w:rPr>
        <w:t>quantitative information will be extracted</w:t>
      </w:r>
      <w:r w:rsidR="000718CC">
        <w:rPr>
          <w:lang w:val="en-GB"/>
        </w:rPr>
        <w:t xml:space="preserve"> </w:t>
      </w:r>
      <w:r>
        <w:rPr>
          <w:lang w:val="en-GB"/>
        </w:rPr>
        <w:t>from</w:t>
      </w:r>
      <w:r w:rsidR="000718CC">
        <w:rPr>
          <w:lang w:val="en-GB"/>
        </w:rPr>
        <w:t xml:space="preserve"> the data. </w:t>
      </w:r>
      <w:r w:rsidR="00CB2B1A">
        <w:rPr>
          <w:lang w:val="en-GB"/>
        </w:rPr>
        <w:t>It is possible to label sample</w:t>
      </w:r>
      <w:r>
        <w:rPr>
          <w:lang w:val="en-GB"/>
        </w:rPr>
        <w:t>s</w:t>
      </w:r>
      <w:r w:rsidR="00CB2B1A">
        <w:rPr>
          <w:lang w:val="en-GB"/>
        </w:rPr>
        <w:t xml:space="preserve"> at different </w:t>
      </w:r>
      <w:r w:rsidR="008330A7">
        <w:rPr>
          <w:lang w:val="en-GB"/>
        </w:rPr>
        <w:t>stages o</w:t>
      </w:r>
      <w:r>
        <w:rPr>
          <w:lang w:val="en-GB"/>
        </w:rPr>
        <w:t>f the experiment</w:t>
      </w:r>
      <w:r w:rsidR="00CB2B1A">
        <w:rPr>
          <w:lang w:val="en-GB"/>
        </w:rPr>
        <w:t>:</w:t>
      </w:r>
    </w:p>
    <w:p w:rsidR="00F24CC4" w:rsidRPr="00F24CC4" w:rsidRDefault="00F24CC4" w:rsidP="00612E2C">
      <w:pPr>
        <w:jc w:val="both"/>
        <w:rPr>
          <w:sz w:val="10"/>
          <w:lang w:val="en-GB"/>
        </w:rPr>
      </w:pPr>
    </w:p>
    <w:p w:rsidR="003944C0" w:rsidRPr="004A7969" w:rsidRDefault="00C07DEF" w:rsidP="004A7969">
      <w:pPr>
        <w:pStyle w:val="ListParagraph"/>
        <w:numPr>
          <w:ilvl w:val="0"/>
          <w:numId w:val="18"/>
        </w:numPr>
        <w:jc w:val="both"/>
        <w:rPr>
          <w:b/>
          <w:color w:val="002060"/>
          <w:lang w:val="en-GB"/>
        </w:rPr>
      </w:pPr>
      <w:r>
        <w:rPr>
          <w:b/>
          <w:color w:val="002060"/>
          <w:lang w:val="en-GB"/>
        </w:rPr>
        <w:t xml:space="preserve">Metabolic </w:t>
      </w:r>
      <w:r w:rsidR="003A1CDB">
        <w:rPr>
          <w:b/>
          <w:color w:val="002060"/>
          <w:lang w:val="en-GB"/>
        </w:rPr>
        <w:t>l</w:t>
      </w:r>
      <w:r w:rsidR="00CB2B1A" w:rsidRPr="004A7969">
        <w:rPr>
          <w:b/>
          <w:color w:val="002060"/>
          <w:lang w:val="en-GB"/>
        </w:rPr>
        <w:t>abelling: samples are grown on heavy or light media.</w:t>
      </w:r>
      <w:r w:rsidR="00CB2B1A" w:rsidRPr="004A7969">
        <w:rPr>
          <w:color w:val="002060"/>
          <w:lang w:val="en-GB"/>
        </w:rPr>
        <w:t xml:space="preserve"> Proteins are labelled </w:t>
      </w:r>
      <w:r w:rsidR="00CB2B1A" w:rsidRPr="004A7969">
        <w:rPr>
          <w:i/>
          <w:color w:val="002060"/>
          <w:lang w:val="en-GB"/>
        </w:rPr>
        <w:t>in vivo</w:t>
      </w:r>
      <w:r w:rsidR="00CB2B1A" w:rsidRPr="004A7969">
        <w:rPr>
          <w:color w:val="002060"/>
          <w:lang w:val="en-GB"/>
        </w:rPr>
        <w:t xml:space="preserve">, this is not possible </w:t>
      </w:r>
      <w:r w:rsidR="00F05A53">
        <w:rPr>
          <w:color w:val="002060"/>
          <w:lang w:val="en-GB"/>
        </w:rPr>
        <w:t>for</w:t>
      </w:r>
      <w:r w:rsidR="00CB2B1A" w:rsidRPr="004A7969">
        <w:rPr>
          <w:color w:val="002060"/>
          <w:lang w:val="en-GB"/>
        </w:rPr>
        <w:t xml:space="preserve"> </w:t>
      </w:r>
      <w:r w:rsidR="007E1CA2" w:rsidRPr="004A7969">
        <w:rPr>
          <w:color w:val="002060"/>
          <w:lang w:val="en-GB"/>
        </w:rPr>
        <w:t xml:space="preserve">all samples. </w:t>
      </w:r>
    </w:p>
    <w:p w:rsidR="00CB2B1A" w:rsidRPr="004A7969" w:rsidRDefault="00C07DEF" w:rsidP="004A7969">
      <w:pPr>
        <w:pStyle w:val="ListParagraph"/>
        <w:numPr>
          <w:ilvl w:val="0"/>
          <w:numId w:val="18"/>
        </w:numPr>
        <w:jc w:val="both"/>
        <w:rPr>
          <w:b/>
          <w:color w:val="002060"/>
          <w:lang w:val="en-GB"/>
        </w:rPr>
      </w:pPr>
      <w:r>
        <w:rPr>
          <w:b/>
          <w:color w:val="002060"/>
          <w:lang w:val="en-GB"/>
        </w:rPr>
        <w:t xml:space="preserve">Chemical </w:t>
      </w:r>
      <w:r w:rsidR="003A1CDB">
        <w:rPr>
          <w:b/>
          <w:color w:val="002060"/>
          <w:lang w:val="en-GB"/>
        </w:rPr>
        <w:t>l</w:t>
      </w:r>
      <w:r w:rsidR="00CB2B1A" w:rsidRPr="004A7969">
        <w:rPr>
          <w:b/>
          <w:color w:val="002060"/>
          <w:lang w:val="en-GB"/>
        </w:rPr>
        <w:t>abelling: proteins or peptides are labelled chemically.</w:t>
      </w:r>
      <w:r w:rsidR="007E1CA2" w:rsidRPr="004A7969">
        <w:rPr>
          <w:b/>
          <w:color w:val="002060"/>
          <w:lang w:val="en-GB"/>
        </w:rPr>
        <w:t xml:space="preserve"> </w:t>
      </w:r>
      <w:r w:rsidR="00AE0E61" w:rsidRPr="004A7969">
        <w:rPr>
          <w:color w:val="002060"/>
          <w:lang w:val="en-GB"/>
        </w:rPr>
        <w:t xml:space="preserve">Proteins are labelled </w:t>
      </w:r>
      <w:r w:rsidR="00AE0E61" w:rsidRPr="004A7969">
        <w:rPr>
          <w:i/>
          <w:color w:val="002060"/>
          <w:lang w:val="en-GB"/>
        </w:rPr>
        <w:t>in vitro</w:t>
      </w:r>
      <w:r w:rsidR="007E1CA2" w:rsidRPr="004A7969">
        <w:rPr>
          <w:color w:val="002060"/>
          <w:lang w:val="en-GB"/>
        </w:rPr>
        <w:t>. Two kinds of labels exist, (1) isobaric labels have similar masses but fragment differently, allowing distinguishing the relative abundance of the multiplexed samples at the MS</w:t>
      </w:r>
      <w:r w:rsidR="007E1CA2" w:rsidRPr="004A7969">
        <w:rPr>
          <w:color w:val="002060"/>
          <w:vertAlign w:val="superscript"/>
          <w:lang w:val="en-GB"/>
        </w:rPr>
        <w:t>2</w:t>
      </w:r>
      <w:r w:rsidR="007E1CA2" w:rsidRPr="004A7969">
        <w:rPr>
          <w:color w:val="002060"/>
          <w:lang w:val="en-GB"/>
        </w:rPr>
        <w:t xml:space="preserve"> level; (2) non-isobaric labels </w:t>
      </w:r>
      <w:r w:rsidR="0097472F" w:rsidRPr="004A7969">
        <w:rPr>
          <w:color w:val="002060"/>
          <w:lang w:val="en-GB"/>
        </w:rPr>
        <w:t>allow distinguishing samples by the fix mass difference between peptides at the MS1 level.</w:t>
      </w:r>
    </w:p>
    <w:p w:rsidR="00117718" w:rsidRPr="007B68D6" w:rsidRDefault="00C07DEF" w:rsidP="004A7969">
      <w:pPr>
        <w:pStyle w:val="ListParagraph"/>
        <w:numPr>
          <w:ilvl w:val="0"/>
          <w:numId w:val="18"/>
        </w:numPr>
        <w:jc w:val="both"/>
        <w:rPr>
          <w:b/>
          <w:color w:val="002060"/>
          <w:lang w:val="en-GB"/>
        </w:rPr>
      </w:pPr>
      <w:r>
        <w:rPr>
          <w:b/>
          <w:color w:val="002060"/>
          <w:lang w:val="en-GB"/>
        </w:rPr>
        <w:t xml:space="preserve">No </w:t>
      </w:r>
      <w:r w:rsidR="003A1CDB">
        <w:rPr>
          <w:b/>
          <w:color w:val="002060"/>
          <w:lang w:val="en-GB"/>
        </w:rPr>
        <w:t>l</w:t>
      </w:r>
      <w:r w:rsidR="00CB2B1A" w:rsidRPr="004A7969">
        <w:rPr>
          <w:b/>
          <w:color w:val="002060"/>
          <w:lang w:val="en-GB"/>
        </w:rPr>
        <w:t>abelling: so-called label free techniques.</w:t>
      </w:r>
      <w:r w:rsidR="0097472F" w:rsidRPr="004A7969">
        <w:rPr>
          <w:color w:val="002060"/>
          <w:lang w:val="en-GB"/>
        </w:rPr>
        <w:t xml:space="preserve"> In label free quantification, samples are measured in parallel.</w:t>
      </w:r>
    </w:p>
    <w:p w:rsidR="007B68D6" w:rsidRDefault="007B68D6" w:rsidP="007B68D6">
      <w:pPr>
        <w:jc w:val="both"/>
        <w:rPr>
          <w:b/>
          <w:color w:val="002060"/>
          <w:lang w:val="en-GB"/>
        </w:rPr>
      </w:pPr>
    </w:p>
    <w:p w:rsidR="00B65B22" w:rsidRPr="007B68D6" w:rsidRDefault="00B65B22" w:rsidP="007B68D6">
      <w:pPr>
        <w:jc w:val="both"/>
        <w:rPr>
          <w:b/>
          <w:color w:val="002060"/>
          <w:lang w:val="en-GB"/>
        </w:rPr>
      </w:pPr>
    </w:p>
    <w:p w:rsidR="007B68D6" w:rsidRDefault="00D25110" w:rsidP="00923277">
      <w:pPr>
        <w:jc w:val="both"/>
        <w:rPr>
          <w:lang w:val="en-GB"/>
        </w:rPr>
      </w:pPr>
      <w:r>
        <w:rPr>
          <w:noProof/>
          <w:lang w:val="nb-NO" w:eastAsia="nb-NO"/>
        </w:rPr>
        <w:drawing>
          <wp:inline distT="0" distB="0" distL="0" distR="0">
            <wp:extent cx="5943600" cy="4167718"/>
            <wp:effectExtent l="19050" t="0" r="0" b="0"/>
            <wp:docPr id="1" name="Picture 1" descr="C:\Users\hba041\My_Applications\wiki\peptide-shaker\tutorial\2 - Quantification\2.0 - Introduction\illustrations\lab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ba041\My_Applications\wiki\peptide-shaker\tutorial\2 - Quantification\2.0 - Introduction\illustrations\labelling.png"/>
                    <pic:cNvPicPr>
                      <a:picLocks noChangeAspect="1" noChangeArrowheads="1"/>
                    </pic:cNvPicPr>
                  </pic:nvPicPr>
                  <pic:blipFill>
                    <a:blip r:embed="rId8" cstate="print"/>
                    <a:srcRect/>
                    <a:stretch>
                      <a:fillRect/>
                    </a:stretch>
                  </pic:blipFill>
                  <pic:spPr bwMode="auto">
                    <a:xfrm>
                      <a:off x="0" y="0"/>
                      <a:ext cx="5943600" cy="4167718"/>
                    </a:xfrm>
                    <a:prstGeom prst="rect">
                      <a:avLst/>
                    </a:prstGeom>
                    <a:noFill/>
                    <a:ln w="9525">
                      <a:noFill/>
                      <a:miter lim="800000"/>
                      <a:headEnd/>
                      <a:tailEnd/>
                    </a:ln>
                  </pic:spPr>
                </pic:pic>
              </a:graphicData>
            </a:graphic>
          </wp:inline>
        </w:drawing>
      </w:r>
    </w:p>
    <w:p w:rsidR="00B65B22" w:rsidRDefault="00B65B22" w:rsidP="008531B7">
      <w:pPr>
        <w:jc w:val="both"/>
        <w:rPr>
          <w:lang w:val="en-GB"/>
        </w:rPr>
      </w:pPr>
    </w:p>
    <w:p w:rsidR="00F24CC4" w:rsidRPr="00F24CC4" w:rsidRDefault="00F24CC4" w:rsidP="008531B7">
      <w:pPr>
        <w:jc w:val="both"/>
        <w:rPr>
          <w:sz w:val="8"/>
          <w:lang w:val="en-GB"/>
        </w:rPr>
      </w:pPr>
    </w:p>
    <w:p w:rsidR="008531B7" w:rsidRPr="00E71E67" w:rsidRDefault="00E710DA" w:rsidP="008531B7">
      <w:pPr>
        <w:jc w:val="both"/>
        <w:rPr>
          <w:lang w:val="en-GB"/>
        </w:rPr>
      </w:pPr>
      <w:r>
        <w:rPr>
          <w:lang w:val="en-GB"/>
        </w:rPr>
        <w:t>T</w:t>
      </w:r>
      <w:r w:rsidR="00E71E67">
        <w:rPr>
          <w:lang w:val="en-GB"/>
        </w:rPr>
        <w:t>he protein amount can be inferred from different metrics:</w:t>
      </w:r>
      <w:r w:rsidR="008531B7" w:rsidRPr="008531B7">
        <w:rPr>
          <w:lang w:val="en-GB"/>
        </w:rPr>
        <w:t xml:space="preserve"> </w:t>
      </w:r>
    </w:p>
    <w:p w:rsidR="008531B7" w:rsidRPr="00B65B22" w:rsidRDefault="008531B7" w:rsidP="00B65B22">
      <w:pPr>
        <w:jc w:val="both"/>
        <w:rPr>
          <w:b/>
          <w:lang w:val="en-GB"/>
        </w:rPr>
      </w:pPr>
      <w:r w:rsidRPr="00B65B22">
        <w:rPr>
          <w:b/>
          <w:lang w:val="en-GB"/>
        </w:rPr>
        <w:t>MS</w:t>
      </w:r>
      <w:r w:rsidRPr="00B65B22">
        <w:rPr>
          <w:b/>
          <w:vertAlign w:val="superscript"/>
          <w:lang w:val="en-GB"/>
        </w:rPr>
        <w:t>1</w:t>
      </w:r>
      <w:r w:rsidRPr="00B65B22">
        <w:rPr>
          <w:b/>
          <w:lang w:val="en-GB"/>
        </w:rPr>
        <w:t xml:space="preserve"> intensities</w:t>
      </w:r>
    </w:p>
    <w:p w:rsidR="004432E8" w:rsidRDefault="008531B7" w:rsidP="00612E2C">
      <w:pPr>
        <w:jc w:val="both"/>
        <w:rPr>
          <w:lang w:val="en-GB"/>
        </w:rPr>
      </w:pPr>
      <w:r>
        <w:rPr>
          <w:lang w:val="en-GB"/>
        </w:rPr>
        <w:t>Comparing peptide intensities in the survey scans is the gold standard approach for relative quantification. It is also used for absolute quantification by summing up peptide intensities of every protein.</w:t>
      </w:r>
    </w:p>
    <w:p w:rsidR="00E71E67" w:rsidRPr="00B65B22" w:rsidRDefault="00E71E67" w:rsidP="00B65B22">
      <w:pPr>
        <w:jc w:val="both"/>
        <w:rPr>
          <w:b/>
          <w:lang w:val="en-GB"/>
        </w:rPr>
      </w:pPr>
      <w:r w:rsidRPr="00B65B22">
        <w:rPr>
          <w:b/>
          <w:lang w:val="en-GB"/>
        </w:rPr>
        <w:t>The MS/MS spectrum count</w:t>
      </w:r>
    </w:p>
    <w:p w:rsidR="00E71E67" w:rsidRDefault="00E71E67" w:rsidP="008531B7">
      <w:pPr>
        <w:jc w:val="both"/>
        <w:rPr>
          <w:lang w:val="en-GB"/>
        </w:rPr>
      </w:pPr>
      <w:r>
        <w:rPr>
          <w:lang w:val="en-GB"/>
        </w:rPr>
        <w:t>It is the simplest way to estimate the abundance of a protein: it relies on the fact that abundant proteins are more likely to trigger the m</w:t>
      </w:r>
      <w:r w:rsidR="00BC564E">
        <w:rPr>
          <w:lang w:val="en-GB"/>
        </w:rPr>
        <w:t>easurement of</w:t>
      </w:r>
      <w:r>
        <w:rPr>
          <w:lang w:val="en-GB"/>
        </w:rPr>
        <w:t xml:space="preserve"> MS/MS spect</w:t>
      </w:r>
      <w:r w:rsidR="00BC564E">
        <w:rPr>
          <w:lang w:val="en-GB"/>
        </w:rPr>
        <w:t>ra</w:t>
      </w:r>
      <w:r>
        <w:rPr>
          <w:lang w:val="en-GB"/>
        </w:rPr>
        <w:t>.</w:t>
      </w:r>
      <w:r w:rsidR="008531B7">
        <w:rPr>
          <w:lang w:val="en-GB"/>
        </w:rPr>
        <w:t xml:space="preserve"> </w:t>
      </w:r>
    </w:p>
    <w:p w:rsidR="008531B7" w:rsidRPr="00B65B22" w:rsidRDefault="008531B7" w:rsidP="00B65B22">
      <w:pPr>
        <w:jc w:val="both"/>
        <w:rPr>
          <w:b/>
          <w:lang w:val="en-GB"/>
        </w:rPr>
      </w:pPr>
      <w:r w:rsidRPr="00B65B22">
        <w:rPr>
          <w:b/>
          <w:lang w:val="en-GB"/>
        </w:rPr>
        <w:lastRenderedPageBreak/>
        <w:t>MS</w:t>
      </w:r>
      <w:r w:rsidRPr="00B65B22">
        <w:rPr>
          <w:b/>
          <w:vertAlign w:val="superscript"/>
          <w:lang w:val="en-GB"/>
        </w:rPr>
        <w:t>2</w:t>
      </w:r>
      <w:r w:rsidRPr="00B65B22">
        <w:rPr>
          <w:b/>
          <w:lang w:val="en-GB"/>
        </w:rPr>
        <w:t xml:space="preserve"> intensities</w:t>
      </w:r>
    </w:p>
    <w:p w:rsidR="008531B7" w:rsidRDefault="008531B7" w:rsidP="008531B7">
      <w:pPr>
        <w:jc w:val="both"/>
        <w:rPr>
          <w:lang w:val="en-GB"/>
        </w:rPr>
      </w:pPr>
      <w:r>
        <w:rPr>
          <w:lang w:val="en-GB"/>
        </w:rPr>
        <w:t>There are two major uses of the MS</w:t>
      </w:r>
      <w:r w:rsidRPr="008531B7">
        <w:rPr>
          <w:vertAlign w:val="superscript"/>
          <w:lang w:val="en-GB"/>
        </w:rPr>
        <w:t>2</w:t>
      </w:r>
      <w:r>
        <w:rPr>
          <w:lang w:val="en-GB"/>
        </w:rPr>
        <w:t xml:space="preserve"> intensities for quantification. The first one is based on so-called reporter ions generated by the label applied to every sample. The relative comparison of the intensities of these ions is used to estimate the relative abundance of every identified peptide or protein.</w:t>
      </w:r>
    </w:p>
    <w:p w:rsidR="00E71E67" w:rsidRDefault="008531B7" w:rsidP="00E71E67">
      <w:pPr>
        <w:jc w:val="both"/>
        <w:rPr>
          <w:lang w:val="en-GB"/>
        </w:rPr>
      </w:pPr>
      <w:r>
        <w:rPr>
          <w:lang w:val="en-GB"/>
        </w:rPr>
        <w:t>The MS</w:t>
      </w:r>
      <w:r w:rsidRPr="008531B7">
        <w:rPr>
          <w:vertAlign w:val="superscript"/>
          <w:lang w:val="en-GB"/>
        </w:rPr>
        <w:t>2</w:t>
      </w:r>
      <w:r>
        <w:rPr>
          <w:vertAlign w:val="superscript"/>
          <w:lang w:val="en-GB"/>
        </w:rPr>
        <w:t xml:space="preserve"> </w:t>
      </w:r>
      <w:r>
        <w:rPr>
          <w:lang w:val="en-GB"/>
        </w:rPr>
        <w:t xml:space="preserve">intensities are also used in a targeted way, </w:t>
      </w:r>
      <w:r w:rsidR="007B6EFE">
        <w:rPr>
          <w:lang w:val="en-GB"/>
        </w:rPr>
        <w:t>called</w:t>
      </w:r>
      <w:r>
        <w:rPr>
          <w:lang w:val="en-GB"/>
        </w:rPr>
        <w:t xml:space="preserve"> S</w:t>
      </w:r>
      <w:r w:rsidR="00F323CB">
        <w:rPr>
          <w:lang w:val="en-GB"/>
        </w:rPr>
        <w:t>elected</w:t>
      </w:r>
      <w:r>
        <w:rPr>
          <w:lang w:val="en-GB"/>
        </w:rPr>
        <w:t xml:space="preserve"> Reaction Monitoring (SRM)</w:t>
      </w:r>
      <w:r w:rsidR="00BC564E">
        <w:rPr>
          <w:lang w:val="en-GB"/>
        </w:rPr>
        <w:t>,</w:t>
      </w:r>
      <w:r>
        <w:rPr>
          <w:lang w:val="en-GB"/>
        </w:rPr>
        <w:t xml:space="preserve"> where the mass spectrometer targets a so-called transition consisting of </w:t>
      </w:r>
      <w:r w:rsidR="00E674DC">
        <w:rPr>
          <w:lang w:val="en-GB"/>
        </w:rPr>
        <w:t xml:space="preserve">the combination of </w:t>
      </w:r>
      <w:r>
        <w:rPr>
          <w:lang w:val="en-GB"/>
        </w:rPr>
        <w:t xml:space="preserve">a peptide and a fragment ion. </w:t>
      </w:r>
      <w:r w:rsidR="00932366">
        <w:rPr>
          <w:lang w:val="en-GB"/>
        </w:rPr>
        <w:t xml:space="preserve">A </w:t>
      </w:r>
      <w:r>
        <w:rPr>
          <w:lang w:val="en-GB"/>
        </w:rPr>
        <w:t xml:space="preserve">fragment ion intensity standard </w:t>
      </w:r>
      <w:r w:rsidR="00BC564E">
        <w:rPr>
          <w:lang w:val="en-GB"/>
        </w:rPr>
        <w:t>provides an estimate of the protein abundance.</w:t>
      </w:r>
    </w:p>
    <w:p w:rsidR="003B6AD1" w:rsidRDefault="003B6AD1" w:rsidP="00E71E67">
      <w:pPr>
        <w:jc w:val="both"/>
        <w:rPr>
          <w:lang w:val="en-GB"/>
        </w:rPr>
      </w:pPr>
    </w:p>
    <w:p w:rsidR="00BC249B" w:rsidRPr="00BC249B" w:rsidRDefault="00DD0101" w:rsidP="00E71E67">
      <w:pPr>
        <w:jc w:val="both"/>
        <w:rPr>
          <w:b/>
          <w:lang w:val="en-GB"/>
        </w:rPr>
      </w:pPr>
      <w:r>
        <w:rPr>
          <w:b/>
          <w:lang w:val="en-GB"/>
        </w:rPr>
        <w:t>Sample Comparison</w:t>
      </w:r>
    </w:p>
    <w:p w:rsidR="00AE0E61" w:rsidRDefault="00BC564E" w:rsidP="00A56B81">
      <w:pPr>
        <w:jc w:val="both"/>
        <w:rPr>
          <w:lang w:val="en-GB"/>
        </w:rPr>
      </w:pPr>
      <w:r>
        <w:rPr>
          <w:lang w:val="en-GB"/>
        </w:rPr>
        <w:t xml:space="preserve">In </w:t>
      </w:r>
      <w:r w:rsidR="003B6AD1">
        <w:rPr>
          <w:lang w:val="en-GB"/>
        </w:rPr>
        <w:t>all</w:t>
      </w:r>
      <w:r>
        <w:rPr>
          <w:lang w:val="en-GB"/>
        </w:rPr>
        <w:t xml:space="preserve"> case</w:t>
      </w:r>
      <w:r w:rsidR="003B6AD1">
        <w:rPr>
          <w:lang w:val="en-GB"/>
        </w:rPr>
        <w:t>s</w:t>
      </w:r>
      <w:r>
        <w:rPr>
          <w:lang w:val="en-GB"/>
        </w:rPr>
        <w:t>, comparing the quantitative signal</w:t>
      </w:r>
      <w:r w:rsidR="000149F2">
        <w:rPr>
          <w:lang w:val="en-GB"/>
        </w:rPr>
        <w:t>s</w:t>
      </w:r>
      <w:r>
        <w:rPr>
          <w:lang w:val="en-GB"/>
        </w:rPr>
        <w:t xml:space="preserve"> </w:t>
      </w:r>
      <w:r w:rsidR="000149F2">
        <w:rPr>
          <w:lang w:val="en-GB"/>
        </w:rPr>
        <w:t xml:space="preserve">from the different samples </w:t>
      </w:r>
      <w:r>
        <w:rPr>
          <w:lang w:val="en-GB"/>
        </w:rPr>
        <w:t>provides an estimate of the relative abundance of the measured species</w:t>
      </w:r>
      <w:r w:rsidR="000149F2">
        <w:rPr>
          <w:lang w:val="en-GB"/>
        </w:rPr>
        <w:t xml:space="preserve"> – with more or less accuracy</w:t>
      </w:r>
      <w:r>
        <w:rPr>
          <w:lang w:val="en-GB"/>
        </w:rPr>
        <w:t>. The absolute quantification is achieved by comparing the quantitative signal to an internal sta</w:t>
      </w:r>
      <w:r w:rsidR="0034344A">
        <w:rPr>
          <w:lang w:val="en-GB"/>
        </w:rPr>
        <w:t xml:space="preserve">ndard. It is important to note </w:t>
      </w:r>
      <w:r>
        <w:rPr>
          <w:lang w:val="en-GB"/>
        </w:rPr>
        <w:t xml:space="preserve">here the potentially important bias introduced by protein digestion and peptide ionization. </w:t>
      </w:r>
      <w:r w:rsidR="000149F2">
        <w:rPr>
          <w:lang w:val="en-GB"/>
        </w:rPr>
        <w:t>When possible, a spiked-in labelled version of the quantified species is usually used as internal standard.</w:t>
      </w:r>
    </w:p>
    <w:p w:rsidR="00A56B81" w:rsidRDefault="00A56B81" w:rsidP="00A56B81">
      <w:pPr>
        <w:jc w:val="both"/>
        <w:rPr>
          <w:lang w:val="en-GB"/>
        </w:rPr>
      </w:pPr>
    </w:p>
    <w:p w:rsidR="00A56B81" w:rsidRPr="00A56B81" w:rsidRDefault="00A56B81" w:rsidP="00A56B81">
      <w:pPr>
        <w:jc w:val="both"/>
        <w:rPr>
          <w:b/>
          <w:lang w:val="en-GB"/>
        </w:rPr>
      </w:pPr>
      <w:r w:rsidRPr="00A56B81">
        <w:rPr>
          <w:b/>
          <w:lang w:val="en-GB"/>
        </w:rPr>
        <w:t>Overview</w:t>
      </w:r>
    </w:p>
    <w:p w:rsidR="00FD68AB" w:rsidRDefault="00764D42" w:rsidP="00764D42">
      <w:pPr>
        <w:jc w:val="both"/>
        <w:rPr>
          <w:lang w:val="en-GB"/>
        </w:rPr>
      </w:pPr>
      <w:r>
        <w:rPr>
          <w:lang w:val="en-GB"/>
        </w:rPr>
        <w:t xml:space="preserve">This </w:t>
      </w:r>
      <w:r w:rsidR="00FC0441">
        <w:rPr>
          <w:lang w:val="en-GB"/>
        </w:rPr>
        <w:t>chapter</w:t>
      </w:r>
      <w:r>
        <w:rPr>
          <w:lang w:val="en-GB"/>
        </w:rPr>
        <w:t xml:space="preserve"> </w:t>
      </w:r>
      <w:r w:rsidR="000149F2">
        <w:rPr>
          <w:lang w:val="en-GB"/>
        </w:rPr>
        <w:t>present</w:t>
      </w:r>
      <w:r w:rsidR="00A56B81">
        <w:rPr>
          <w:lang w:val="en-GB"/>
        </w:rPr>
        <w:t>s</w:t>
      </w:r>
      <w:r w:rsidR="000149F2">
        <w:rPr>
          <w:lang w:val="en-GB"/>
        </w:rPr>
        <w:t xml:space="preserve"> the bioinformatics </w:t>
      </w:r>
      <w:r w:rsidR="00797001">
        <w:rPr>
          <w:lang w:val="en-GB"/>
        </w:rPr>
        <w:t xml:space="preserve">and </w:t>
      </w:r>
      <w:r w:rsidR="000149F2">
        <w:rPr>
          <w:lang w:val="en-GB"/>
        </w:rPr>
        <w:t xml:space="preserve">methods </w:t>
      </w:r>
      <w:r w:rsidR="00797001">
        <w:rPr>
          <w:lang w:val="en-GB"/>
        </w:rPr>
        <w:t xml:space="preserve">the statistical techniques </w:t>
      </w:r>
      <w:r w:rsidR="000149F2">
        <w:rPr>
          <w:lang w:val="en-GB"/>
        </w:rPr>
        <w:t>involved in quantitative studies, covering the following approaches</w:t>
      </w:r>
      <w:r w:rsidR="00BB5D79">
        <w:rPr>
          <w:lang w:val="en-GB"/>
        </w:rPr>
        <w:t>:</w:t>
      </w:r>
    </w:p>
    <w:p w:rsidR="00BB5D79" w:rsidRPr="00BB5D79" w:rsidRDefault="00BB5D79" w:rsidP="00764D42">
      <w:pPr>
        <w:jc w:val="both"/>
        <w:rPr>
          <w:sz w:val="8"/>
          <w:lang w:val="en-GB"/>
        </w:rPr>
      </w:pPr>
    </w:p>
    <w:p w:rsidR="00764D42" w:rsidRPr="00DB094D" w:rsidRDefault="00C03A69" w:rsidP="00A071A3">
      <w:pPr>
        <w:pStyle w:val="ListParagraph"/>
        <w:jc w:val="both"/>
        <w:rPr>
          <w:b/>
          <w:lang w:val="en-GB"/>
        </w:rPr>
      </w:pPr>
      <w:r>
        <w:rPr>
          <w:b/>
          <w:lang w:val="en-GB"/>
        </w:rPr>
        <w:t>4</w:t>
      </w:r>
      <w:r w:rsidR="00A071A3">
        <w:rPr>
          <w:b/>
          <w:lang w:val="en-GB"/>
        </w:rPr>
        <w:t xml:space="preserve">.1 </w:t>
      </w:r>
      <w:r w:rsidR="00A071A3">
        <w:rPr>
          <w:b/>
          <w:lang w:val="en-GB"/>
        </w:rPr>
        <w:tab/>
      </w:r>
      <w:r w:rsidR="000149F2">
        <w:rPr>
          <w:b/>
          <w:lang w:val="en-GB"/>
        </w:rPr>
        <w:t>Spectrum counting</w:t>
      </w:r>
    </w:p>
    <w:p w:rsidR="00764D42" w:rsidRPr="00DB094D" w:rsidRDefault="00C03A69" w:rsidP="00A071A3">
      <w:pPr>
        <w:pStyle w:val="ListParagraph"/>
        <w:jc w:val="both"/>
        <w:rPr>
          <w:b/>
          <w:lang w:val="en-GB"/>
        </w:rPr>
      </w:pPr>
      <w:r>
        <w:rPr>
          <w:b/>
          <w:lang w:val="en-GB"/>
        </w:rPr>
        <w:t>4</w:t>
      </w:r>
      <w:r w:rsidR="00A071A3">
        <w:rPr>
          <w:b/>
          <w:lang w:val="en-GB"/>
        </w:rPr>
        <w:t>.2</w:t>
      </w:r>
      <w:r w:rsidR="00A071A3">
        <w:rPr>
          <w:b/>
          <w:lang w:val="en-GB"/>
        </w:rPr>
        <w:tab/>
      </w:r>
      <w:r w:rsidR="000149F2">
        <w:rPr>
          <w:b/>
          <w:lang w:val="en-GB"/>
        </w:rPr>
        <w:t>Reporter ions</w:t>
      </w:r>
    </w:p>
    <w:p w:rsidR="00764D42" w:rsidRPr="00DB094D" w:rsidRDefault="00C03A69" w:rsidP="00A071A3">
      <w:pPr>
        <w:pStyle w:val="ListParagraph"/>
        <w:jc w:val="both"/>
        <w:rPr>
          <w:b/>
          <w:lang w:val="en-GB"/>
        </w:rPr>
      </w:pPr>
      <w:r>
        <w:rPr>
          <w:b/>
          <w:lang w:val="en-GB"/>
        </w:rPr>
        <w:t>4</w:t>
      </w:r>
      <w:r w:rsidR="00A071A3">
        <w:rPr>
          <w:b/>
          <w:lang w:val="en-GB"/>
        </w:rPr>
        <w:t>.3</w:t>
      </w:r>
      <w:r w:rsidR="00A071A3">
        <w:rPr>
          <w:b/>
          <w:lang w:val="en-GB"/>
        </w:rPr>
        <w:tab/>
      </w:r>
      <w:r w:rsidR="00A56B81">
        <w:rPr>
          <w:b/>
          <w:lang w:val="en-GB"/>
        </w:rPr>
        <w:t>Label-free MS1</w:t>
      </w:r>
    </w:p>
    <w:p w:rsidR="00764D42" w:rsidRPr="00DB094D" w:rsidRDefault="00C03A69" w:rsidP="00A071A3">
      <w:pPr>
        <w:pStyle w:val="ListParagraph"/>
        <w:jc w:val="both"/>
        <w:rPr>
          <w:b/>
          <w:lang w:val="en-GB"/>
        </w:rPr>
      </w:pPr>
      <w:r>
        <w:rPr>
          <w:b/>
          <w:lang w:val="en-GB"/>
        </w:rPr>
        <w:t>4</w:t>
      </w:r>
      <w:r w:rsidR="00A071A3">
        <w:rPr>
          <w:b/>
          <w:lang w:val="en-GB"/>
        </w:rPr>
        <w:t>.4</w:t>
      </w:r>
      <w:r w:rsidR="00A071A3">
        <w:rPr>
          <w:b/>
          <w:lang w:val="en-GB"/>
        </w:rPr>
        <w:tab/>
      </w:r>
      <w:proofErr w:type="spellStart"/>
      <w:r w:rsidR="00A56B81">
        <w:rPr>
          <w:b/>
          <w:lang w:val="en-GB"/>
        </w:rPr>
        <w:t>Labeled</w:t>
      </w:r>
      <w:proofErr w:type="spellEnd"/>
      <w:r w:rsidR="00A56B81">
        <w:rPr>
          <w:b/>
          <w:lang w:val="en-GB"/>
        </w:rPr>
        <w:t xml:space="preserve"> MS1</w:t>
      </w:r>
    </w:p>
    <w:p w:rsidR="000149F2" w:rsidRPr="000149F2" w:rsidRDefault="00C03A69" w:rsidP="000149F2">
      <w:pPr>
        <w:pStyle w:val="ListParagraph"/>
        <w:jc w:val="both"/>
        <w:rPr>
          <w:b/>
          <w:lang w:val="en-GB"/>
        </w:rPr>
      </w:pPr>
      <w:r>
        <w:rPr>
          <w:b/>
          <w:lang w:val="en-GB"/>
        </w:rPr>
        <w:t>4</w:t>
      </w:r>
      <w:r w:rsidR="00A071A3">
        <w:rPr>
          <w:b/>
          <w:lang w:val="en-GB"/>
        </w:rPr>
        <w:t>.5</w:t>
      </w:r>
      <w:r w:rsidR="00A071A3">
        <w:rPr>
          <w:b/>
          <w:lang w:val="en-GB"/>
        </w:rPr>
        <w:tab/>
      </w:r>
      <w:r w:rsidR="000149F2">
        <w:rPr>
          <w:b/>
          <w:lang w:val="en-GB"/>
        </w:rPr>
        <w:t>SRM</w:t>
      </w:r>
    </w:p>
    <w:p w:rsidR="0016078A" w:rsidRDefault="00C03A69" w:rsidP="00A071A3">
      <w:pPr>
        <w:pStyle w:val="ListParagraph"/>
        <w:jc w:val="both"/>
        <w:rPr>
          <w:b/>
          <w:lang w:val="en-GB"/>
        </w:rPr>
      </w:pPr>
      <w:r>
        <w:rPr>
          <w:b/>
          <w:lang w:val="en-GB"/>
        </w:rPr>
        <w:t>4</w:t>
      </w:r>
      <w:r w:rsidR="00A071A3">
        <w:rPr>
          <w:b/>
          <w:lang w:val="en-GB"/>
        </w:rPr>
        <w:t>.6</w:t>
      </w:r>
      <w:r w:rsidR="00A071A3">
        <w:rPr>
          <w:b/>
          <w:lang w:val="en-GB"/>
        </w:rPr>
        <w:tab/>
      </w:r>
      <w:r w:rsidR="000149F2">
        <w:rPr>
          <w:b/>
          <w:lang w:val="en-GB"/>
        </w:rPr>
        <w:t>Statistical</w:t>
      </w:r>
      <w:r w:rsidR="00764D42" w:rsidRPr="008413A2">
        <w:rPr>
          <w:b/>
          <w:lang w:val="en-GB"/>
        </w:rPr>
        <w:t xml:space="preserve"> Analysis</w:t>
      </w:r>
    </w:p>
    <w:p w:rsidR="00797001" w:rsidRDefault="00797001">
      <w:pPr>
        <w:spacing w:after="0" w:line="240" w:lineRule="auto"/>
        <w:rPr>
          <w:b/>
          <w:lang w:val="en-GB"/>
        </w:rPr>
      </w:pPr>
    </w:p>
    <w:p w:rsidR="00797001" w:rsidRDefault="00797001">
      <w:pPr>
        <w:spacing w:after="0" w:line="240" w:lineRule="auto"/>
        <w:rPr>
          <w:b/>
          <w:lang w:val="en-GB"/>
        </w:rPr>
      </w:pPr>
      <w:r>
        <w:rPr>
          <w:b/>
          <w:lang w:val="en-GB"/>
        </w:rPr>
        <w:br w:type="page"/>
      </w:r>
    </w:p>
    <w:p w:rsidR="000149F2" w:rsidRPr="00E5224A" w:rsidRDefault="000149F2" w:rsidP="000149F2">
      <w:pPr>
        <w:pStyle w:val="Title"/>
        <w:rPr>
          <w:lang w:val="en-GB"/>
        </w:rPr>
      </w:pPr>
      <w:r>
        <w:rPr>
          <w:lang w:val="en-GB"/>
        </w:rPr>
        <w:lastRenderedPageBreak/>
        <w:t>References</w:t>
      </w:r>
    </w:p>
    <w:p w:rsidR="00734A88" w:rsidRPr="00734A88" w:rsidRDefault="000A324C" w:rsidP="00734A88">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4A88" w:rsidRPr="00734A88">
        <w:rPr>
          <w:rFonts w:cs="Calibri"/>
          <w:noProof/>
          <w:lang w:val="en-GB"/>
        </w:rPr>
        <w:t>1.</w:t>
      </w:r>
      <w:r w:rsidR="00734A88" w:rsidRPr="00734A88">
        <w:rPr>
          <w:rFonts w:cs="Calibri"/>
          <w:noProof/>
          <w:lang w:val="en-GB"/>
        </w:rPr>
        <w:tab/>
        <w:t xml:space="preserve">Bantscheff, M., Lemeer, S., Savitski, M.M. &amp; Kuster, B. Quantitative mass spectrometry in proteomics: critical review update from 2007 to the present. </w:t>
      </w:r>
      <w:r w:rsidR="00734A88" w:rsidRPr="00734A88">
        <w:rPr>
          <w:rFonts w:cs="Calibri"/>
          <w:i/>
          <w:noProof/>
          <w:lang w:val="en-GB"/>
        </w:rPr>
        <w:t>Analytical and bioanalytical chemistry</w:t>
      </w:r>
      <w:r w:rsidR="00734A88" w:rsidRPr="00734A88">
        <w:rPr>
          <w:rFonts w:cs="Calibri"/>
          <w:noProof/>
          <w:lang w:val="en-GB"/>
        </w:rPr>
        <w:t xml:space="preserve"> </w:t>
      </w:r>
      <w:r w:rsidR="00734A88" w:rsidRPr="00734A88">
        <w:rPr>
          <w:rFonts w:cs="Calibri"/>
          <w:b/>
          <w:noProof/>
          <w:lang w:val="en-GB"/>
        </w:rPr>
        <w:t>404</w:t>
      </w:r>
      <w:r w:rsidR="00734A88" w:rsidRPr="00734A88">
        <w:rPr>
          <w:rFonts w:cs="Calibri"/>
          <w:noProof/>
          <w:lang w:val="en-GB"/>
        </w:rPr>
        <w:t>, 939-965 (2012).</w:t>
      </w:r>
      <w:bookmarkEnd w:id="1"/>
    </w:p>
    <w:p w:rsidR="00734A88" w:rsidRPr="00734A88" w:rsidRDefault="00734A88" w:rsidP="00734A88">
      <w:pPr>
        <w:pStyle w:val="ListParagraph"/>
        <w:spacing w:after="0" w:line="240" w:lineRule="auto"/>
        <w:ind w:hanging="720"/>
        <w:rPr>
          <w:rFonts w:cs="Calibri"/>
          <w:noProof/>
          <w:lang w:val="en-GB"/>
        </w:rPr>
      </w:pPr>
      <w:bookmarkStart w:id="2" w:name="_ENREF_2"/>
      <w:r w:rsidRPr="00734A88">
        <w:rPr>
          <w:rFonts w:cs="Calibri"/>
          <w:noProof/>
          <w:lang w:val="en-GB"/>
        </w:rPr>
        <w:t>2.</w:t>
      </w:r>
      <w:r w:rsidRPr="00734A88">
        <w:rPr>
          <w:rFonts w:cs="Calibri"/>
          <w:noProof/>
          <w:lang w:val="en-GB"/>
        </w:rPr>
        <w:tab/>
        <w:t xml:space="preserve">Bantscheff, M., Schirle, M., Sweetman, G., Rick, J. &amp; Kuster, B. Quantitative mass spectrometry in proteomics: a critical review. </w:t>
      </w:r>
      <w:r w:rsidRPr="00734A88">
        <w:rPr>
          <w:rFonts w:cs="Calibri"/>
          <w:i/>
          <w:noProof/>
          <w:lang w:val="en-GB"/>
        </w:rPr>
        <w:t>Analytical and bioanalytical chemistry</w:t>
      </w:r>
      <w:r w:rsidRPr="00734A88">
        <w:rPr>
          <w:rFonts w:cs="Calibri"/>
          <w:noProof/>
          <w:lang w:val="en-GB"/>
        </w:rPr>
        <w:t xml:space="preserve"> </w:t>
      </w:r>
      <w:r w:rsidRPr="00734A88">
        <w:rPr>
          <w:rFonts w:cs="Calibri"/>
          <w:b/>
          <w:noProof/>
          <w:lang w:val="en-GB"/>
        </w:rPr>
        <w:t>389</w:t>
      </w:r>
      <w:r w:rsidRPr="00734A88">
        <w:rPr>
          <w:rFonts w:cs="Calibri"/>
          <w:noProof/>
          <w:lang w:val="en-GB"/>
        </w:rPr>
        <w:t>, 1017-1031 (2007).</w:t>
      </w:r>
      <w:bookmarkEnd w:id="2"/>
    </w:p>
    <w:p w:rsidR="00734A88" w:rsidRPr="00734A88" w:rsidRDefault="00734A88" w:rsidP="00734A88">
      <w:pPr>
        <w:pStyle w:val="ListParagraph"/>
        <w:spacing w:after="0" w:line="240" w:lineRule="auto"/>
        <w:ind w:hanging="720"/>
        <w:rPr>
          <w:rFonts w:cs="Calibri"/>
          <w:noProof/>
          <w:lang w:val="en-GB"/>
        </w:rPr>
      </w:pPr>
      <w:bookmarkStart w:id="3" w:name="_ENREF_3"/>
      <w:r w:rsidRPr="00734A88">
        <w:rPr>
          <w:rFonts w:cs="Calibri"/>
          <w:noProof/>
          <w:lang w:val="en-GB"/>
        </w:rPr>
        <w:t>3.</w:t>
      </w:r>
      <w:r w:rsidRPr="00734A88">
        <w:rPr>
          <w:rFonts w:cs="Calibri"/>
          <w:noProof/>
          <w:lang w:val="en-GB"/>
        </w:rPr>
        <w:tab/>
        <w:t xml:space="preserve">Vaudel, M., Sickmann, A. &amp; Martens, L. Peptide and protein quantification: A map of the minefield. </w:t>
      </w:r>
      <w:r w:rsidRPr="00734A88">
        <w:rPr>
          <w:rFonts w:cs="Calibri"/>
          <w:i/>
          <w:noProof/>
          <w:lang w:val="en-GB"/>
        </w:rPr>
        <w:t>Proteomics</w:t>
      </w:r>
      <w:r w:rsidRPr="00734A88">
        <w:rPr>
          <w:rFonts w:cs="Calibri"/>
          <w:noProof/>
          <w:lang w:val="en-GB"/>
        </w:rPr>
        <w:t xml:space="preserve"> </w:t>
      </w:r>
      <w:r w:rsidRPr="00734A88">
        <w:rPr>
          <w:rFonts w:cs="Calibri"/>
          <w:b/>
          <w:noProof/>
          <w:lang w:val="en-GB"/>
        </w:rPr>
        <w:t>10</w:t>
      </w:r>
      <w:r w:rsidRPr="00734A88">
        <w:rPr>
          <w:rFonts w:cs="Calibri"/>
          <w:noProof/>
          <w:lang w:val="en-GB"/>
        </w:rPr>
        <w:t>, 650-670 (2010).</w:t>
      </w:r>
      <w:bookmarkEnd w:id="3"/>
    </w:p>
    <w:p w:rsidR="00734A88" w:rsidRPr="00734A88" w:rsidRDefault="00734A88" w:rsidP="00734A88">
      <w:pPr>
        <w:pStyle w:val="ListParagraph"/>
        <w:spacing w:line="240" w:lineRule="auto"/>
        <w:ind w:hanging="720"/>
        <w:rPr>
          <w:rFonts w:cs="Calibri"/>
          <w:noProof/>
          <w:lang w:val="en-GB"/>
        </w:rPr>
      </w:pPr>
      <w:bookmarkStart w:id="4" w:name="_ENREF_4"/>
      <w:r w:rsidRPr="00734A88">
        <w:rPr>
          <w:rFonts w:cs="Calibri"/>
          <w:noProof/>
          <w:lang w:val="en-GB"/>
        </w:rPr>
        <w:t>4.</w:t>
      </w:r>
      <w:r w:rsidRPr="00734A88">
        <w:rPr>
          <w:rFonts w:cs="Calibri"/>
          <w:noProof/>
          <w:lang w:val="en-GB"/>
        </w:rPr>
        <w:tab/>
        <w:t xml:space="preserve">Domon, B. &amp; Aebersold, R. Options and considerations when selecting a quantitative proteomics strategy. </w:t>
      </w:r>
      <w:r w:rsidRPr="00734A88">
        <w:rPr>
          <w:rFonts w:cs="Calibri"/>
          <w:i/>
          <w:noProof/>
          <w:lang w:val="en-GB"/>
        </w:rPr>
        <w:t>Nat Biotech</w:t>
      </w:r>
      <w:r w:rsidRPr="00734A88">
        <w:rPr>
          <w:rFonts w:cs="Calibri"/>
          <w:noProof/>
          <w:lang w:val="en-GB"/>
        </w:rPr>
        <w:t xml:space="preserve"> </w:t>
      </w:r>
      <w:r w:rsidRPr="00734A88">
        <w:rPr>
          <w:rFonts w:cs="Calibri"/>
          <w:b/>
          <w:noProof/>
          <w:lang w:val="en-GB"/>
        </w:rPr>
        <w:t>28</w:t>
      </w:r>
      <w:r w:rsidRPr="00734A88">
        <w:rPr>
          <w:rFonts w:cs="Calibri"/>
          <w:noProof/>
          <w:lang w:val="en-GB"/>
        </w:rPr>
        <w:t>, 710-721 (2010).</w:t>
      </w:r>
      <w:bookmarkEnd w:id="4"/>
    </w:p>
    <w:p w:rsidR="00734A88" w:rsidRDefault="00734A88" w:rsidP="00734A88">
      <w:pPr>
        <w:pStyle w:val="ListParagraph"/>
        <w:spacing w:line="240" w:lineRule="auto"/>
        <w:rPr>
          <w:rFonts w:cs="Calibri"/>
          <w:noProof/>
          <w:lang w:val="en-GB"/>
        </w:rPr>
      </w:pPr>
    </w:p>
    <w:p w:rsidR="00A071A3" w:rsidRPr="008413A2" w:rsidRDefault="000A324C" w:rsidP="004B6E5A">
      <w:pPr>
        <w:pStyle w:val="ListParagraph"/>
        <w:rPr>
          <w:lang w:val="en-GB"/>
        </w:rPr>
      </w:pPr>
      <w:r>
        <w:rPr>
          <w:lang w:val="en-GB"/>
        </w:rPr>
        <w:fldChar w:fldCharType="end"/>
      </w:r>
    </w:p>
    <w:sectPr w:rsidR="00A071A3" w:rsidRPr="008413A2" w:rsidSect="0000578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809" w:rsidRDefault="00A23809" w:rsidP="00C22471">
      <w:pPr>
        <w:spacing w:after="0" w:line="240" w:lineRule="auto"/>
      </w:pPr>
      <w:r>
        <w:separator/>
      </w:r>
    </w:p>
  </w:endnote>
  <w:endnote w:type="continuationSeparator" w:id="0">
    <w:p w:rsidR="00A23809" w:rsidRDefault="00A2380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F29" w:rsidRPr="00305CE1" w:rsidRDefault="00C52F29" w:rsidP="00C52F29">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501EAE" w:rsidRPr="00EE5E45" w:rsidRDefault="00C52F29" w:rsidP="00C52F29">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501EAE" w:rsidRPr="00EE5E45">
      <w:tab/>
    </w:r>
    <w:r w:rsidR="00501EAE" w:rsidRPr="00EE5E45">
      <w:tab/>
      <w:t xml:space="preserve">Page </w:t>
    </w:r>
    <w:r w:rsidR="000A324C" w:rsidRPr="00EE5E45">
      <w:rPr>
        <w:b/>
      </w:rPr>
      <w:fldChar w:fldCharType="begin"/>
    </w:r>
    <w:r w:rsidR="00501EAE" w:rsidRPr="00EE5E45">
      <w:rPr>
        <w:b/>
      </w:rPr>
      <w:instrText xml:space="preserve"> PAGE </w:instrText>
    </w:r>
    <w:r w:rsidR="000A324C" w:rsidRPr="00EE5E45">
      <w:rPr>
        <w:b/>
      </w:rPr>
      <w:fldChar w:fldCharType="separate"/>
    </w:r>
    <w:r>
      <w:rPr>
        <w:b/>
        <w:noProof/>
      </w:rPr>
      <w:t>4</w:t>
    </w:r>
    <w:r w:rsidR="000A324C" w:rsidRPr="00EE5E45">
      <w:rPr>
        <w:b/>
      </w:rPr>
      <w:fldChar w:fldCharType="end"/>
    </w:r>
    <w:r w:rsidR="00501EAE" w:rsidRPr="00EE5E45">
      <w:t xml:space="preserve"> of </w:t>
    </w:r>
    <w:r w:rsidR="000A324C" w:rsidRPr="00EE5E45">
      <w:rPr>
        <w:b/>
      </w:rPr>
      <w:fldChar w:fldCharType="begin"/>
    </w:r>
    <w:r w:rsidR="00501EAE" w:rsidRPr="00EE5E45">
      <w:rPr>
        <w:b/>
      </w:rPr>
      <w:instrText xml:space="preserve"> NUMPAGES  </w:instrText>
    </w:r>
    <w:r w:rsidR="000A324C" w:rsidRPr="00EE5E45">
      <w:rPr>
        <w:b/>
      </w:rPr>
      <w:fldChar w:fldCharType="separate"/>
    </w:r>
    <w:r>
      <w:rPr>
        <w:b/>
        <w:noProof/>
      </w:rPr>
      <w:t>4</w:t>
    </w:r>
    <w:r w:rsidR="000A324C"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809" w:rsidRDefault="00A23809" w:rsidP="00C22471">
      <w:pPr>
        <w:spacing w:after="0" w:line="240" w:lineRule="auto"/>
      </w:pPr>
      <w:r>
        <w:separator/>
      </w:r>
    </w:p>
  </w:footnote>
  <w:footnote w:type="continuationSeparator" w:id="0">
    <w:p w:rsidR="00A23809" w:rsidRDefault="00A2380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540C52">
      <w:rPr>
        <w:rFonts w:cs="Calibri"/>
        <w:lang w:eastAsia="de-DE"/>
      </w:rPr>
      <w:t>4</w:t>
    </w:r>
    <w:r w:rsidR="00582D59">
      <w:rPr>
        <w:rFonts w:cs="Calibri"/>
        <w:lang w:eastAsia="de-DE"/>
      </w:rPr>
      <w:t>.</w:t>
    </w:r>
    <w:r w:rsidR="005B567A">
      <w:rPr>
        <w:rFonts w:cs="Calibri"/>
        <w:lang w:eastAsia="de-DE"/>
      </w:rPr>
      <w:t>0 - I</w:t>
    </w:r>
    <w:r w:rsidR="00501EAE" w:rsidRPr="002E18D7">
      <w:rPr>
        <w:rFonts w:cs="Calibri"/>
        <w:lang w:eastAsia="de-DE"/>
      </w:rPr>
      <w:t>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573C04"/>
    <w:multiLevelType w:val="hybridMultilevel"/>
    <w:tmpl w:val="634AAB2C"/>
    <w:lvl w:ilvl="0" w:tplc="04140015">
      <w:start w:val="1"/>
      <w:numFmt w:val="upp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1">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2">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75B2BE2"/>
    <w:multiLevelType w:val="hybridMultilevel"/>
    <w:tmpl w:val="0C0458D0"/>
    <w:lvl w:ilvl="0" w:tplc="04140011">
      <w:start w:val="1"/>
      <w:numFmt w:val="decimal"/>
      <w:lvlText w:val="%1)"/>
      <w:lvlJc w:val="left"/>
      <w:pPr>
        <w:ind w:left="720" w:hanging="360"/>
      </w:pPr>
      <w:rPr>
        <w:rFonts w:hint="default"/>
        <w:sz w:val="16"/>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7"/>
  </w:num>
  <w:num w:numId="5">
    <w:abstractNumId w:val="8"/>
  </w:num>
  <w:num w:numId="6">
    <w:abstractNumId w:val="4"/>
  </w:num>
  <w:num w:numId="7">
    <w:abstractNumId w:val="10"/>
  </w:num>
  <w:num w:numId="8">
    <w:abstractNumId w:val="1"/>
  </w:num>
  <w:num w:numId="9">
    <w:abstractNumId w:val="13"/>
  </w:num>
  <w:num w:numId="10">
    <w:abstractNumId w:val="6"/>
  </w:num>
  <w:num w:numId="11">
    <w:abstractNumId w:val="15"/>
  </w:num>
  <w:num w:numId="12">
    <w:abstractNumId w:val="12"/>
  </w:num>
  <w:num w:numId="13">
    <w:abstractNumId w:val="16"/>
  </w:num>
  <w:num w:numId="14">
    <w:abstractNumId w:val="17"/>
  </w:num>
  <w:num w:numId="15">
    <w:abstractNumId w:val="5"/>
  </w:num>
  <w:num w:numId="16">
    <w:abstractNumId w:val="3"/>
  </w:num>
  <w:num w:numId="17">
    <w:abstractNumId w:val="18"/>
  </w:num>
  <w:num w:numId="18">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9&lt;/item&gt;&lt;item&gt;10&lt;/item&gt;&lt;item&gt;11&lt;/item&gt;&lt;item&gt;12&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51A"/>
    <w:rsid w:val="000972C5"/>
    <w:rsid w:val="000A13B4"/>
    <w:rsid w:val="000A324C"/>
    <w:rsid w:val="000A51D6"/>
    <w:rsid w:val="000A53BF"/>
    <w:rsid w:val="000A5E24"/>
    <w:rsid w:val="000A6038"/>
    <w:rsid w:val="000A66F8"/>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53FE"/>
    <w:rsid w:val="00117718"/>
    <w:rsid w:val="00120ED0"/>
    <w:rsid w:val="001311BE"/>
    <w:rsid w:val="0013206C"/>
    <w:rsid w:val="00134270"/>
    <w:rsid w:val="0013427F"/>
    <w:rsid w:val="001352B1"/>
    <w:rsid w:val="0013667E"/>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48E7"/>
    <w:rsid w:val="00226537"/>
    <w:rsid w:val="00231EC0"/>
    <w:rsid w:val="00232100"/>
    <w:rsid w:val="00233B5F"/>
    <w:rsid w:val="00233BF6"/>
    <w:rsid w:val="00235EAD"/>
    <w:rsid w:val="00235FC7"/>
    <w:rsid w:val="0023713C"/>
    <w:rsid w:val="00237883"/>
    <w:rsid w:val="002438DF"/>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3F21"/>
    <w:rsid w:val="002C7A47"/>
    <w:rsid w:val="002D1295"/>
    <w:rsid w:val="002D2467"/>
    <w:rsid w:val="002D2E78"/>
    <w:rsid w:val="002D6515"/>
    <w:rsid w:val="002D75CA"/>
    <w:rsid w:val="002E0962"/>
    <w:rsid w:val="002E18D7"/>
    <w:rsid w:val="002E2711"/>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44A"/>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1CDB"/>
    <w:rsid w:val="003A27E4"/>
    <w:rsid w:val="003A4575"/>
    <w:rsid w:val="003A5607"/>
    <w:rsid w:val="003B0C19"/>
    <w:rsid w:val="003B172A"/>
    <w:rsid w:val="003B275A"/>
    <w:rsid w:val="003B4709"/>
    <w:rsid w:val="003B4E8C"/>
    <w:rsid w:val="003B4F66"/>
    <w:rsid w:val="003B6AD1"/>
    <w:rsid w:val="003B7B62"/>
    <w:rsid w:val="003C059E"/>
    <w:rsid w:val="003C1698"/>
    <w:rsid w:val="003C22A1"/>
    <w:rsid w:val="003C3D10"/>
    <w:rsid w:val="003C7600"/>
    <w:rsid w:val="003C76B7"/>
    <w:rsid w:val="003C7BB2"/>
    <w:rsid w:val="003C7C6C"/>
    <w:rsid w:val="003D08BC"/>
    <w:rsid w:val="003D1933"/>
    <w:rsid w:val="003D313A"/>
    <w:rsid w:val="003D385C"/>
    <w:rsid w:val="003D475C"/>
    <w:rsid w:val="003D4D21"/>
    <w:rsid w:val="003D56AC"/>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A7969"/>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53"/>
    <w:rsid w:val="004E46A3"/>
    <w:rsid w:val="004E653E"/>
    <w:rsid w:val="004F3721"/>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C52"/>
    <w:rsid w:val="00540FA0"/>
    <w:rsid w:val="00541B3D"/>
    <w:rsid w:val="0054214A"/>
    <w:rsid w:val="00542CD8"/>
    <w:rsid w:val="005446F2"/>
    <w:rsid w:val="005452B7"/>
    <w:rsid w:val="005501DD"/>
    <w:rsid w:val="005515C7"/>
    <w:rsid w:val="005555C0"/>
    <w:rsid w:val="005557F3"/>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524"/>
    <w:rsid w:val="00592064"/>
    <w:rsid w:val="00592CA2"/>
    <w:rsid w:val="00592EAA"/>
    <w:rsid w:val="00595698"/>
    <w:rsid w:val="005959A4"/>
    <w:rsid w:val="0059665A"/>
    <w:rsid w:val="00597200"/>
    <w:rsid w:val="005A0DB9"/>
    <w:rsid w:val="005A114C"/>
    <w:rsid w:val="005A24EC"/>
    <w:rsid w:val="005A572F"/>
    <w:rsid w:val="005A69CF"/>
    <w:rsid w:val="005B0331"/>
    <w:rsid w:val="005B39C7"/>
    <w:rsid w:val="005B3FC8"/>
    <w:rsid w:val="005B567A"/>
    <w:rsid w:val="005B6579"/>
    <w:rsid w:val="005C10AA"/>
    <w:rsid w:val="005C2FCC"/>
    <w:rsid w:val="005C3FF9"/>
    <w:rsid w:val="005C57C6"/>
    <w:rsid w:val="005C5F9B"/>
    <w:rsid w:val="005C74E3"/>
    <w:rsid w:val="005C7548"/>
    <w:rsid w:val="005D10E6"/>
    <w:rsid w:val="005D19A2"/>
    <w:rsid w:val="005D1B19"/>
    <w:rsid w:val="005D2850"/>
    <w:rsid w:val="005D4DA5"/>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5CED"/>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1B2F"/>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DA9"/>
    <w:rsid w:val="00762BE4"/>
    <w:rsid w:val="00764D42"/>
    <w:rsid w:val="007668D2"/>
    <w:rsid w:val="0076714E"/>
    <w:rsid w:val="0076723E"/>
    <w:rsid w:val="0076758B"/>
    <w:rsid w:val="00767FB9"/>
    <w:rsid w:val="0077159B"/>
    <w:rsid w:val="00772AF5"/>
    <w:rsid w:val="00773C59"/>
    <w:rsid w:val="0077550B"/>
    <w:rsid w:val="00777403"/>
    <w:rsid w:val="0077795F"/>
    <w:rsid w:val="00784365"/>
    <w:rsid w:val="0078699B"/>
    <w:rsid w:val="00786AC9"/>
    <w:rsid w:val="00787A42"/>
    <w:rsid w:val="00791970"/>
    <w:rsid w:val="007963AD"/>
    <w:rsid w:val="0079675F"/>
    <w:rsid w:val="00797001"/>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68D6"/>
    <w:rsid w:val="007B6EFE"/>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30A7"/>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16D"/>
    <w:rsid w:val="00876C38"/>
    <w:rsid w:val="00876E62"/>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5B92"/>
    <w:rsid w:val="00905C35"/>
    <w:rsid w:val="00907F2D"/>
    <w:rsid w:val="00911E2D"/>
    <w:rsid w:val="009123F0"/>
    <w:rsid w:val="00912909"/>
    <w:rsid w:val="00913677"/>
    <w:rsid w:val="0091451B"/>
    <w:rsid w:val="00914736"/>
    <w:rsid w:val="00914EC2"/>
    <w:rsid w:val="00916659"/>
    <w:rsid w:val="00916DF9"/>
    <w:rsid w:val="00923277"/>
    <w:rsid w:val="00923A60"/>
    <w:rsid w:val="0092441B"/>
    <w:rsid w:val="00924861"/>
    <w:rsid w:val="00924CB6"/>
    <w:rsid w:val="00925CEC"/>
    <w:rsid w:val="009261D9"/>
    <w:rsid w:val="00927B98"/>
    <w:rsid w:val="009301A3"/>
    <w:rsid w:val="0093075B"/>
    <w:rsid w:val="0093101B"/>
    <w:rsid w:val="00932366"/>
    <w:rsid w:val="00933433"/>
    <w:rsid w:val="00933E6E"/>
    <w:rsid w:val="0093448B"/>
    <w:rsid w:val="009349EC"/>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D086B"/>
    <w:rsid w:val="009D1DFA"/>
    <w:rsid w:val="009D2811"/>
    <w:rsid w:val="009D696B"/>
    <w:rsid w:val="009D7B5B"/>
    <w:rsid w:val="009E02B0"/>
    <w:rsid w:val="009E05CA"/>
    <w:rsid w:val="009E0C38"/>
    <w:rsid w:val="009E109D"/>
    <w:rsid w:val="009E17D2"/>
    <w:rsid w:val="009E3941"/>
    <w:rsid w:val="009E604A"/>
    <w:rsid w:val="009E6A88"/>
    <w:rsid w:val="009F056D"/>
    <w:rsid w:val="009F2AEF"/>
    <w:rsid w:val="009F3412"/>
    <w:rsid w:val="009F690F"/>
    <w:rsid w:val="009F70B5"/>
    <w:rsid w:val="00A0178C"/>
    <w:rsid w:val="00A071A3"/>
    <w:rsid w:val="00A12497"/>
    <w:rsid w:val="00A13D75"/>
    <w:rsid w:val="00A14C20"/>
    <w:rsid w:val="00A1699F"/>
    <w:rsid w:val="00A22AD0"/>
    <w:rsid w:val="00A23809"/>
    <w:rsid w:val="00A243F8"/>
    <w:rsid w:val="00A24FE4"/>
    <w:rsid w:val="00A277C5"/>
    <w:rsid w:val="00A30CFC"/>
    <w:rsid w:val="00A311E6"/>
    <w:rsid w:val="00A331A9"/>
    <w:rsid w:val="00A33AEF"/>
    <w:rsid w:val="00A376B1"/>
    <w:rsid w:val="00A405ED"/>
    <w:rsid w:val="00A40A57"/>
    <w:rsid w:val="00A45164"/>
    <w:rsid w:val="00A51200"/>
    <w:rsid w:val="00A52E2C"/>
    <w:rsid w:val="00A53DE9"/>
    <w:rsid w:val="00A53F0E"/>
    <w:rsid w:val="00A54DC9"/>
    <w:rsid w:val="00A56B81"/>
    <w:rsid w:val="00A5704E"/>
    <w:rsid w:val="00A57823"/>
    <w:rsid w:val="00A60F01"/>
    <w:rsid w:val="00A640BC"/>
    <w:rsid w:val="00A65DF6"/>
    <w:rsid w:val="00A66950"/>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83D"/>
    <w:rsid w:val="00AA5A54"/>
    <w:rsid w:val="00AA6A2A"/>
    <w:rsid w:val="00AB0A19"/>
    <w:rsid w:val="00AB4C81"/>
    <w:rsid w:val="00AB6A4F"/>
    <w:rsid w:val="00AC0448"/>
    <w:rsid w:val="00AC1D72"/>
    <w:rsid w:val="00AC21D0"/>
    <w:rsid w:val="00AC26EC"/>
    <w:rsid w:val="00AC6B52"/>
    <w:rsid w:val="00AC79D4"/>
    <w:rsid w:val="00AC7C2D"/>
    <w:rsid w:val="00AD1F6F"/>
    <w:rsid w:val="00AD24D8"/>
    <w:rsid w:val="00AD4C93"/>
    <w:rsid w:val="00AD4EE8"/>
    <w:rsid w:val="00AD6E72"/>
    <w:rsid w:val="00AE0E61"/>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5B22"/>
    <w:rsid w:val="00B66250"/>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001"/>
    <w:rsid w:val="00BB4FFC"/>
    <w:rsid w:val="00BB5D79"/>
    <w:rsid w:val="00BB72FD"/>
    <w:rsid w:val="00BC249B"/>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3A69"/>
    <w:rsid w:val="00C0600B"/>
    <w:rsid w:val="00C0685A"/>
    <w:rsid w:val="00C07864"/>
    <w:rsid w:val="00C07DEF"/>
    <w:rsid w:val="00C07E83"/>
    <w:rsid w:val="00C100AA"/>
    <w:rsid w:val="00C1023F"/>
    <w:rsid w:val="00C10C70"/>
    <w:rsid w:val="00C141AC"/>
    <w:rsid w:val="00C213C6"/>
    <w:rsid w:val="00C22471"/>
    <w:rsid w:val="00C2357D"/>
    <w:rsid w:val="00C23D85"/>
    <w:rsid w:val="00C25786"/>
    <w:rsid w:val="00C3241B"/>
    <w:rsid w:val="00C3261B"/>
    <w:rsid w:val="00C344C5"/>
    <w:rsid w:val="00C3565D"/>
    <w:rsid w:val="00C37483"/>
    <w:rsid w:val="00C406EF"/>
    <w:rsid w:val="00C41A30"/>
    <w:rsid w:val="00C429FC"/>
    <w:rsid w:val="00C4380A"/>
    <w:rsid w:val="00C44602"/>
    <w:rsid w:val="00C45EA4"/>
    <w:rsid w:val="00C460B6"/>
    <w:rsid w:val="00C505F2"/>
    <w:rsid w:val="00C50F05"/>
    <w:rsid w:val="00C515E1"/>
    <w:rsid w:val="00C52F29"/>
    <w:rsid w:val="00C5393F"/>
    <w:rsid w:val="00C55AB6"/>
    <w:rsid w:val="00C60206"/>
    <w:rsid w:val="00C612C5"/>
    <w:rsid w:val="00C62A19"/>
    <w:rsid w:val="00C64CAE"/>
    <w:rsid w:val="00C655ED"/>
    <w:rsid w:val="00C65B72"/>
    <w:rsid w:val="00C75EFD"/>
    <w:rsid w:val="00C75F3C"/>
    <w:rsid w:val="00C76333"/>
    <w:rsid w:val="00C77E45"/>
    <w:rsid w:val="00C80912"/>
    <w:rsid w:val="00C81422"/>
    <w:rsid w:val="00C81FA5"/>
    <w:rsid w:val="00C83909"/>
    <w:rsid w:val="00C90055"/>
    <w:rsid w:val="00C93455"/>
    <w:rsid w:val="00C9604E"/>
    <w:rsid w:val="00C97051"/>
    <w:rsid w:val="00CA0EFC"/>
    <w:rsid w:val="00CA5765"/>
    <w:rsid w:val="00CA73CC"/>
    <w:rsid w:val="00CB0B0E"/>
    <w:rsid w:val="00CB2B1A"/>
    <w:rsid w:val="00CB63A8"/>
    <w:rsid w:val="00CB6C75"/>
    <w:rsid w:val="00CC1C48"/>
    <w:rsid w:val="00CC21D6"/>
    <w:rsid w:val="00CC35D1"/>
    <w:rsid w:val="00CC4834"/>
    <w:rsid w:val="00CC57B2"/>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21F0"/>
    <w:rsid w:val="00D15F47"/>
    <w:rsid w:val="00D16115"/>
    <w:rsid w:val="00D172EB"/>
    <w:rsid w:val="00D1769C"/>
    <w:rsid w:val="00D239AD"/>
    <w:rsid w:val="00D25110"/>
    <w:rsid w:val="00D2514C"/>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5640F"/>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352A"/>
    <w:rsid w:val="00DC49A1"/>
    <w:rsid w:val="00DC6547"/>
    <w:rsid w:val="00DD0101"/>
    <w:rsid w:val="00DD0276"/>
    <w:rsid w:val="00DD10B5"/>
    <w:rsid w:val="00DD10B6"/>
    <w:rsid w:val="00DD11AE"/>
    <w:rsid w:val="00DD1C15"/>
    <w:rsid w:val="00DD4541"/>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674DC"/>
    <w:rsid w:val="00E70801"/>
    <w:rsid w:val="00E710DA"/>
    <w:rsid w:val="00E71E67"/>
    <w:rsid w:val="00E72672"/>
    <w:rsid w:val="00E74CFA"/>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05A53"/>
    <w:rsid w:val="00F140EC"/>
    <w:rsid w:val="00F15CE8"/>
    <w:rsid w:val="00F161ED"/>
    <w:rsid w:val="00F205EB"/>
    <w:rsid w:val="00F21AEF"/>
    <w:rsid w:val="00F22342"/>
    <w:rsid w:val="00F226C3"/>
    <w:rsid w:val="00F24CC4"/>
    <w:rsid w:val="00F25C11"/>
    <w:rsid w:val="00F31318"/>
    <w:rsid w:val="00F32020"/>
    <w:rsid w:val="00F323CB"/>
    <w:rsid w:val="00F35190"/>
    <w:rsid w:val="00F3751B"/>
    <w:rsid w:val="00F41648"/>
    <w:rsid w:val="00F43A0F"/>
    <w:rsid w:val="00F443EB"/>
    <w:rsid w:val="00F473A3"/>
    <w:rsid w:val="00F5061A"/>
    <w:rsid w:val="00F50EAE"/>
    <w:rsid w:val="00F5487E"/>
    <w:rsid w:val="00F558D4"/>
    <w:rsid w:val="00F560D4"/>
    <w:rsid w:val="00F56DDC"/>
    <w:rsid w:val="00F57F7B"/>
    <w:rsid w:val="00F604A8"/>
    <w:rsid w:val="00F61917"/>
    <w:rsid w:val="00F61E09"/>
    <w:rsid w:val="00F62DBD"/>
    <w:rsid w:val="00F65128"/>
    <w:rsid w:val="00F65F36"/>
    <w:rsid w:val="00F6608B"/>
    <w:rsid w:val="00F67AEB"/>
    <w:rsid w:val="00F71A8E"/>
    <w:rsid w:val="00F751C4"/>
    <w:rsid w:val="00F7538E"/>
    <w:rsid w:val="00F75467"/>
    <w:rsid w:val="00F754A3"/>
    <w:rsid w:val="00F75707"/>
    <w:rsid w:val="00F77B1C"/>
    <w:rsid w:val="00F802E3"/>
    <w:rsid w:val="00F83946"/>
    <w:rsid w:val="00F84CFF"/>
    <w:rsid w:val="00F851D1"/>
    <w:rsid w:val="00F8661D"/>
    <w:rsid w:val="00F91113"/>
    <w:rsid w:val="00F9159C"/>
    <w:rsid w:val="00F9516F"/>
    <w:rsid w:val="00F955EA"/>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4B92"/>
    <w:rsid w:val="00FD68AB"/>
    <w:rsid w:val="00FD72C8"/>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9B"/>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10107-A4C1-41EC-8F84-39E15A6D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Pages>
  <Words>1142</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7181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81</cp:revision>
  <cp:lastPrinted>2013-09-20T13:54:00Z</cp:lastPrinted>
  <dcterms:created xsi:type="dcterms:W3CDTF">2012-10-17T17:07:00Z</dcterms:created>
  <dcterms:modified xsi:type="dcterms:W3CDTF">2013-09-29T09:46:00Z</dcterms:modified>
</cp:coreProperties>
</file>