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1F" w:rsidRDefault="00E04DD8" w:rsidP="00612E2C">
      <w:pPr>
        <w:pStyle w:val="Title"/>
        <w:rPr>
          <w:lang w:val="en-GB"/>
        </w:rPr>
      </w:pPr>
      <w:r>
        <w:rPr>
          <w:lang w:val="en-GB"/>
        </w:rPr>
        <w:t>Spectrum Counting</w:t>
      </w:r>
      <w:r w:rsidR="006D67C1">
        <w:rPr>
          <w:lang w:val="en-GB"/>
        </w:rPr>
        <w:t xml:space="preserve"> </w:t>
      </w:r>
      <w:r w:rsidR="003944C0">
        <w:rPr>
          <w:lang w:val="en-GB"/>
        </w:rPr>
        <w:t>Quantification</w:t>
      </w:r>
    </w:p>
    <w:p w:rsidR="00E71E67" w:rsidRDefault="00E04DD8" w:rsidP="00E71E67">
      <w:pPr>
        <w:jc w:val="both"/>
        <w:rPr>
          <w:lang w:val="en-GB"/>
        </w:rPr>
      </w:pPr>
      <w:r>
        <w:rPr>
          <w:lang w:val="en-GB"/>
        </w:rPr>
        <w:t xml:space="preserve">Spectrum counting based quantification is the simplest quantification method </w:t>
      </w:r>
      <w:r w:rsidR="009E56F3">
        <w:rPr>
          <w:lang w:val="en-GB"/>
        </w:rPr>
        <w:t>in p</w:t>
      </w:r>
      <w:r>
        <w:rPr>
          <w:lang w:val="en-GB"/>
        </w:rPr>
        <w:t>roteomics. It relies on the rationale that highly abundant peptides will trigger more MS</w:t>
      </w:r>
      <w:r w:rsidR="009E56F3">
        <w:rPr>
          <w:lang w:val="en-GB"/>
        </w:rPr>
        <w:t>/MS</w:t>
      </w:r>
      <w:r>
        <w:rPr>
          <w:lang w:val="en-GB"/>
        </w:rPr>
        <w:t xml:space="preserve"> spectra measurements, also likely to present a higher signal to noise ratio. As a result, peptides from abundant proteins are more likely to be identified and in more spectra</w:t>
      </w:r>
      <w:hyperlink w:anchor="_ENREF_1" w:tooltip="Liu, 2004 #13" w:history="1">
        <w:r w:rsidR="007E6DBA">
          <w:rPr>
            <w:lang w:val="en-GB"/>
          </w:rPr>
          <w:fldChar w:fldCharType="begin"/>
        </w:r>
        <w:r w:rsidR="00737F5B">
          <w:rPr>
            <w:lang w:val="en-GB"/>
          </w:rPr>
          <w:instrText xml:space="preserve"> ADDIN EN.CITE &lt;EndNote&gt;&lt;Cite&gt;&lt;Author&gt;Liu&lt;/Author&gt;&lt;Year&gt;2004&lt;/Year&gt;&lt;RecNum&gt;13&lt;/RecNum&gt;&lt;DisplayText&gt;&lt;style face="superscript"&gt;1&lt;/style&gt;&lt;/DisplayText&gt;&lt;record&gt;&lt;rec-number&gt;13&lt;/rec-number&gt;&lt;foreign-keys&gt;&lt;key app="EN" db-id="rzw0fvsa6rrp5xet5ds5fszafppf02dfex5e"&gt;13&lt;/key&gt;&lt;/foreign-keys&gt;&lt;ref-type name="Journal Article"&gt;17&lt;/ref-type&gt;&lt;contributors&gt;&lt;authors&gt;&lt;author&gt;Liu, H.&lt;/author&gt;&lt;author&gt;Sadygov, R. G.&lt;/author&gt;&lt;author&gt;Yates, J. R., 3rd&lt;/author&gt;&lt;/authors&gt;&lt;/contributors&gt;&lt;auth-address&gt;Department of Cell Biology, The Scripps Research Institute, La Jolla, California 92037, USA.&lt;/auth-address&gt;&lt;titles&gt;&lt;title&gt;A model for random sampling and estimation of relative protein abundance in shotgun proteomics&lt;/title&gt;&lt;secondary-title&gt;Anal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chemistry&lt;/abbr-1&gt;&lt;/alt-periodical&gt;&lt;pages&gt;4193-201&lt;/pages&gt;&lt;volume&gt;76&lt;/volume&gt;&lt;number&gt;14&lt;/number&gt;&lt;keywords&gt;&lt;keyword&gt;Data Collection/methods&lt;/keyword&gt;&lt;keyword&gt;*Models, Statistical&lt;/keyword&gt;&lt;keyword&gt;Proteins/*analysis&lt;/keyword&gt;&lt;keyword&gt;Proteomics/*methods/statistics &amp;amp; numerical data&lt;/keyword&gt;&lt;/keywords&gt;&lt;dates&gt;&lt;year&gt;2004&lt;/year&gt;&lt;pub-dates&gt;&lt;date&gt;Jul 15&lt;/date&gt;&lt;/pub-dates&gt;&lt;/dates&gt;&lt;isbn&gt;0003-2700 (Print)&amp;#xD;0003-2700 (Linking)&lt;/isbn&gt;&lt;accession-num&gt;15253663&lt;/accession-num&gt;&lt;urls&gt;&lt;related-urls&gt;&lt;url&gt;http://www.ncbi.nlm.nih.gov/pubmed/15253663&lt;/url&gt;&lt;/related-urls&gt;&lt;/urls&gt;&lt;electronic-resource-num&gt;10.1021/ac0498563&lt;/electronic-resource-num&gt;&lt;/record&gt;&lt;/Cite&gt;&lt;/EndNote&gt;</w:instrText>
        </w:r>
        <w:r w:rsidR="007E6DBA">
          <w:rPr>
            <w:lang w:val="en-GB"/>
          </w:rPr>
          <w:fldChar w:fldCharType="separate"/>
        </w:r>
        <w:r w:rsidR="00737F5B" w:rsidRPr="00A10E18">
          <w:rPr>
            <w:noProof/>
            <w:vertAlign w:val="superscript"/>
            <w:lang w:val="en-GB"/>
          </w:rPr>
          <w:t>1</w:t>
        </w:r>
        <w:r w:rsidR="007E6DBA">
          <w:rPr>
            <w:lang w:val="en-GB"/>
          </w:rPr>
          <w:fldChar w:fldCharType="end"/>
        </w:r>
      </w:hyperlink>
      <w:r>
        <w:rPr>
          <w:lang w:val="en-GB"/>
        </w:rPr>
        <w:t xml:space="preserve">. Two approaches </w:t>
      </w:r>
      <w:r w:rsidR="00A10E18">
        <w:rPr>
          <w:lang w:val="en-GB"/>
        </w:rPr>
        <w:t>were hence followed</w:t>
      </w:r>
      <w:r>
        <w:rPr>
          <w:lang w:val="en-GB"/>
        </w:rPr>
        <w:t xml:space="preserve">: count the number of peptides identified for a given protein – like in the </w:t>
      </w:r>
      <w:proofErr w:type="spellStart"/>
      <w:r>
        <w:rPr>
          <w:lang w:val="en-GB"/>
        </w:rPr>
        <w:t>emPAI</w:t>
      </w:r>
      <w:proofErr w:type="spellEnd"/>
      <w:r>
        <w:rPr>
          <w:lang w:val="en-GB"/>
        </w:rPr>
        <w:t xml:space="preserve"> index</w:t>
      </w:r>
      <w:hyperlink w:anchor="_ENREF_2" w:tooltip="Ishihama, 2005 #14" w:history="1">
        <w:r w:rsidR="007E6DBA">
          <w:rPr>
            <w:lang w:val="en-GB"/>
          </w:rPr>
          <w:fldChar w:fldCharType="begin">
            <w:fldData xml:space="preserve">PEVuZE5vdGU+PENpdGU+PEF1dGhvcj5Jc2hpaGFtYTwvQXV0aG9yPjxZZWFyPjIwMDU8L1llYXI+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</w:fldData>
          </w:fldChar>
        </w:r>
        <w:r w:rsidR="00737F5B">
          <w:rPr>
            <w:lang w:val="en-GB"/>
          </w:rPr>
          <w:instrText xml:space="preserve"> ADDIN EN.CITE </w:instrText>
        </w:r>
        <w:r w:rsidR="007E6DBA">
          <w:rPr>
            <w:lang w:val="en-GB"/>
          </w:rPr>
          <w:fldChar w:fldCharType="begin">
            <w:fldData xml:space="preserve">PEVuZE5vdGU+PENpdGU+PEF1dGhvcj5Jc2hpaGFtYTwvQXV0aG9yPjxZZWFyPjIwMDU8L1llYXI+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</w:fldData>
          </w:fldChar>
        </w:r>
        <w:r w:rsidR="00737F5B">
          <w:rPr>
            <w:lang w:val="en-GB"/>
          </w:rPr>
          <w:instrText xml:space="preserve"> ADDIN EN.CITE.DATA </w:instrText>
        </w:r>
        <w:r w:rsidR="007E6DBA">
          <w:rPr>
            <w:lang w:val="en-GB"/>
          </w:rPr>
        </w:r>
        <w:r w:rsidR="007E6DBA">
          <w:rPr>
            <w:lang w:val="en-GB"/>
          </w:rPr>
          <w:fldChar w:fldCharType="end"/>
        </w:r>
        <w:r w:rsidR="007E6DBA">
          <w:rPr>
            <w:lang w:val="en-GB"/>
          </w:rPr>
        </w:r>
        <w:r w:rsidR="007E6DBA">
          <w:rPr>
            <w:lang w:val="en-GB"/>
          </w:rPr>
          <w:fldChar w:fldCharType="separate"/>
        </w:r>
        <w:r w:rsidR="00737F5B" w:rsidRPr="00A10E18">
          <w:rPr>
            <w:noProof/>
            <w:vertAlign w:val="superscript"/>
            <w:lang w:val="en-GB"/>
          </w:rPr>
          <w:t>2</w:t>
        </w:r>
        <w:r w:rsidR="007E6DBA">
          <w:rPr>
            <w:lang w:val="en-GB"/>
          </w:rPr>
          <w:fldChar w:fldCharType="end"/>
        </w:r>
      </w:hyperlink>
      <w:r>
        <w:rPr>
          <w:lang w:val="en-GB"/>
        </w:rPr>
        <w:t xml:space="preserve"> method </w:t>
      </w:r>
      <w:r w:rsidR="005A13A2">
        <w:rPr>
          <w:lang w:val="en-GB"/>
        </w:rPr>
        <w:t xml:space="preserve">– </w:t>
      </w:r>
      <w:r w:rsidR="00DC0B01">
        <w:rPr>
          <w:lang w:val="en-GB"/>
        </w:rPr>
        <w:t>or</w:t>
      </w:r>
      <w:r>
        <w:rPr>
          <w:lang w:val="en-GB"/>
        </w:rPr>
        <w:t xml:space="preserve"> count the number of spectra a</w:t>
      </w:r>
      <w:r w:rsidR="00A10E18">
        <w:rPr>
          <w:lang w:val="en-GB"/>
        </w:rPr>
        <w:t>scribed to a protein</w:t>
      </w:r>
      <w:hyperlink w:anchor="_ENREF_3" w:tooltip="Powell, 2004 #15" w:history="1">
        <w:r w:rsidR="007E6DBA">
          <w:rPr>
            <w:lang w:val="en-GB"/>
          </w:rPr>
          <w:fldChar w:fldCharType="begin">
            <w:fldData xml:space="preserve">PEVuZE5vdGU+PENpdGU+PEF1dGhvcj5Qb3dlbGw8L0F1dGhvcj48WWVhcj4yMDA0PC9ZZWFyPjxS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</w:fldData>
          </w:fldChar>
        </w:r>
        <w:r w:rsidR="00737F5B">
          <w:rPr>
            <w:lang w:val="en-GB"/>
          </w:rPr>
          <w:instrText xml:space="preserve"> ADDIN EN.CITE </w:instrText>
        </w:r>
        <w:r w:rsidR="007E6DBA">
          <w:rPr>
            <w:lang w:val="en-GB"/>
          </w:rPr>
          <w:fldChar w:fldCharType="begin">
            <w:fldData xml:space="preserve">PEVuZE5vdGU+PENpdGU+PEF1dGhvcj5Qb3dlbGw8L0F1dGhvcj48WWVhcj4yMDA0PC9ZZWFyPjxS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</w:fldData>
          </w:fldChar>
        </w:r>
        <w:r w:rsidR="00737F5B">
          <w:rPr>
            <w:lang w:val="en-GB"/>
          </w:rPr>
          <w:instrText xml:space="preserve"> ADDIN EN.CITE.DATA </w:instrText>
        </w:r>
        <w:r w:rsidR="007E6DBA">
          <w:rPr>
            <w:lang w:val="en-GB"/>
          </w:rPr>
        </w:r>
        <w:r w:rsidR="007E6DBA">
          <w:rPr>
            <w:lang w:val="en-GB"/>
          </w:rPr>
          <w:fldChar w:fldCharType="end"/>
        </w:r>
        <w:r w:rsidR="007E6DBA">
          <w:rPr>
            <w:lang w:val="en-GB"/>
          </w:rPr>
        </w:r>
        <w:r w:rsidR="007E6DBA">
          <w:rPr>
            <w:lang w:val="en-GB"/>
          </w:rPr>
          <w:fldChar w:fldCharType="separate"/>
        </w:r>
        <w:r w:rsidR="00737F5B" w:rsidRPr="00A10E18">
          <w:rPr>
            <w:noProof/>
            <w:vertAlign w:val="superscript"/>
            <w:lang w:val="en-GB"/>
          </w:rPr>
          <w:t>3</w:t>
        </w:r>
        <w:r w:rsidR="007E6DBA">
          <w:rPr>
            <w:lang w:val="en-GB"/>
          </w:rPr>
          <w:fldChar w:fldCharType="end"/>
        </w:r>
      </w:hyperlink>
      <w:r w:rsidR="00A10E18">
        <w:rPr>
          <w:lang w:val="en-GB"/>
        </w:rPr>
        <w:t>.</w:t>
      </w:r>
    </w:p>
    <w:p w:rsidR="00A10E18" w:rsidRDefault="00A10E18" w:rsidP="00E71E67">
      <w:pPr>
        <w:jc w:val="both"/>
        <w:rPr>
          <w:i/>
          <w:color w:val="9BBB59" w:themeColor="accent3"/>
          <w:sz w:val="20"/>
          <w:lang w:val="en-GB"/>
        </w:rPr>
      </w:pPr>
      <w:r>
        <w:rPr>
          <w:i/>
          <w:lang w:val="en-GB"/>
        </w:rPr>
        <w:t>In your opinion, what are the</w:t>
      </w:r>
      <w:r w:rsidR="003D7E04">
        <w:rPr>
          <w:i/>
          <w:lang w:val="en-GB"/>
        </w:rPr>
        <w:t xml:space="preserve"> advantages/shortcomings of </w:t>
      </w:r>
      <w:r w:rsidR="009416FA">
        <w:rPr>
          <w:i/>
          <w:lang w:val="en-GB"/>
        </w:rPr>
        <w:t>spectrum counting</w:t>
      </w:r>
      <w:r>
        <w:rPr>
          <w:i/>
          <w:lang w:val="en-GB"/>
        </w:rPr>
        <w:t>?</w:t>
      </w:r>
      <w:r w:rsidR="002B737A" w:rsidRPr="002B737A">
        <w:rPr>
          <w:i/>
          <w:color w:val="9BBB59" w:themeColor="accent3"/>
          <w:lang w:val="en-GB"/>
        </w:rPr>
        <w:t xml:space="preserve"> </w:t>
      </w:r>
      <w:r w:rsidR="002B737A" w:rsidRPr="0005713E">
        <w:rPr>
          <w:i/>
          <w:color w:val="9BBB59" w:themeColor="accent3"/>
          <w:lang w:val="en-GB"/>
        </w:rPr>
        <w:t>[</w:t>
      </w:r>
      <w:r w:rsidR="005C0B8C">
        <w:rPr>
          <w:i/>
          <w:color w:val="9BBB59" w:themeColor="accent3"/>
          <w:sz w:val="20"/>
          <w:lang w:val="en-GB"/>
        </w:rPr>
        <w:t>4</w:t>
      </w:r>
      <w:r w:rsidR="002B737A">
        <w:rPr>
          <w:i/>
          <w:color w:val="9BBB59" w:themeColor="accent3"/>
          <w:sz w:val="20"/>
          <w:lang w:val="en-GB"/>
        </w:rPr>
        <w:t>.1</w:t>
      </w:r>
      <w:r w:rsidR="002B737A" w:rsidRPr="0005713E">
        <w:rPr>
          <w:i/>
          <w:color w:val="9BBB59" w:themeColor="accent3"/>
          <w:sz w:val="20"/>
          <w:lang w:val="en-GB"/>
        </w:rPr>
        <w:t>a</w:t>
      </w:r>
      <w:r w:rsidR="002B737A">
        <w:rPr>
          <w:i/>
          <w:color w:val="9BBB59" w:themeColor="accent3"/>
          <w:sz w:val="20"/>
          <w:lang w:val="en-GB"/>
        </w:rPr>
        <w:t>]</w:t>
      </w:r>
    </w:p>
    <w:p w:rsidR="005A5B96" w:rsidRPr="005A5B96" w:rsidRDefault="005A5B96" w:rsidP="00E71E67">
      <w:pPr>
        <w:jc w:val="both"/>
        <w:rPr>
          <w:lang w:val="en-GB"/>
        </w:rPr>
      </w:pPr>
    </w:p>
    <w:p w:rsidR="00D16115" w:rsidRDefault="001377EB" w:rsidP="00ED7CD8">
      <w:pPr>
        <w:jc w:val="both"/>
        <w:rPr>
          <w:lang w:val="en-GB"/>
        </w:rPr>
      </w:pPr>
      <w:r>
        <w:rPr>
          <w:lang w:val="en-GB"/>
        </w:rPr>
        <w:t xml:space="preserve">Spectrum counting </w:t>
      </w:r>
      <w:r w:rsidR="00F100C4">
        <w:rPr>
          <w:lang w:val="en-GB"/>
        </w:rPr>
        <w:t>indexes can be exported from almost all</w:t>
      </w:r>
      <w:r w:rsidR="00976CBA">
        <w:rPr>
          <w:lang w:val="en-GB"/>
        </w:rPr>
        <w:t xml:space="preserve"> identification software. W</w:t>
      </w:r>
      <w:r>
        <w:rPr>
          <w:lang w:val="en-GB"/>
        </w:rPr>
        <w:t xml:space="preserve">e will now </w:t>
      </w:r>
      <w:r w:rsidR="00AE0648">
        <w:rPr>
          <w:lang w:val="en-GB"/>
        </w:rPr>
        <w:t>look at</w:t>
      </w:r>
      <w:r w:rsidR="00D21DFC">
        <w:rPr>
          <w:lang w:val="en-GB"/>
        </w:rPr>
        <w:t xml:space="preserve"> an example </w:t>
      </w:r>
      <w:r w:rsidR="00166150">
        <w:rPr>
          <w:lang w:val="en-GB"/>
        </w:rPr>
        <w:t>using</w:t>
      </w:r>
      <w:r w:rsidR="00D21DFC">
        <w:rPr>
          <w:lang w:val="en-GB"/>
        </w:rPr>
        <w:t xml:space="preserve"> </w:t>
      </w:r>
      <w:proofErr w:type="spellStart"/>
      <w:r w:rsidR="00D21DFC" w:rsidRPr="00D21DFC">
        <w:rPr>
          <w:color w:val="002060"/>
          <w:lang w:val="en-GB"/>
        </w:rPr>
        <w:t>PeptideShaker</w:t>
      </w:r>
      <w:proofErr w:type="spellEnd"/>
      <w:r w:rsidR="00D21DFC">
        <w:rPr>
          <w:lang w:val="en-GB"/>
        </w:rPr>
        <w:t xml:space="preserve">: load the </w:t>
      </w:r>
      <w:proofErr w:type="spellStart"/>
      <w:r w:rsidR="004826AB" w:rsidRPr="00D21DFC">
        <w:rPr>
          <w:color w:val="002060"/>
          <w:lang w:val="en-GB"/>
        </w:rPr>
        <w:t>PeptideShaker</w:t>
      </w:r>
      <w:proofErr w:type="spellEnd"/>
      <w:r w:rsidR="004826AB">
        <w:rPr>
          <w:lang w:val="en-GB"/>
        </w:rPr>
        <w:t xml:space="preserve"> </w:t>
      </w:r>
      <w:r w:rsidR="00D21DFC">
        <w:rPr>
          <w:lang w:val="en-GB"/>
        </w:rPr>
        <w:t xml:space="preserve">example dataset as explained in the identification chapter. You should </w:t>
      </w:r>
      <w:r w:rsidR="005B6C13">
        <w:rPr>
          <w:lang w:val="en-GB"/>
        </w:rPr>
        <w:t xml:space="preserve">now </w:t>
      </w:r>
      <w:r w:rsidR="00D21DFC">
        <w:rPr>
          <w:lang w:val="en-GB"/>
        </w:rPr>
        <w:t>see the following:</w:t>
      </w:r>
    </w:p>
    <w:p w:rsidR="005A5B96" w:rsidRDefault="005A5B96" w:rsidP="00ED7CD8">
      <w:pPr>
        <w:jc w:val="both"/>
        <w:rPr>
          <w:lang w:val="en-GB"/>
        </w:rPr>
      </w:pPr>
    </w:p>
    <w:p w:rsidR="00D21DFC" w:rsidRDefault="00D21DFC" w:rsidP="003B12CD">
      <w:pPr>
        <w:jc w:val="center"/>
        <w:rPr>
          <w:lang w:val="en-GB"/>
        </w:rPr>
      </w:pPr>
      <w:r>
        <w:rPr>
          <w:noProof/>
          <w:lang w:val="nb-NO" w:eastAsia="nb-NO"/>
        </w:rPr>
        <w:drawing>
          <wp:inline distT="0" distB="0" distL="0" distR="0">
            <wp:extent cx="5567566" cy="2962689"/>
            <wp:effectExtent l="57150" t="19050" r="109334" b="85311"/>
            <wp:docPr id="2" name="Picture 2" descr="D:\java\PeptideShaker\wiki\tutorial\2 - Quantification\2.1 - Spectrum Counting\illustrations\peptideshaker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PeptideShaker\wiki\tutorial\2 - Quantification\2.1 - Spectrum Counting\illustrations\peptideshaker overview.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8797" cy="2963344"/>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5A5B96" w:rsidRDefault="005A5B96">
      <w:pPr>
        <w:spacing w:after="0" w:line="240" w:lineRule="auto"/>
        <w:rPr>
          <w:lang w:val="en-GB"/>
        </w:rPr>
      </w:pPr>
      <w:r>
        <w:rPr>
          <w:lang w:val="en-GB"/>
        </w:rPr>
        <w:br w:type="page"/>
      </w:r>
    </w:p>
    <w:p w:rsidR="00D42727" w:rsidRDefault="00D42727" w:rsidP="00ED7CD8">
      <w:pPr>
        <w:jc w:val="both"/>
        <w:rPr>
          <w:lang w:val="en-GB"/>
        </w:rPr>
      </w:pPr>
    </w:p>
    <w:p w:rsidR="00D21DFC" w:rsidRDefault="00D21DFC" w:rsidP="00ED7CD8">
      <w:pPr>
        <w:jc w:val="both"/>
        <w:rPr>
          <w:lang w:val="en-GB"/>
        </w:rPr>
      </w:pPr>
      <w:r>
        <w:rPr>
          <w:lang w:val="en-GB"/>
        </w:rPr>
        <w:t>Note that the spectrum counting quantification index has already been calculated for you a</w:t>
      </w:r>
      <w:r w:rsidR="0022233D">
        <w:rPr>
          <w:lang w:val="en-GB"/>
        </w:rPr>
        <w:t>nd i</w:t>
      </w:r>
      <w:r>
        <w:rPr>
          <w:lang w:val="en-GB"/>
        </w:rPr>
        <w:t>s readily displayed in the ‘MS2 Quant.’ column of the protein table.</w:t>
      </w:r>
      <w:r w:rsidR="00904BD6">
        <w:rPr>
          <w:lang w:val="en-GB"/>
        </w:rPr>
        <w:t xml:space="preserve"> By default the NSAF index is selected as it was found to be more re</w:t>
      </w:r>
      <w:r w:rsidR="000A74A6">
        <w:rPr>
          <w:lang w:val="en-GB"/>
        </w:rPr>
        <w:t>liable</w:t>
      </w:r>
      <w:hyperlink w:anchor="_ENREF_4" w:tooltip="Colaert, 2011 #17" w:history="1">
        <w:r w:rsidR="007E6DBA">
          <w:rPr>
            <w:lang w:val="en-GB"/>
          </w:rPr>
          <w:fldChar w:fldCharType="begin"/>
        </w:r>
        <w:r w:rsidR="00737F5B">
          <w:rPr>
            <w:lang w:val="en-GB"/>
          </w:rPr>
          <w:instrText xml:space="preserve"> ADDIN EN.CITE &lt;EndNote&gt;&lt;Cite&gt;&lt;Author&gt;Colaert&lt;/Author&gt;&lt;Year&gt;2011&lt;/Year&gt;&lt;RecNum&gt;17&lt;/RecNum&gt;&lt;DisplayText&gt;&lt;style face="superscript"&gt;4&lt;/style&gt;&lt;/DisplayText&gt;&lt;record&gt;&lt;rec-number&gt;17&lt;/rec-number&gt;&lt;foreign-keys&gt;&lt;key app="EN" db-id="rzw0fvsa6rrp5xet5ds5fszafppf02dfex5e"&gt;17&lt;/key&gt;&lt;/foreign-keys&gt;&lt;ref-type name="Journal Article"&gt;17&lt;/ref-type&gt;&lt;contributors&gt;&lt;authors&gt;&lt;author&gt;Colaert, N.&lt;/author&gt;&lt;author&gt;Gevaert, K.&lt;/author&gt;&lt;author&gt;Martens, L.&lt;/author&gt;&lt;/authors&gt;&lt;/contributors&gt;&lt;auth-address&gt;Department of Medical Protein Research, VIB , B-9000 Ghent, Belgium.&lt;/auth-address&gt;&lt;titles&gt;&lt;title&gt;RIBAR and xRIBAR: Methods for reproducible relative MS/MS-based label-free protein quantification&lt;/title&gt;&lt;secondary-title&gt;J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research&lt;/abbr-1&gt;&lt;/alt-periodical&gt;&lt;pages&gt;3183-9&lt;/pages&gt;&lt;volume&gt;10&lt;/volume&gt;&lt;number&gt;7&lt;/number&gt;&lt;keywords&gt;&lt;keyword&gt;Algorithms&lt;/keyword&gt;&lt;keyword&gt;Chromatography, Liquid/methods&lt;/keyword&gt;&lt;keyword&gt;Databases, Protein&lt;/keyword&gt;&lt;keyword&gt;Humans&lt;/keyword&gt;&lt;keyword&gt;Proteins/*analysis/chemistry&lt;/keyword&gt;&lt;keyword&gt;Proteome/*analysis/chemistry&lt;/keyword&gt;&lt;keyword&gt;Proteomics/*methods&lt;/keyword&gt;&lt;keyword&gt;Reproducibility of Results&lt;/keyword&gt;&lt;keyword&gt;Sensitivity and Specificity&lt;/keyword&gt;&lt;keyword&gt;Software&lt;/keyword&gt;&lt;keyword&gt;Tandem Mass Spectrometry/*methods&lt;/keyword&gt;&lt;/keywords&gt;&lt;dates&gt;&lt;year&gt;2011&lt;/year&gt;&lt;pub-dates&gt;&lt;date&gt;Jul 1&lt;/date&gt;&lt;/pub-dates&gt;&lt;/dates&gt;&lt;isbn&gt;1535-3907 (Electronic)&amp;#xD;1535-3893 (Linking)&lt;/isbn&gt;&lt;accession-num&gt;21604685&lt;/accession-num&gt;&lt;urls&gt;&lt;related-urls&gt;&lt;url&gt;http://www.ncbi.nlm.nih.gov/pubmed/21604685&lt;/url&gt;&lt;/related-urls&gt;&lt;/urls&gt;&lt;electronic-resource-num&gt;10.1021/pr200219x&lt;/electronic-resource-num&gt;&lt;/record&gt;&lt;/Cite&gt;&lt;/EndNote&gt;</w:instrText>
        </w:r>
        <w:r w:rsidR="007E6DBA">
          <w:rPr>
            <w:lang w:val="en-GB"/>
          </w:rPr>
          <w:fldChar w:fldCharType="separate"/>
        </w:r>
        <w:r w:rsidR="00737F5B" w:rsidRPr="00904BD6">
          <w:rPr>
            <w:noProof/>
            <w:vertAlign w:val="superscript"/>
            <w:lang w:val="en-GB"/>
          </w:rPr>
          <w:t>4</w:t>
        </w:r>
        <w:r w:rsidR="007E6DBA">
          <w:rPr>
            <w:lang w:val="en-GB"/>
          </w:rPr>
          <w:fldChar w:fldCharType="end"/>
        </w:r>
      </w:hyperlink>
      <w:r w:rsidR="000A74A6">
        <w:rPr>
          <w:lang w:val="en-GB"/>
        </w:rPr>
        <w:t>.</w:t>
      </w:r>
      <w:r w:rsidR="0022233D">
        <w:rPr>
          <w:lang w:val="en-GB"/>
        </w:rPr>
        <w:t xml:space="preserve"> </w:t>
      </w:r>
      <w:r w:rsidR="00904BD6">
        <w:rPr>
          <w:lang w:val="en-GB"/>
        </w:rPr>
        <w:t xml:space="preserve">Note also that </w:t>
      </w:r>
      <w:proofErr w:type="spellStart"/>
      <w:r w:rsidR="00904BD6" w:rsidRPr="00904BD6">
        <w:rPr>
          <w:color w:val="17365D" w:themeColor="text2" w:themeShade="BF"/>
          <w:lang w:val="en-GB"/>
        </w:rPr>
        <w:t>PeptideShaker</w:t>
      </w:r>
      <w:proofErr w:type="spellEnd"/>
      <w:r w:rsidR="00904BD6">
        <w:rPr>
          <w:lang w:val="en-GB"/>
        </w:rPr>
        <w:t xml:space="preserve"> corrects the NSAF index automatically for sections of the protein sequence which cannot generate observable peptides and for protein inference problems using the methods detailed in the identification chapter</w:t>
      </w:r>
      <w:hyperlink w:anchor="_ENREF_5" w:tooltip="Burkhart, 2012 #16" w:history="1">
        <w:r w:rsidR="007E6DBA">
          <w:rPr>
            <w:lang w:val="en-GB"/>
          </w:rPr>
          <w:fldChar w:fldCharType="begin"/>
        </w:r>
        <w:r w:rsidR="00737F5B">
          <w:rPr>
            <w:lang w:val="en-GB"/>
          </w:rPr>
          <w:instrText xml:space="preserve"> ADDIN EN.CITE &lt;EndNote&gt;&lt;Cite&gt;&lt;Author&gt;Burkhart&lt;/Author&gt;&lt;Year&gt;2012&lt;/Year&gt;&lt;RecNum&gt;16&lt;/RecNum&gt;&lt;DisplayText&gt;&lt;style face="superscript"&gt;5&lt;/style&gt;&lt;/DisplayText&gt;&lt;record&gt;&lt;rec-number&gt;16&lt;/rec-number&gt;&lt;foreign-keys&gt;&lt;key app="EN" db-id="rzw0fvsa6rrp5xet5ds5fszafppf02dfex5e"&gt;16&lt;/key&gt;&lt;/foreign-keys&gt;&lt;ref-type name="Journal Article"&gt;17&lt;/ref-type&gt;&lt;contributors&gt;&lt;authors&gt;&lt;author&gt;Burkhart, J. M.&lt;/author&gt;&lt;author&gt;Vaudel, M.&lt;/author&gt;&lt;author&gt;Gambaryan, S.&lt;/author&gt;&lt;author&gt;Radau, S.&lt;/author&gt;&lt;author&gt;Walter, U.&lt;/author&gt;&lt;author&gt;Martens, L.&lt;/author&gt;&lt;author&gt;Geiger, J.&lt;/author&gt;&lt;author&gt;Sickmann, A.&lt;/author&gt;&lt;author&gt;Zahedi, R. P.&lt;/author&gt;&lt;/authors&gt;&lt;/contributors&gt;&lt;auth-address&gt;Leibniz-Institut fur Analytische Wissenschaften-ISAS-e.V., Dortmund, Germany.&lt;/auth-address&gt;&lt;titles&gt;&lt;title&gt;The first comprehensive and quantitative analysis of human platelet protein composition allows the comparative analysis of structural and functional pathways&lt;/title&gt;&lt;secondary-title&gt;Blood&lt;/secondary-title&gt;&lt;alt-title&gt;Blood&lt;/alt-title&gt;&lt;/titles&gt;&lt;periodical&gt;&lt;full-title&gt;Blood&lt;/full-title&gt;&lt;abbr-1&gt;Blood&lt;/abbr-1&gt;&lt;/periodical&gt;&lt;alt-periodical&gt;&lt;full-title&gt;Blood&lt;/full-title&gt;&lt;abbr-1&gt;Blood&lt;/abbr-1&gt;&lt;/alt-periodical&gt;&lt;pages&gt;e73-82&lt;/pages&gt;&lt;volume&gt;120&lt;/volume&gt;&lt;number&gt;15&lt;/number&gt;&lt;keywords&gt;&lt;keyword&gt;Blood Platelets/*chemistry/*metabolism&lt;/keyword&gt;&lt;keyword&gt;Blood Proteins/*analysis/chemistry/*metabolism&lt;/keyword&gt;&lt;keyword&gt;Chromatography, Liquid&lt;/keyword&gt;&lt;keyword&gt;Electrophoresis, Gel, Two-Dimensional&lt;/keyword&gt;&lt;keyword&gt;Humans&lt;/keyword&gt;&lt;keyword&gt;Protein Processing, Post-Translational&lt;/keyword&gt;&lt;keyword&gt;Proteome/*analysis&lt;/keyword&gt;&lt;keyword&gt;*Proteomics&lt;/keyword&gt;&lt;keyword&gt;Spectrometry, Mass, Matrix-Assisted Laser Desorption-Ionization&lt;/keyword&gt;&lt;/keywords&gt;&lt;dates&gt;&lt;year&gt;2012&lt;/year&gt;&lt;pub-dates&gt;&lt;date&gt;Oct 11&lt;/date&gt;&lt;/pub-dates&gt;&lt;/dates&gt;&lt;isbn&gt;1528-0020 (Electronic)&amp;#xD;0006-4971 (Linking)&lt;/isbn&gt;&lt;accession-num&gt;22869793&lt;/accession-num&gt;&lt;urls&gt;&lt;related-urls&gt;&lt;url&gt;http://www.ncbi.nlm.nih.gov/pubmed/22869793&lt;/url&gt;&lt;/related-urls&gt;&lt;/urls&gt;&lt;electronic-resource-num&gt;10.1182/blood-2012-04-416594&lt;/electronic-resource-num&gt;&lt;/record&gt;&lt;/Cite&gt;&lt;/EndNote&gt;</w:instrText>
        </w:r>
        <w:r w:rsidR="007E6DBA">
          <w:rPr>
            <w:lang w:val="en-GB"/>
          </w:rPr>
          <w:fldChar w:fldCharType="separate"/>
        </w:r>
        <w:r w:rsidR="00737F5B" w:rsidRPr="00904BD6">
          <w:rPr>
            <w:noProof/>
            <w:vertAlign w:val="superscript"/>
            <w:lang w:val="en-GB"/>
          </w:rPr>
          <w:t>5</w:t>
        </w:r>
        <w:r w:rsidR="007E6DBA">
          <w:rPr>
            <w:lang w:val="en-GB"/>
          </w:rPr>
          <w:fldChar w:fldCharType="end"/>
        </w:r>
      </w:hyperlink>
      <w:r w:rsidR="00904BD6">
        <w:rPr>
          <w:lang w:val="en-GB"/>
        </w:rPr>
        <w:t xml:space="preserve">. </w:t>
      </w:r>
    </w:p>
    <w:p w:rsidR="00243B46" w:rsidRDefault="00243B46" w:rsidP="00ED7CD8">
      <w:pPr>
        <w:jc w:val="both"/>
        <w:rPr>
          <w:lang w:val="en-GB"/>
        </w:rPr>
      </w:pPr>
    </w:p>
    <w:p w:rsidR="0022233D" w:rsidRDefault="000A74A6" w:rsidP="00ED7CD8">
      <w:pPr>
        <w:jc w:val="both"/>
        <w:rPr>
          <w:lang w:val="en-GB"/>
        </w:rPr>
      </w:pPr>
      <w:r>
        <w:rPr>
          <w:lang w:val="en-GB"/>
        </w:rPr>
        <w:t xml:space="preserve">Export the results </w:t>
      </w:r>
      <w:r w:rsidR="00A52757">
        <w:rPr>
          <w:lang w:val="en-GB"/>
        </w:rPr>
        <w:t xml:space="preserve">via the ‘Export’ menu </w:t>
      </w:r>
      <w:r>
        <w:rPr>
          <w:lang w:val="en-GB"/>
        </w:rPr>
        <w:t xml:space="preserve">using the ‘Identification Features’ </w:t>
      </w:r>
      <w:r w:rsidR="00A52757">
        <w:rPr>
          <w:lang w:val="en-GB"/>
        </w:rPr>
        <w:t>option</w:t>
      </w:r>
      <w:r>
        <w:rPr>
          <w:lang w:val="en-GB"/>
        </w:rPr>
        <w:t xml:space="preserve">, </w:t>
      </w:r>
      <w:r w:rsidR="00C9672D">
        <w:rPr>
          <w:lang w:val="en-GB"/>
        </w:rPr>
        <w:t xml:space="preserve">make sure the protein tab is selected, and </w:t>
      </w:r>
      <w:r>
        <w:rPr>
          <w:lang w:val="en-GB"/>
        </w:rPr>
        <w:t xml:space="preserve">select </w:t>
      </w:r>
      <w:r w:rsidR="00C9672D">
        <w:rPr>
          <w:lang w:val="en-GB"/>
        </w:rPr>
        <w:t xml:space="preserve">the following: </w:t>
      </w:r>
      <w:r>
        <w:rPr>
          <w:lang w:val="en-GB"/>
        </w:rPr>
        <w:t>‘Protein Accession’, ‘Protein Description’, ‘Protein Inference’, ‘Protein Confidence’, ‘NSAF’ and ‘</w:t>
      </w:r>
      <w:proofErr w:type="spellStart"/>
      <w:r>
        <w:rPr>
          <w:lang w:val="en-GB"/>
        </w:rPr>
        <w:t>emPAI</w:t>
      </w:r>
      <w:proofErr w:type="spellEnd"/>
      <w:r>
        <w:rPr>
          <w:lang w:val="en-GB"/>
        </w:rPr>
        <w:t xml:space="preserve">’. Make sure that not only validated proteins are exported by </w:t>
      </w:r>
      <w:proofErr w:type="spellStart"/>
      <w:r>
        <w:rPr>
          <w:lang w:val="en-GB"/>
        </w:rPr>
        <w:t>unchecking</w:t>
      </w:r>
      <w:proofErr w:type="spellEnd"/>
      <w:r>
        <w:rPr>
          <w:lang w:val="en-GB"/>
        </w:rPr>
        <w:t xml:space="preserve"> ‘Request Validated’:</w:t>
      </w:r>
    </w:p>
    <w:p w:rsidR="00243B46" w:rsidRPr="00E92D90" w:rsidRDefault="00243B46" w:rsidP="00ED7CD8">
      <w:pPr>
        <w:jc w:val="both"/>
        <w:rPr>
          <w:sz w:val="40"/>
          <w:lang w:val="en-GB"/>
        </w:rPr>
      </w:pPr>
    </w:p>
    <w:p w:rsidR="000A74A6" w:rsidRDefault="005A5B96" w:rsidP="00F565A4">
      <w:pPr>
        <w:jc w:val="center"/>
        <w:rPr>
          <w:lang w:val="en-GB"/>
        </w:rPr>
      </w:pPr>
      <w:r>
        <w:rPr>
          <w:noProof/>
          <w:lang w:val="nb-NO" w:eastAsia="nb-NO"/>
        </w:rPr>
        <w:drawing>
          <wp:inline distT="0" distB="0" distL="0" distR="0">
            <wp:extent cx="3715944" cy="2957798"/>
            <wp:effectExtent l="0" t="19050" r="75006" b="521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17990" cy="295942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D42727" w:rsidRDefault="00D42727">
      <w:pPr>
        <w:spacing w:after="0" w:line="240" w:lineRule="auto"/>
        <w:rPr>
          <w:lang w:val="en-GB"/>
        </w:rPr>
      </w:pPr>
    </w:p>
    <w:p w:rsidR="00D42727" w:rsidRDefault="00D42727">
      <w:pPr>
        <w:spacing w:after="0" w:line="240" w:lineRule="auto"/>
        <w:rPr>
          <w:lang w:val="en-GB"/>
        </w:rPr>
      </w:pPr>
    </w:p>
    <w:p w:rsidR="009230B3" w:rsidRDefault="009230B3">
      <w:pPr>
        <w:spacing w:after="0" w:line="240" w:lineRule="auto"/>
        <w:rPr>
          <w:lang w:val="en-GB"/>
        </w:rPr>
      </w:pPr>
      <w:r>
        <w:rPr>
          <w:lang w:val="en-GB"/>
        </w:rPr>
        <w:br w:type="page"/>
      </w:r>
    </w:p>
    <w:p w:rsidR="00D42727" w:rsidRDefault="00D42727" w:rsidP="00C46AB6">
      <w:pPr>
        <w:jc w:val="both"/>
        <w:rPr>
          <w:lang w:val="en-GB"/>
        </w:rPr>
      </w:pPr>
    </w:p>
    <w:p w:rsidR="00F565A4" w:rsidRDefault="00C37F8E" w:rsidP="00C46AB6">
      <w:pPr>
        <w:jc w:val="both"/>
        <w:rPr>
          <w:lang w:val="en-GB"/>
        </w:rPr>
      </w:pPr>
      <w:r>
        <w:rPr>
          <w:lang w:val="en-GB"/>
        </w:rPr>
        <w:t>The export</w:t>
      </w:r>
      <w:r w:rsidR="00AA428D">
        <w:rPr>
          <w:lang w:val="en-GB"/>
        </w:rPr>
        <w:t>ed values</w:t>
      </w:r>
      <w:r>
        <w:rPr>
          <w:lang w:val="en-GB"/>
        </w:rPr>
        <w:t xml:space="preserve"> can be imported into </w:t>
      </w:r>
      <w:r w:rsidRPr="00FF15C6">
        <w:rPr>
          <w:color w:val="17365D" w:themeColor="text2" w:themeShade="BF"/>
          <w:lang w:val="en-GB"/>
        </w:rPr>
        <w:t>Microsoft Excel</w:t>
      </w:r>
      <w:r>
        <w:rPr>
          <w:lang w:val="en-GB"/>
        </w:rPr>
        <w:t xml:space="preserve"> for post-processing. </w:t>
      </w:r>
      <w:r w:rsidR="00760B3F">
        <w:rPr>
          <w:lang w:val="en-GB"/>
        </w:rPr>
        <w:t xml:space="preserve">If you plot the NSAF index against the </w:t>
      </w:r>
      <w:proofErr w:type="spellStart"/>
      <w:r w:rsidR="00760B3F">
        <w:rPr>
          <w:lang w:val="en-GB"/>
        </w:rPr>
        <w:t>emPAI</w:t>
      </w:r>
      <w:proofErr w:type="spellEnd"/>
      <w:r w:rsidR="00760B3F">
        <w:rPr>
          <w:lang w:val="en-GB"/>
        </w:rPr>
        <w:t xml:space="preserve"> indexes of the target validated and non-validated protein matches, you </w:t>
      </w:r>
      <w:r w:rsidR="0023448F">
        <w:rPr>
          <w:lang w:val="en-GB"/>
        </w:rPr>
        <w:t>will</w:t>
      </w:r>
      <w:r w:rsidR="00760B3F">
        <w:rPr>
          <w:lang w:val="en-GB"/>
        </w:rPr>
        <w:t xml:space="preserve"> get the following:</w:t>
      </w:r>
    </w:p>
    <w:p w:rsidR="00676D47" w:rsidRPr="00676D47" w:rsidRDefault="00676D47" w:rsidP="00C46AB6">
      <w:pPr>
        <w:jc w:val="both"/>
        <w:rPr>
          <w:sz w:val="6"/>
          <w:lang w:val="en-GB"/>
        </w:rPr>
      </w:pPr>
    </w:p>
    <w:p w:rsidR="00760B3F" w:rsidRDefault="00760B3F" w:rsidP="00760B3F">
      <w:pPr>
        <w:jc w:val="center"/>
        <w:rPr>
          <w:lang w:val="en-GB"/>
        </w:rPr>
      </w:pPr>
      <w:r>
        <w:rPr>
          <w:noProof/>
          <w:lang w:val="nb-NO" w:eastAsia="nb-NO"/>
        </w:rPr>
        <w:drawing>
          <wp:inline distT="0" distB="0" distL="0" distR="0">
            <wp:extent cx="4984639" cy="3500126"/>
            <wp:effectExtent l="57150" t="19050" r="120761" b="81274"/>
            <wp:docPr id="5" name="Picture 5" descr="D:\java\PeptideShaker\wiki\tutorial\2 - Quantification\2.1 - Spectrum Counting\illustrations\nsaf-emp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PeptideShaker\wiki\tutorial\2 - Quantification\2.1 - Spectrum Counting\illustrations\nsaf-empai.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3934" cy="3499631"/>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76D47" w:rsidRPr="00676D47" w:rsidRDefault="00676D47" w:rsidP="00760B3F">
      <w:pPr>
        <w:rPr>
          <w:i/>
          <w:sz w:val="6"/>
          <w:lang w:val="en-GB"/>
        </w:rPr>
      </w:pPr>
    </w:p>
    <w:p w:rsidR="00760B3F" w:rsidRDefault="00760B3F" w:rsidP="00760B3F">
      <w:pPr>
        <w:rPr>
          <w:i/>
          <w:lang w:val="en-GB"/>
        </w:rPr>
      </w:pPr>
      <w:r>
        <w:rPr>
          <w:i/>
          <w:lang w:val="en-GB"/>
        </w:rPr>
        <w:t>How do the indexes compare?</w:t>
      </w:r>
      <w:r w:rsidR="00B7500A">
        <w:rPr>
          <w:i/>
          <w:lang w:val="en-GB"/>
        </w:rPr>
        <w:t xml:space="preserve"> Why are we using a log scale?</w:t>
      </w:r>
      <w:r w:rsidR="00695D8F">
        <w:rPr>
          <w:i/>
          <w:lang w:val="en-GB"/>
        </w:rPr>
        <w:t xml:space="preserve"> </w:t>
      </w:r>
      <w:r w:rsidR="00695D8F" w:rsidRPr="0005713E">
        <w:rPr>
          <w:i/>
          <w:color w:val="9BBB59" w:themeColor="accent3"/>
          <w:lang w:val="en-GB"/>
        </w:rPr>
        <w:t>[</w:t>
      </w:r>
      <w:r w:rsidR="005C0B8C">
        <w:rPr>
          <w:i/>
          <w:color w:val="9BBB59" w:themeColor="accent3"/>
          <w:sz w:val="20"/>
          <w:lang w:val="en-GB"/>
        </w:rPr>
        <w:t>4</w:t>
      </w:r>
      <w:r w:rsidR="00695D8F">
        <w:rPr>
          <w:i/>
          <w:color w:val="9BBB59" w:themeColor="accent3"/>
          <w:sz w:val="20"/>
          <w:lang w:val="en-GB"/>
        </w:rPr>
        <w:t>.1b]</w:t>
      </w:r>
    </w:p>
    <w:p w:rsidR="00B7500A" w:rsidRPr="00CB4CB0" w:rsidRDefault="00B7500A" w:rsidP="00B7500A">
      <w:pPr>
        <w:jc w:val="both"/>
        <w:rPr>
          <w:color w:val="0000FF"/>
          <w:lang w:val="en-GB"/>
        </w:rPr>
      </w:pPr>
    </w:p>
    <w:p w:rsidR="00C37F8E" w:rsidRDefault="00C37F8E" w:rsidP="00C46AB6">
      <w:pPr>
        <w:spacing w:after="0"/>
        <w:jc w:val="both"/>
        <w:rPr>
          <w:lang w:val="en-GB"/>
        </w:rPr>
      </w:pPr>
      <w:r>
        <w:rPr>
          <w:lang w:val="en-GB"/>
        </w:rPr>
        <w:t>In order to give an illustrative value to these spectrum counting indexes, we will calibrate these values according to abundance levels from the literature</w:t>
      </w:r>
      <w:hyperlink w:anchor="_ENREF_6" w:tooltip="Zeiler, 2012 #18" w:history="1">
        <w:r w:rsidR="007E6DBA">
          <w:rPr>
            <w:lang w:val="en-GB"/>
          </w:rPr>
          <w:fldChar w:fldCharType="begin">
            <w:fldData xml:space="preserve">PEVuZE5vdGU+PENpdGU+PEF1dGhvcj5aZWlsZXI8L0F1dGhvcj48WWVhcj4yMDEyPC9ZZWFyPjxS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</w:fldData>
          </w:fldChar>
        </w:r>
        <w:r w:rsidR="00737F5B">
          <w:rPr>
            <w:lang w:val="en-GB"/>
          </w:rPr>
          <w:instrText xml:space="preserve"> ADDIN EN.CITE </w:instrText>
        </w:r>
        <w:r w:rsidR="007E6DBA">
          <w:rPr>
            <w:lang w:val="en-GB"/>
          </w:rPr>
          <w:fldChar w:fldCharType="begin">
            <w:fldData xml:space="preserve">PEVuZE5vdGU+PENpdGU+PEF1dGhvcj5aZWlsZXI8L0F1dGhvcj48WWVhcj4yMDEyPC9ZZWFyPjxS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</w:fldData>
          </w:fldChar>
        </w:r>
        <w:r w:rsidR="00737F5B">
          <w:rPr>
            <w:lang w:val="en-GB"/>
          </w:rPr>
          <w:instrText xml:space="preserve"> ADDIN EN.CITE.DATA </w:instrText>
        </w:r>
        <w:r w:rsidR="007E6DBA">
          <w:rPr>
            <w:lang w:val="en-GB"/>
          </w:rPr>
        </w:r>
        <w:r w:rsidR="007E6DBA">
          <w:rPr>
            <w:lang w:val="en-GB"/>
          </w:rPr>
          <w:fldChar w:fldCharType="end"/>
        </w:r>
        <w:r w:rsidR="007E6DBA">
          <w:rPr>
            <w:lang w:val="en-GB"/>
          </w:rPr>
        </w:r>
        <w:r w:rsidR="007E6DBA">
          <w:rPr>
            <w:lang w:val="en-GB"/>
          </w:rPr>
          <w:fldChar w:fldCharType="separate"/>
        </w:r>
        <w:r w:rsidR="00737F5B" w:rsidRPr="00590027">
          <w:rPr>
            <w:noProof/>
            <w:vertAlign w:val="superscript"/>
            <w:lang w:val="en-GB"/>
          </w:rPr>
          <w:t>6</w:t>
        </w:r>
        <w:r w:rsidR="007E6DBA">
          <w:rPr>
            <w:lang w:val="en-GB"/>
          </w:rPr>
          <w:fldChar w:fldCharType="end"/>
        </w:r>
      </w:hyperlink>
      <w:r w:rsidR="00590027">
        <w:rPr>
          <w:lang w:val="en-GB"/>
        </w:rPr>
        <w:t>. In the file ‘spectrum_counting.xlsx’, you will find these reference values and in the column ‘spectrum counting 1h’, the NSAF va</w:t>
      </w:r>
      <w:r w:rsidR="00C46AB6">
        <w:rPr>
          <w:lang w:val="en-GB"/>
        </w:rPr>
        <w:t xml:space="preserve">lues exported by </w:t>
      </w:r>
      <w:proofErr w:type="spellStart"/>
      <w:r w:rsidR="00C46AB6" w:rsidRPr="00FF15C6">
        <w:rPr>
          <w:color w:val="17365D" w:themeColor="text2" w:themeShade="BF"/>
          <w:lang w:val="en-GB"/>
        </w:rPr>
        <w:t>PeptideShaker</w:t>
      </w:r>
      <w:proofErr w:type="spellEnd"/>
      <w:r w:rsidR="00C46AB6">
        <w:rPr>
          <w:lang w:val="en-GB"/>
        </w:rPr>
        <w:t>.</w:t>
      </w:r>
    </w:p>
    <w:p w:rsidR="00676D47" w:rsidRDefault="00676D47" w:rsidP="00C46AB6">
      <w:pPr>
        <w:spacing w:after="0"/>
        <w:jc w:val="both"/>
        <w:rPr>
          <w:lang w:val="en-GB"/>
        </w:rPr>
      </w:pPr>
    </w:p>
    <w:p w:rsidR="00C46AB6" w:rsidRDefault="00C46AB6" w:rsidP="00C46AB6">
      <w:pPr>
        <w:spacing w:after="0"/>
        <w:jc w:val="both"/>
        <w:rPr>
          <w:i/>
          <w:lang w:val="en-GB"/>
        </w:rPr>
      </w:pPr>
      <w:r w:rsidRPr="00C46AB6">
        <w:rPr>
          <w:i/>
          <w:lang w:val="en-GB"/>
        </w:rPr>
        <w:t>Why are some values missing?</w:t>
      </w:r>
      <w:r w:rsidR="00BA27EB">
        <w:rPr>
          <w:i/>
          <w:lang w:val="en-GB"/>
        </w:rPr>
        <w:t xml:space="preserve"> Can we infer a detection limit for our experiment?</w:t>
      </w:r>
      <w:r w:rsidR="00695D8F" w:rsidRPr="00695D8F">
        <w:rPr>
          <w:i/>
          <w:color w:val="9BBB59" w:themeColor="accent3"/>
          <w:lang w:val="en-GB"/>
        </w:rPr>
        <w:t xml:space="preserve"> </w:t>
      </w:r>
      <w:r w:rsidR="00695D8F" w:rsidRPr="0005713E">
        <w:rPr>
          <w:i/>
          <w:color w:val="9BBB59" w:themeColor="accent3"/>
          <w:lang w:val="en-GB"/>
        </w:rPr>
        <w:t>[</w:t>
      </w:r>
      <w:r w:rsidR="005C0B8C">
        <w:rPr>
          <w:i/>
          <w:color w:val="9BBB59" w:themeColor="accent3"/>
          <w:sz w:val="20"/>
          <w:lang w:val="en-GB"/>
        </w:rPr>
        <w:t>4</w:t>
      </w:r>
      <w:r w:rsidR="00695D8F">
        <w:rPr>
          <w:i/>
          <w:color w:val="9BBB59" w:themeColor="accent3"/>
          <w:sz w:val="20"/>
          <w:lang w:val="en-GB"/>
        </w:rPr>
        <w:t>.1c]</w:t>
      </w:r>
    </w:p>
    <w:p w:rsidR="00676D47" w:rsidRDefault="00676D47">
      <w:pPr>
        <w:spacing w:after="0" w:line="240" w:lineRule="auto"/>
        <w:rPr>
          <w:lang w:val="en-GB"/>
        </w:rPr>
      </w:pPr>
    </w:p>
    <w:p w:rsidR="00D42727" w:rsidRDefault="00D42727">
      <w:pPr>
        <w:spacing w:after="0" w:line="240" w:lineRule="auto"/>
        <w:rPr>
          <w:lang w:val="en-GB"/>
        </w:rPr>
      </w:pPr>
      <w:r>
        <w:rPr>
          <w:lang w:val="en-GB"/>
        </w:rPr>
        <w:br w:type="page"/>
      </w:r>
    </w:p>
    <w:p w:rsidR="00C46AB6" w:rsidRDefault="00555889" w:rsidP="00C46AB6">
      <w:pPr>
        <w:spacing w:after="0"/>
        <w:jc w:val="both"/>
        <w:rPr>
          <w:lang w:val="en-GB"/>
        </w:rPr>
      </w:pPr>
      <w:r>
        <w:rPr>
          <w:lang w:val="en-GB"/>
        </w:rPr>
        <w:lastRenderedPageBreak/>
        <w:t>If you plot the reference numbers against the NSAF value, you should see the following:</w:t>
      </w:r>
    </w:p>
    <w:p w:rsidR="00354495" w:rsidRPr="00B05404" w:rsidRDefault="00354495" w:rsidP="00C46AB6">
      <w:pPr>
        <w:spacing w:after="0"/>
        <w:jc w:val="both"/>
        <w:rPr>
          <w:sz w:val="12"/>
          <w:lang w:val="en-GB"/>
        </w:rPr>
      </w:pPr>
    </w:p>
    <w:p w:rsidR="00555889" w:rsidRPr="00555889" w:rsidRDefault="00555889" w:rsidP="00555889">
      <w:pPr>
        <w:spacing w:after="0"/>
        <w:jc w:val="center"/>
        <w:rPr>
          <w:lang w:val="en-GB"/>
        </w:rPr>
      </w:pPr>
      <w:r>
        <w:rPr>
          <w:noProof/>
          <w:lang w:val="nb-NO" w:eastAsia="nb-NO"/>
        </w:rPr>
        <w:drawing>
          <wp:inline distT="0" distB="0" distL="0" distR="0">
            <wp:extent cx="3980401" cy="2847518"/>
            <wp:effectExtent l="57150" t="19050" r="115349" b="67132"/>
            <wp:docPr id="6" name="Picture 6" descr="D:\java\PeptideShaker\wiki\tutorial\2 - Quantification\2.1 - Spectrum Counting\illustrations\nsaf-normalization 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2 - Quantification\2.1 - Spectrum Counting\illustrations\nsaf-normalization 1h.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7836" cy="2852837"/>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D42727" w:rsidRPr="00B05404" w:rsidRDefault="00D42727" w:rsidP="00555889">
      <w:pPr>
        <w:spacing w:after="0"/>
        <w:jc w:val="both"/>
        <w:rPr>
          <w:sz w:val="12"/>
          <w:lang w:val="en-GB"/>
        </w:rPr>
      </w:pPr>
    </w:p>
    <w:p w:rsidR="00555889" w:rsidRDefault="00555889" w:rsidP="00555889">
      <w:pPr>
        <w:spacing w:after="0"/>
        <w:jc w:val="both"/>
        <w:rPr>
          <w:lang w:val="en-GB"/>
        </w:rPr>
      </w:pPr>
      <w:r>
        <w:rPr>
          <w:lang w:val="en-GB"/>
        </w:rPr>
        <w:t>As you can see, we can use a simple formula to translate the NSAF index into a protein count using a linear regression (R</w:t>
      </w:r>
      <w:r w:rsidRPr="00555889">
        <w:rPr>
          <w:vertAlign w:val="superscript"/>
          <w:lang w:val="en-GB"/>
        </w:rPr>
        <w:t>2</w:t>
      </w:r>
      <w:r>
        <w:rPr>
          <w:lang w:val="en-GB"/>
        </w:rPr>
        <w:t>=0.6097).</w:t>
      </w:r>
    </w:p>
    <w:p w:rsidR="00555889" w:rsidRPr="00B05404" w:rsidRDefault="00555889" w:rsidP="00555889">
      <w:pPr>
        <w:spacing w:after="0"/>
        <w:rPr>
          <w:sz w:val="10"/>
          <w:lang w:val="en-GB"/>
        </w:rPr>
      </w:pPr>
    </w:p>
    <w:p w:rsidR="00C46AB6" w:rsidRDefault="00555889" w:rsidP="00555889">
      <w:pPr>
        <w:spacing w:after="0"/>
        <w:jc w:val="both"/>
        <w:rPr>
          <w:lang w:val="en-GB"/>
        </w:rPr>
      </w:pPr>
      <w:r>
        <w:rPr>
          <w:lang w:val="en-GB"/>
        </w:rPr>
        <w:t xml:space="preserve">In order to increase our proteome coverage, we measured the same sample with a longer gradient (4 hours) - the </w:t>
      </w:r>
      <w:proofErr w:type="spellStart"/>
      <w:r w:rsidRPr="00555889">
        <w:rPr>
          <w:color w:val="17365D" w:themeColor="text2" w:themeShade="BF"/>
          <w:lang w:val="en-GB"/>
        </w:rPr>
        <w:t>PeptideShaker</w:t>
      </w:r>
      <w:proofErr w:type="spellEnd"/>
      <w:r>
        <w:rPr>
          <w:lang w:val="en-GB"/>
        </w:rPr>
        <w:t xml:space="preserve"> export is provided in the</w:t>
      </w:r>
      <w:r w:rsidR="00F366D5">
        <w:rPr>
          <w:lang w:val="en-GB"/>
        </w:rPr>
        <w:t xml:space="preserve"> excel sheet. As you can see, 3</w:t>
      </w:r>
      <w:r>
        <w:rPr>
          <w:lang w:val="en-GB"/>
        </w:rPr>
        <w:t xml:space="preserve">480 protein matches were validated for this run, three times more </w:t>
      </w:r>
      <w:r w:rsidR="00F366D5">
        <w:rPr>
          <w:lang w:val="en-GB"/>
        </w:rPr>
        <w:t>than in the previous dataset (1</w:t>
      </w:r>
      <w:r>
        <w:rPr>
          <w:lang w:val="en-GB"/>
        </w:rPr>
        <w:t xml:space="preserve">212). </w:t>
      </w:r>
      <w:r w:rsidR="00B7500A">
        <w:rPr>
          <w:lang w:val="en-GB"/>
        </w:rPr>
        <w:t>If you plot the commonly identified proteins, you will observe the good correlation between the datasets:</w:t>
      </w:r>
    </w:p>
    <w:p w:rsidR="00B7500A" w:rsidRPr="00B05404" w:rsidRDefault="00B7500A" w:rsidP="00555889">
      <w:pPr>
        <w:spacing w:after="0"/>
        <w:jc w:val="both"/>
        <w:rPr>
          <w:sz w:val="10"/>
          <w:lang w:val="en-GB"/>
        </w:rPr>
      </w:pPr>
    </w:p>
    <w:p w:rsidR="00B7500A" w:rsidRDefault="00B7500A" w:rsidP="00B7500A">
      <w:pPr>
        <w:spacing w:after="0"/>
        <w:jc w:val="center"/>
        <w:rPr>
          <w:lang w:val="en-GB"/>
        </w:rPr>
      </w:pPr>
      <w:r>
        <w:rPr>
          <w:noProof/>
          <w:lang w:val="nb-NO" w:eastAsia="nb-NO"/>
        </w:rPr>
        <w:drawing>
          <wp:inline distT="0" distB="0" distL="0" distR="0">
            <wp:extent cx="4227502" cy="2604880"/>
            <wp:effectExtent l="57150" t="19050" r="115898" b="81170"/>
            <wp:docPr id="7" name="Picture 7" descr="D:\java\PeptideShaker\wiki\tutorial\2 - Quantification\2.1 - Spectrum Counting\illustrations\1h 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va\PeptideShaker\wiki\tutorial\2 - Quantification\2.1 - Spectrum Counting\illustrations\1h 4h.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5876" cy="2616201"/>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B7500A" w:rsidRDefault="00B7500A" w:rsidP="00555889">
      <w:pPr>
        <w:spacing w:after="0"/>
        <w:jc w:val="both"/>
        <w:rPr>
          <w:lang w:val="en-GB"/>
        </w:rPr>
      </w:pPr>
    </w:p>
    <w:p w:rsidR="00B7500A" w:rsidRDefault="00B7500A" w:rsidP="00555889">
      <w:pPr>
        <w:spacing w:after="0"/>
        <w:jc w:val="both"/>
        <w:rPr>
          <w:lang w:val="en-GB"/>
        </w:rPr>
      </w:pPr>
      <w:bookmarkStart w:id="0" w:name="_GoBack"/>
      <w:bookmarkEnd w:id="0"/>
      <w:r>
        <w:rPr>
          <w:lang w:val="en-GB"/>
        </w:rPr>
        <w:t>Conduct the same normalization as for the previous dataset in order to obtain copy numbers. You should obtain the following:</w:t>
      </w:r>
    </w:p>
    <w:p w:rsidR="00D42727" w:rsidRPr="001A52ED" w:rsidRDefault="00D42727" w:rsidP="00555889">
      <w:pPr>
        <w:spacing w:after="0"/>
        <w:jc w:val="both"/>
        <w:rPr>
          <w:sz w:val="8"/>
          <w:lang w:val="en-GB"/>
        </w:rPr>
      </w:pPr>
    </w:p>
    <w:p w:rsidR="00B7500A" w:rsidRDefault="00B7500A" w:rsidP="00B7500A">
      <w:pPr>
        <w:spacing w:after="0"/>
        <w:jc w:val="center"/>
        <w:rPr>
          <w:lang w:val="en-GB"/>
        </w:rPr>
      </w:pPr>
      <w:r>
        <w:rPr>
          <w:noProof/>
          <w:lang w:val="nb-NO" w:eastAsia="nb-NO"/>
        </w:rPr>
        <w:drawing>
          <wp:inline distT="0" distB="0" distL="0" distR="0">
            <wp:extent cx="4217367" cy="3017037"/>
            <wp:effectExtent l="57150" t="19050" r="106983" b="69063"/>
            <wp:docPr id="8" name="Picture 8" descr="D:\java\PeptideShaker\wiki\tutorial\2 - Quantification\2.1 - Spectrum Counting\illustrations\nsaf-normalization 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va\PeptideShaker\wiki\tutorial\2 - Quantification\2.1 - Spectrum Counting\illustrations\nsaf-normalization 4h.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6573" cy="3016469"/>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B7500A" w:rsidRDefault="00B7500A">
      <w:pPr>
        <w:spacing w:after="0" w:line="240" w:lineRule="auto"/>
        <w:rPr>
          <w:lang w:val="en-GB"/>
        </w:rPr>
      </w:pPr>
    </w:p>
    <w:p w:rsidR="00555889" w:rsidRDefault="00737F5B" w:rsidP="00737F5B">
      <w:pPr>
        <w:spacing w:after="0"/>
        <w:jc w:val="both"/>
        <w:rPr>
          <w:lang w:val="en-GB"/>
        </w:rPr>
      </w:pPr>
      <w:r>
        <w:rPr>
          <w:lang w:val="en-GB"/>
        </w:rPr>
        <w:t>In the ‘</w:t>
      </w:r>
      <w:proofErr w:type="spellStart"/>
      <w:r>
        <w:rPr>
          <w:lang w:val="en-GB"/>
        </w:rPr>
        <w:t>iBAQ</w:t>
      </w:r>
      <w:proofErr w:type="spellEnd"/>
      <w:r>
        <w:rPr>
          <w:lang w:val="en-GB"/>
        </w:rPr>
        <w:t>-based copy number’, we provide the protein abundances obtained from MS1 intensity-based quantification</w:t>
      </w:r>
      <w:hyperlink w:anchor="_ENREF_7" w:tooltip="Nagaraj, 2011 #19" w:history="1">
        <w:r w:rsidR="007E6DBA">
          <w:rPr>
            <w:lang w:val="en-GB"/>
          </w:rPr>
          <w:fldChar w:fldCharType="begin"/>
        </w:r>
        <w:r>
          <w:rPr>
            <w:lang w:val="en-GB"/>
          </w:rPr>
          <w:instrText xml:space="preserve"> ADDIN EN.CITE &lt;EndNote&gt;&lt;Cite&gt;&lt;Author&gt;Nagaraj&lt;/Author&gt;&lt;Year&gt;2011&lt;/Year&gt;&lt;RecNum&gt;19&lt;/RecNum&gt;&lt;DisplayText&gt;&lt;style face="superscript"&gt;7&lt;/style&gt;&lt;/DisplayText&gt;&lt;record&gt;&lt;rec-number&gt;19&lt;/rec-number&gt;&lt;foreign-keys&gt;&lt;key app="EN" db-id="rzw0fvsa6rrp5xet5ds5fszafppf02dfex5e"&gt;19&lt;/key&gt;&lt;/foreign-keys&gt;&lt;ref-type name="Journal Article"&gt;17&lt;/ref-type&gt;&lt;contributors&gt;&lt;authors&gt;&lt;author&gt;Nagaraj, N.&lt;/author&gt;&lt;author&gt;Wisniewski, J. R.&lt;/author&gt;&lt;author&gt;Geiger, T.&lt;/author&gt;&lt;author&gt;Cox, J.&lt;/author&gt;&lt;author&gt;Kircher, M.&lt;/author&gt;&lt;author&gt;Kelso, J.&lt;/author&gt;&lt;author&gt;Paabo, S.&lt;/author&gt;&lt;author&gt;Mann, M.&lt;/author&gt;&lt;/authors&gt;&lt;/contributors&gt;&lt;auth-address&gt;Department for Proteomics and Signal Transduction, Max Planck Institute of Biochemistry, Martinsried, Germany.&lt;/auth-address&gt;&lt;titles&gt;&lt;title&gt;Deep proteome and transcriptome mapping of a human cancer cell line&lt;/title&gt;&lt;secondary-title&gt;Mol Syst Biol&lt;/secondary-title&gt;&lt;alt-title&gt;Molecular systems biology&lt;/alt-title&gt;&lt;/titles&gt;&lt;periodical&gt;&lt;full-title&gt;Mol Syst Biol&lt;/full-title&gt;&lt;abbr-1&gt;Molecular systems biology&lt;/abbr-1&gt;&lt;/periodical&gt;&lt;alt-periodical&gt;&lt;full-title&gt;Mol Syst Biol&lt;/full-title&gt;&lt;abbr-1&gt;Molecular systems biology&lt;/abbr-1&gt;&lt;/alt-periodical&gt;&lt;pages&gt;548&lt;/pages&gt;&lt;volume&gt;7&lt;/volume&gt;&lt;keywords&gt;&lt;keyword&gt;Base Sequence&lt;/keyword&gt;&lt;keyword&gt;Cell Line, Tumor&lt;/keyword&gt;&lt;keyword&gt;Gene Expression Profiling/*methods&lt;/keyword&gt;&lt;keyword&gt;HeLa Cells&lt;/keyword&gt;&lt;keyword&gt;High-Throughput Nucleotide Sequencing/methods&lt;/keyword&gt;&lt;keyword&gt;Humans&lt;/keyword&gt;&lt;keyword&gt;Mass Spectrometry/methods&lt;/keyword&gt;&lt;keyword&gt;Models, Biological&lt;/keyword&gt;&lt;keyword&gt;*Proteome/genetics/metabolism&lt;/keyword&gt;&lt;keyword&gt;Proteomics/*methods&lt;/keyword&gt;&lt;keyword&gt;*Transcriptome&lt;/keyword&gt;&lt;/keywords&gt;&lt;dates&gt;&lt;year&gt;2011&lt;/year&gt;&lt;/dates&gt;&lt;isbn&gt;1744-4292 (Electronic)&amp;#xD;1744-4292 (Linking)&lt;/isbn&gt;&lt;accession-num&gt;22068331&lt;/accession-num&gt;&lt;urls&gt;&lt;related-urls&gt;&lt;url&gt;http://www.ncbi.nlm.nih.gov/pubmed/22068331&lt;/url&gt;&lt;/related-urls&gt;&lt;/urls&gt;&lt;custom2&gt;3261714&lt;/custom2&gt;&lt;electronic-resource-num&gt;10.1038/msb.2011.81&lt;/electronic-resource-num&gt;&lt;/record&gt;&lt;/Cite&gt;&lt;/EndNote&gt;</w:instrText>
        </w:r>
        <w:r w:rsidR="007E6DBA">
          <w:rPr>
            <w:lang w:val="en-GB"/>
          </w:rPr>
          <w:fldChar w:fldCharType="separate"/>
        </w:r>
        <w:r w:rsidRPr="00737F5B">
          <w:rPr>
            <w:noProof/>
            <w:vertAlign w:val="superscript"/>
            <w:lang w:val="en-GB"/>
          </w:rPr>
          <w:t>7</w:t>
        </w:r>
        <w:r w:rsidR="007E6DBA">
          <w:rPr>
            <w:lang w:val="en-GB"/>
          </w:rPr>
          <w:fldChar w:fldCharType="end"/>
        </w:r>
      </w:hyperlink>
      <w:r>
        <w:rPr>
          <w:lang w:val="en-GB"/>
        </w:rPr>
        <w:t xml:space="preserve">. </w:t>
      </w:r>
      <w:r w:rsidR="009C4F2E">
        <w:rPr>
          <w:lang w:val="en-GB"/>
        </w:rPr>
        <w:t>P</w:t>
      </w:r>
      <w:r>
        <w:rPr>
          <w:lang w:val="en-GB"/>
        </w:rPr>
        <w:t>lot</w:t>
      </w:r>
      <w:r w:rsidR="009C4F2E">
        <w:rPr>
          <w:lang w:val="en-GB"/>
        </w:rPr>
        <w:t>ting the values obtained from</w:t>
      </w:r>
      <w:r>
        <w:rPr>
          <w:lang w:val="en-GB"/>
        </w:rPr>
        <w:t xml:space="preserve"> the three datasets</w:t>
      </w:r>
      <w:r w:rsidR="009C4F2E">
        <w:rPr>
          <w:lang w:val="en-GB"/>
        </w:rPr>
        <w:t xml:space="preserve"> results in</w:t>
      </w:r>
      <w:r>
        <w:rPr>
          <w:lang w:val="en-GB"/>
        </w:rPr>
        <w:t>:</w:t>
      </w:r>
    </w:p>
    <w:p w:rsidR="00D42727" w:rsidRPr="001A52ED" w:rsidRDefault="00D42727" w:rsidP="00737F5B">
      <w:pPr>
        <w:spacing w:after="0"/>
        <w:jc w:val="both"/>
        <w:rPr>
          <w:sz w:val="6"/>
          <w:lang w:val="en-GB"/>
        </w:rPr>
      </w:pPr>
    </w:p>
    <w:p w:rsidR="00737F5B" w:rsidRDefault="009230B3" w:rsidP="009230B3">
      <w:pPr>
        <w:spacing w:after="0"/>
        <w:jc w:val="center"/>
        <w:rPr>
          <w:lang w:val="en-GB"/>
        </w:rPr>
      </w:pPr>
      <w:r>
        <w:rPr>
          <w:noProof/>
          <w:lang w:val="nb-NO" w:eastAsia="nb-NO"/>
        </w:rPr>
        <w:drawing>
          <wp:inline distT="0" distB="0" distL="0" distR="0">
            <wp:extent cx="4459191" cy="2732684"/>
            <wp:effectExtent l="57150" t="19050" r="112809" b="67666"/>
            <wp:docPr id="9" name="Picture 9" descr="D:\java\PeptideShaker\wiki\tutorial\2 - Quantification\2.1 - Spectrum Counting\illustrations\all vs 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ava\PeptideShaker\wiki\tutorial\2 - Quantification\2.1 - Spectrum Counting\illustrations\all vs ref.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6754" cy="2737319"/>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D42727" w:rsidRPr="009C4F2E" w:rsidRDefault="00D42727" w:rsidP="00F971A3">
      <w:pPr>
        <w:spacing w:after="0"/>
        <w:jc w:val="both"/>
        <w:rPr>
          <w:i/>
          <w:sz w:val="4"/>
          <w:lang w:val="en-GB"/>
        </w:rPr>
      </w:pPr>
    </w:p>
    <w:p w:rsidR="00F971A3" w:rsidRPr="00F971A3" w:rsidRDefault="00F971A3" w:rsidP="00F971A3">
      <w:pPr>
        <w:spacing w:after="0"/>
        <w:jc w:val="both"/>
        <w:rPr>
          <w:i/>
          <w:lang w:val="en-GB"/>
        </w:rPr>
      </w:pPr>
      <w:r w:rsidRPr="00F971A3">
        <w:rPr>
          <w:i/>
          <w:lang w:val="en-GB"/>
        </w:rPr>
        <w:t>What are the performances of the quantification on the different datasets?</w:t>
      </w:r>
      <w:r w:rsidR="00695D8F" w:rsidRPr="00695D8F">
        <w:rPr>
          <w:i/>
          <w:color w:val="9BBB59" w:themeColor="accent3"/>
          <w:lang w:val="en-GB"/>
        </w:rPr>
        <w:t xml:space="preserve"> </w:t>
      </w:r>
      <w:r w:rsidR="00695D8F" w:rsidRPr="0005713E">
        <w:rPr>
          <w:i/>
          <w:color w:val="9BBB59" w:themeColor="accent3"/>
          <w:lang w:val="en-GB"/>
        </w:rPr>
        <w:t>[</w:t>
      </w:r>
      <w:r w:rsidR="005C0B8C">
        <w:rPr>
          <w:i/>
          <w:color w:val="9BBB59" w:themeColor="accent3"/>
          <w:sz w:val="20"/>
          <w:lang w:val="en-GB"/>
        </w:rPr>
        <w:t>4</w:t>
      </w:r>
      <w:r w:rsidR="00695D8F">
        <w:rPr>
          <w:i/>
          <w:color w:val="9BBB59" w:themeColor="accent3"/>
          <w:sz w:val="20"/>
          <w:lang w:val="en-GB"/>
        </w:rPr>
        <w:t>.1d]</w:t>
      </w:r>
    </w:p>
    <w:p w:rsidR="00F971A3" w:rsidRDefault="00F971A3">
      <w:pPr>
        <w:spacing w:after="0" w:line="240" w:lineRule="auto"/>
        <w:rPr>
          <w:lang w:val="en-GB"/>
        </w:rPr>
      </w:pPr>
    </w:p>
    <w:p w:rsidR="00F971A3" w:rsidRDefault="00F971A3" w:rsidP="00F971A3">
      <w:pPr>
        <w:spacing w:after="0"/>
        <w:jc w:val="both"/>
        <w:rPr>
          <w:lang w:val="en-GB"/>
        </w:rPr>
      </w:pPr>
      <w:r>
        <w:rPr>
          <w:lang w:val="en-GB"/>
        </w:rPr>
        <w:t>When comparing the spectrum counting approach to the intensity based quantification, you obtain the following:</w:t>
      </w:r>
    </w:p>
    <w:p w:rsidR="00F971A3" w:rsidRDefault="00F971A3" w:rsidP="00F971A3">
      <w:pPr>
        <w:spacing w:after="0"/>
        <w:jc w:val="both"/>
        <w:rPr>
          <w:lang w:val="en-GB"/>
        </w:rPr>
      </w:pPr>
    </w:p>
    <w:p w:rsidR="00F971A3" w:rsidRDefault="00F971A3" w:rsidP="00D42727">
      <w:pPr>
        <w:spacing w:after="0"/>
        <w:jc w:val="center"/>
        <w:rPr>
          <w:i/>
          <w:lang w:val="en-GB"/>
        </w:rPr>
      </w:pPr>
      <w:r>
        <w:rPr>
          <w:noProof/>
          <w:lang w:val="nb-NO" w:eastAsia="nb-NO"/>
        </w:rPr>
        <w:drawing>
          <wp:inline distT="0" distB="0" distL="0" distR="0">
            <wp:extent cx="4451239" cy="2727810"/>
            <wp:effectExtent l="57150" t="19050" r="120761" b="72540"/>
            <wp:docPr id="13" name="Picture 13" descr="D:\java\PeptideShaker\wiki\tutorial\2 - Quantification\2.1 - Spectrum Counting\illustrations\nsaf vs iB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ava\PeptideShaker\wiki\tutorial\2 - Quantification\2.1 - Spectrum Counting\illustrations\nsaf vs iBAQ.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2244" cy="2728426"/>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971A3" w:rsidRDefault="00F971A3" w:rsidP="00F971A3">
      <w:pPr>
        <w:spacing w:after="0"/>
        <w:jc w:val="both"/>
        <w:rPr>
          <w:i/>
          <w:lang w:val="en-GB"/>
        </w:rPr>
      </w:pPr>
    </w:p>
    <w:p w:rsidR="00F971A3" w:rsidRDefault="00F971A3" w:rsidP="00F971A3">
      <w:pPr>
        <w:spacing w:after="0"/>
        <w:jc w:val="both"/>
        <w:rPr>
          <w:i/>
          <w:lang w:val="en-GB"/>
        </w:rPr>
      </w:pPr>
      <w:r>
        <w:rPr>
          <w:lang w:val="en-GB"/>
        </w:rPr>
        <w:t>Note that the R2 values for spectrum counting compared to intensity based quantification are very similar as the ones compared to the reference. We can hence assume that this variability is due to the quantification error and not the reference.</w:t>
      </w:r>
      <w:r w:rsidRPr="00F971A3">
        <w:rPr>
          <w:i/>
          <w:lang w:val="en-GB"/>
        </w:rPr>
        <w:t xml:space="preserve"> </w:t>
      </w:r>
    </w:p>
    <w:p w:rsidR="00F971A3" w:rsidRPr="00F971A3" w:rsidRDefault="00F971A3" w:rsidP="00F971A3">
      <w:pPr>
        <w:spacing w:after="0"/>
        <w:jc w:val="both"/>
        <w:rPr>
          <w:i/>
          <w:lang w:val="en-GB"/>
        </w:rPr>
      </w:pPr>
    </w:p>
    <w:p w:rsidR="00F971A3" w:rsidRPr="00F971A3" w:rsidRDefault="00F971A3" w:rsidP="00F971A3">
      <w:pPr>
        <w:spacing w:after="0"/>
        <w:jc w:val="both"/>
        <w:rPr>
          <w:i/>
          <w:lang w:val="en-GB"/>
        </w:rPr>
      </w:pPr>
      <w:r>
        <w:rPr>
          <w:i/>
          <w:lang w:val="en-GB"/>
        </w:rPr>
        <w:t>What are the advantages and shortcomings of spectrum counting in comparison to intensity based quantification</w:t>
      </w:r>
      <w:r w:rsidRPr="00F971A3">
        <w:rPr>
          <w:i/>
          <w:lang w:val="en-GB"/>
        </w:rPr>
        <w:t>?</w:t>
      </w:r>
      <w:r w:rsidR="00877DEE" w:rsidRPr="00877DEE">
        <w:rPr>
          <w:i/>
          <w:color w:val="9BBB59" w:themeColor="accent3"/>
          <w:lang w:val="en-GB"/>
        </w:rPr>
        <w:t xml:space="preserve"> </w:t>
      </w:r>
      <w:r w:rsidR="00877DEE" w:rsidRPr="0005713E">
        <w:rPr>
          <w:i/>
          <w:color w:val="9BBB59" w:themeColor="accent3"/>
          <w:lang w:val="en-GB"/>
        </w:rPr>
        <w:t>[</w:t>
      </w:r>
      <w:r w:rsidR="005C0B8C">
        <w:rPr>
          <w:i/>
          <w:color w:val="9BBB59" w:themeColor="accent3"/>
          <w:sz w:val="20"/>
          <w:lang w:val="en-GB"/>
        </w:rPr>
        <w:t>4</w:t>
      </w:r>
      <w:r w:rsidR="00877DEE">
        <w:rPr>
          <w:i/>
          <w:color w:val="9BBB59" w:themeColor="accent3"/>
          <w:sz w:val="20"/>
          <w:lang w:val="en-GB"/>
        </w:rPr>
        <w:t>.1e]</w:t>
      </w:r>
    </w:p>
    <w:p w:rsidR="00737F5B" w:rsidRDefault="00737F5B" w:rsidP="00F971A3">
      <w:pPr>
        <w:spacing w:after="0"/>
        <w:jc w:val="both"/>
        <w:rPr>
          <w:lang w:val="en-GB"/>
        </w:rPr>
      </w:pPr>
    </w:p>
    <w:p w:rsidR="00555889" w:rsidRDefault="00555889" w:rsidP="00F971A3">
      <w:pPr>
        <w:spacing w:after="0"/>
        <w:jc w:val="both"/>
        <w:rPr>
          <w:lang w:val="en-GB"/>
        </w:rPr>
      </w:pPr>
    </w:p>
    <w:p w:rsidR="000149F2" w:rsidRDefault="000149F2" w:rsidP="00C46AB6">
      <w:pPr>
        <w:spacing w:after="0" w:line="240" w:lineRule="auto"/>
        <w:jc w:val="both"/>
        <w:rPr>
          <w:lang w:val="en-GB"/>
        </w:rPr>
      </w:pPr>
      <w:r>
        <w:rPr>
          <w:lang w:val="en-GB"/>
        </w:rPr>
        <w:br w:type="page"/>
      </w:r>
    </w:p>
    <w:p w:rsidR="000149F2" w:rsidRPr="00E5224A" w:rsidRDefault="000149F2" w:rsidP="000149F2">
      <w:pPr>
        <w:pStyle w:val="Title"/>
        <w:rPr>
          <w:lang w:val="en-GB"/>
        </w:rPr>
      </w:pPr>
      <w:r>
        <w:rPr>
          <w:lang w:val="en-GB"/>
        </w:rPr>
        <w:lastRenderedPageBreak/>
        <w:t>References</w:t>
      </w:r>
    </w:p>
    <w:p w:rsidR="00737F5B" w:rsidRPr="00737F5B" w:rsidRDefault="007E6DBA" w:rsidP="00737F5B">
      <w:pPr>
        <w:pStyle w:val="ListParagraph"/>
        <w:spacing w:after="0" w:line="240" w:lineRule="auto"/>
        <w:ind w:hanging="720"/>
        <w:rPr>
          <w:rFonts w:cs="Calibri"/>
          <w:noProof/>
          <w:lang w:val="en-GB"/>
        </w:rPr>
      </w:pPr>
      <w:r>
        <w:rPr>
          <w:lang w:val="en-GB"/>
        </w:rPr>
        <w:fldChar w:fldCharType="begin"/>
      </w:r>
      <w:r w:rsidR="00D16115">
        <w:rPr>
          <w:lang w:val="en-GB"/>
        </w:rPr>
        <w:instrText xml:space="preserve"> ADDIN EN.REFLIST </w:instrText>
      </w:r>
      <w:r>
        <w:rPr>
          <w:lang w:val="en-GB"/>
        </w:rPr>
        <w:fldChar w:fldCharType="separate"/>
      </w:r>
      <w:bookmarkStart w:id="1" w:name="_ENREF_1"/>
      <w:r w:rsidR="00737F5B" w:rsidRPr="00737F5B">
        <w:rPr>
          <w:rFonts w:cs="Calibri"/>
          <w:noProof/>
          <w:lang w:val="en-GB"/>
        </w:rPr>
        <w:t>1.</w:t>
      </w:r>
      <w:r w:rsidR="00737F5B" w:rsidRPr="00737F5B">
        <w:rPr>
          <w:rFonts w:cs="Calibri"/>
          <w:noProof/>
          <w:lang w:val="en-GB"/>
        </w:rPr>
        <w:tab/>
        <w:t xml:space="preserve">Liu, H., Sadygov, R.G. &amp; Yates, J.R., 3rd A model for random sampling and estimation of relative protein abundance in shotgun proteomics. </w:t>
      </w:r>
      <w:r w:rsidR="00737F5B" w:rsidRPr="00737F5B">
        <w:rPr>
          <w:rFonts w:cs="Calibri"/>
          <w:i/>
          <w:noProof/>
          <w:lang w:val="en-GB"/>
        </w:rPr>
        <w:t>Analytical chemistry</w:t>
      </w:r>
      <w:r w:rsidR="00737F5B" w:rsidRPr="00737F5B">
        <w:rPr>
          <w:rFonts w:cs="Calibri"/>
          <w:noProof/>
          <w:lang w:val="en-GB"/>
        </w:rPr>
        <w:t xml:space="preserve"> </w:t>
      </w:r>
      <w:r w:rsidR="00737F5B" w:rsidRPr="00737F5B">
        <w:rPr>
          <w:rFonts w:cs="Calibri"/>
          <w:b/>
          <w:noProof/>
          <w:lang w:val="en-GB"/>
        </w:rPr>
        <w:t>76</w:t>
      </w:r>
      <w:r w:rsidR="00737F5B" w:rsidRPr="00737F5B">
        <w:rPr>
          <w:rFonts w:cs="Calibri"/>
          <w:noProof/>
          <w:lang w:val="en-GB"/>
        </w:rPr>
        <w:t>, 4193-4201 (2004).</w:t>
      </w:r>
      <w:bookmarkEnd w:id="1"/>
    </w:p>
    <w:p w:rsidR="00737F5B" w:rsidRPr="00737F5B" w:rsidRDefault="00737F5B" w:rsidP="00737F5B">
      <w:pPr>
        <w:pStyle w:val="ListParagraph"/>
        <w:spacing w:after="0" w:line="240" w:lineRule="auto"/>
        <w:ind w:hanging="720"/>
        <w:rPr>
          <w:rFonts w:cs="Calibri"/>
          <w:noProof/>
          <w:lang w:val="en-GB"/>
        </w:rPr>
      </w:pPr>
      <w:bookmarkStart w:id="2" w:name="_ENREF_2"/>
      <w:r w:rsidRPr="00737F5B">
        <w:rPr>
          <w:rFonts w:cs="Calibri"/>
          <w:noProof/>
          <w:lang w:val="en-GB"/>
        </w:rPr>
        <w:t>2.</w:t>
      </w:r>
      <w:r w:rsidRPr="00737F5B">
        <w:rPr>
          <w:rFonts w:cs="Calibri"/>
          <w:noProof/>
          <w:lang w:val="en-GB"/>
        </w:rPr>
        <w:tab/>
        <w:t xml:space="preserve">Ishihama, Y. et al. Exponentially modified protein abundance index (emPAI) for estimation of absolute protein amount in proteomics by the number of sequenced peptides per protein. </w:t>
      </w:r>
      <w:r w:rsidRPr="00737F5B">
        <w:rPr>
          <w:rFonts w:cs="Calibri"/>
          <w:i/>
          <w:noProof/>
          <w:lang w:val="en-GB"/>
        </w:rPr>
        <w:t>Molecular &amp; cellular proteomics : MCP</w:t>
      </w:r>
      <w:r w:rsidRPr="00737F5B">
        <w:rPr>
          <w:rFonts w:cs="Calibri"/>
          <w:noProof/>
          <w:lang w:val="en-GB"/>
        </w:rPr>
        <w:t xml:space="preserve"> </w:t>
      </w:r>
      <w:r w:rsidRPr="00737F5B">
        <w:rPr>
          <w:rFonts w:cs="Calibri"/>
          <w:b/>
          <w:noProof/>
          <w:lang w:val="en-GB"/>
        </w:rPr>
        <w:t>4</w:t>
      </w:r>
      <w:r w:rsidRPr="00737F5B">
        <w:rPr>
          <w:rFonts w:cs="Calibri"/>
          <w:noProof/>
          <w:lang w:val="en-GB"/>
        </w:rPr>
        <w:t>, 1265-1272 (2005).</w:t>
      </w:r>
      <w:bookmarkEnd w:id="2"/>
    </w:p>
    <w:p w:rsidR="00737F5B" w:rsidRPr="00737F5B" w:rsidRDefault="00737F5B" w:rsidP="00737F5B">
      <w:pPr>
        <w:pStyle w:val="ListParagraph"/>
        <w:spacing w:after="0" w:line="240" w:lineRule="auto"/>
        <w:ind w:hanging="720"/>
        <w:rPr>
          <w:rFonts w:cs="Calibri"/>
          <w:noProof/>
          <w:lang w:val="en-GB"/>
        </w:rPr>
      </w:pPr>
      <w:bookmarkStart w:id="3" w:name="_ENREF_3"/>
      <w:r w:rsidRPr="00737F5B">
        <w:rPr>
          <w:rFonts w:cs="Calibri"/>
          <w:noProof/>
          <w:lang w:val="en-GB"/>
        </w:rPr>
        <w:t>3.</w:t>
      </w:r>
      <w:r w:rsidRPr="00737F5B">
        <w:rPr>
          <w:rFonts w:cs="Calibri"/>
          <w:noProof/>
          <w:lang w:val="en-GB"/>
        </w:rPr>
        <w:tab/>
        <w:t xml:space="preserve">Powell, D.W. et al. Cluster analysis of mass spectrometry data reveals a novel component of SAGA. </w:t>
      </w:r>
      <w:r w:rsidRPr="00737F5B">
        <w:rPr>
          <w:rFonts w:cs="Calibri"/>
          <w:i/>
          <w:noProof/>
          <w:lang w:val="en-GB"/>
        </w:rPr>
        <w:t>Molecular and cellular biology</w:t>
      </w:r>
      <w:r w:rsidRPr="00737F5B">
        <w:rPr>
          <w:rFonts w:cs="Calibri"/>
          <w:noProof/>
          <w:lang w:val="en-GB"/>
        </w:rPr>
        <w:t xml:space="preserve"> </w:t>
      </w:r>
      <w:r w:rsidRPr="00737F5B">
        <w:rPr>
          <w:rFonts w:cs="Calibri"/>
          <w:b/>
          <w:noProof/>
          <w:lang w:val="en-GB"/>
        </w:rPr>
        <w:t>24</w:t>
      </w:r>
      <w:r w:rsidRPr="00737F5B">
        <w:rPr>
          <w:rFonts w:cs="Calibri"/>
          <w:noProof/>
          <w:lang w:val="en-GB"/>
        </w:rPr>
        <w:t>, 7249-7259 (2004).</w:t>
      </w:r>
      <w:bookmarkEnd w:id="3"/>
    </w:p>
    <w:p w:rsidR="00737F5B" w:rsidRPr="00737F5B" w:rsidRDefault="00737F5B" w:rsidP="00737F5B">
      <w:pPr>
        <w:pStyle w:val="ListParagraph"/>
        <w:spacing w:after="0" w:line="240" w:lineRule="auto"/>
        <w:ind w:hanging="720"/>
        <w:rPr>
          <w:rFonts w:cs="Calibri"/>
          <w:noProof/>
          <w:lang w:val="en-GB"/>
        </w:rPr>
      </w:pPr>
      <w:bookmarkStart w:id="4" w:name="_ENREF_4"/>
      <w:r w:rsidRPr="00737F5B">
        <w:rPr>
          <w:rFonts w:cs="Calibri"/>
          <w:noProof/>
          <w:lang w:val="en-GB"/>
        </w:rPr>
        <w:t>4.</w:t>
      </w:r>
      <w:r w:rsidRPr="00737F5B">
        <w:rPr>
          <w:rFonts w:cs="Calibri"/>
          <w:noProof/>
          <w:lang w:val="en-GB"/>
        </w:rPr>
        <w:tab/>
        <w:t xml:space="preserve">Colaert, N., Gevaert, K. &amp; Martens, L. RIBAR and xRIBAR: Methods for reproducible relative MS/MS-based label-free protein quantification. </w:t>
      </w:r>
      <w:r w:rsidRPr="00737F5B">
        <w:rPr>
          <w:rFonts w:cs="Calibri"/>
          <w:i/>
          <w:noProof/>
          <w:lang w:val="en-GB"/>
        </w:rPr>
        <w:t>Journal of proteome research</w:t>
      </w:r>
      <w:r w:rsidRPr="00737F5B">
        <w:rPr>
          <w:rFonts w:cs="Calibri"/>
          <w:noProof/>
          <w:lang w:val="en-GB"/>
        </w:rPr>
        <w:t xml:space="preserve"> </w:t>
      </w:r>
      <w:r w:rsidRPr="00737F5B">
        <w:rPr>
          <w:rFonts w:cs="Calibri"/>
          <w:b/>
          <w:noProof/>
          <w:lang w:val="en-GB"/>
        </w:rPr>
        <w:t>10</w:t>
      </w:r>
      <w:r w:rsidRPr="00737F5B">
        <w:rPr>
          <w:rFonts w:cs="Calibri"/>
          <w:noProof/>
          <w:lang w:val="en-GB"/>
        </w:rPr>
        <w:t>, 3183-3189 (2011).</w:t>
      </w:r>
      <w:bookmarkEnd w:id="4"/>
    </w:p>
    <w:p w:rsidR="00737F5B" w:rsidRPr="00737F5B" w:rsidRDefault="00737F5B" w:rsidP="00737F5B">
      <w:pPr>
        <w:pStyle w:val="ListParagraph"/>
        <w:spacing w:after="0" w:line="240" w:lineRule="auto"/>
        <w:ind w:hanging="720"/>
        <w:rPr>
          <w:rFonts w:cs="Calibri"/>
          <w:noProof/>
          <w:lang w:val="en-GB"/>
        </w:rPr>
      </w:pPr>
      <w:bookmarkStart w:id="5" w:name="_ENREF_5"/>
      <w:r w:rsidRPr="00737F5B">
        <w:rPr>
          <w:rFonts w:cs="Calibri"/>
          <w:noProof/>
          <w:lang w:val="en-GB"/>
        </w:rPr>
        <w:t>5.</w:t>
      </w:r>
      <w:r w:rsidRPr="00737F5B">
        <w:rPr>
          <w:rFonts w:cs="Calibri"/>
          <w:noProof/>
          <w:lang w:val="en-GB"/>
        </w:rPr>
        <w:tab/>
        <w:t xml:space="preserve">Burkhart, J.M. et al. The first comprehensive and quantitative analysis of human platelet protein composition allows the comparative analysis of structural and functional pathways. </w:t>
      </w:r>
      <w:r w:rsidRPr="00737F5B">
        <w:rPr>
          <w:rFonts w:cs="Calibri"/>
          <w:i/>
          <w:noProof/>
          <w:lang w:val="en-GB"/>
        </w:rPr>
        <w:t>Blood</w:t>
      </w:r>
      <w:r w:rsidRPr="00737F5B">
        <w:rPr>
          <w:rFonts w:cs="Calibri"/>
          <w:noProof/>
          <w:lang w:val="en-GB"/>
        </w:rPr>
        <w:t xml:space="preserve"> </w:t>
      </w:r>
      <w:r w:rsidRPr="00737F5B">
        <w:rPr>
          <w:rFonts w:cs="Calibri"/>
          <w:b/>
          <w:noProof/>
          <w:lang w:val="en-GB"/>
        </w:rPr>
        <w:t>120</w:t>
      </w:r>
      <w:r w:rsidRPr="00737F5B">
        <w:rPr>
          <w:rFonts w:cs="Calibri"/>
          <w:noProof/>
          <w:lang w:val="en-GB"/>
        </w:rPr>
        <w:t>, e73-82 (2012).</w:t>
      </w:r>
      <w:bookmarkEnd w:id="5"/>
    </w:p>
    <w:p w:rsidR="00737F5B" w:rsidRPr="00737F5B" w:rsidRDefault="00737F5B" w:rsidP="00737F5B">
      <w:pPr>
        <w:pStyle w:val="ListParagraph"/>
        <w:spacing w:after="0" w:line="240" w:lineRule="auto"/>
        <w:ind w:hanging="720"/>
        <w:rPr>
          <w:rFonts w:cs="Calibri"/>
          <w:noProof/>
          <w:lang w:val="en-GB"/>
        </w:rPr>
      </w:pPr>
      <w:bookmarkStart w:id="6" w:name="_ENREF_6"/>
      <w:r w:rsidRPr="00737F5B">
        <w:rPr>
          <w:rFonts w:cs="Calibri"/>
          <w:noProof/>
          <w:lang w:val="en-GB"/>
        </w:rPr>
        <w:t>6.</w:t>
      </w:r>
      <w:r w:rsidRPr="00737F5B">
        <w:rPr>
          <w:rFonts w:cs="Calibri"/>
          <w:noProof/>
          <w:lang w:val="en-GB"/>
        </w:rPr>
        <w:tab/>
        <w:t xml:space="preserve">Zeiler, M., Straube, W.L., Lundberg, E., Uhlen, M. &amp; Mann, M. A Protein Epitope Signature Tag (PrEST) library allows SILAC-based absolute quantification and multiplexed determination of protein copy numbers in cell lines. </w:t>
      </w:r>
      <w:r w:rsidRPr="00737F5B">
        <w:rPr>
          <w:rFonts w:cs="Calibri"/>
          <w:i/>
          <w:noProof/>
          <w:lang w:val="en-GB"/>
        </w:rPr>
        <w:t>Molecular &amp; cellular proteomics : MCP</w:t>
      </w:r>
      <w:r w:rsidRPr="00737F5B">
        <w:rPr>
          <w:rFonts w:cs="Calibri"/>
          <w:noProof/>
          <w:lang w:val="en-GB"/>
        </w:rPr>
        <w:t xml:space="preserve"> </w:t>
      </w:r>
      <w:r w:rsidRPr="00737F5B">
        <w:rPr>
          <w:rFonts w:cs="Calibri"/>
          <w:b/>
          <w:noProof/>
          <w:lang w:val="en-GB"/>
        </w:rPr>
        <w:t>11</w:t>
      </w:r>
      <w:r w:rsidRPr="00737F5B">
        <w:rPr>
          <w:rFonts w:cs="Calibri"/>
          <w:noProof/>
          <w:lang w:val="en-GB"/>
        </w:rPr>
        <w:t>, O111 009613 (2012).</w:t>
      </w:r>
      <w:bookmarkEnd w:id="6"/>
    </w:p>
    <w:p w:rsidR="00737F5B" w:rsidRPr="00737F5B" w:rsidRDefault="00737F5B" w:rsidP="00737F5B">
      <w:pPr>
        <w:pStyle w:val="ListParagraph"/>
        <w:spacing w:line="240" w:lineRule="auto"/>
        <w:ind w:hanging="720"/>
        <w:rPr>
          <w:rFonts w:cs="Calibri"/>
          <w:noProof/>
          <w:lang w:val="en-GB"/>
        </w:rPr>
      </w:pPr>
      <w:bookmarkStart w:id="7" w:name="_ENREF_7"/>
      <w:r w:rsidRPr="00737F5B">
        <w:rPr>
          <w:rFonts w:cs="Calibri"/>
          <w:noProof/>
          <w:lang w:val="en-GB"/>
        </w:rPr>
        <w:t>7.</w:t>
      </w:r>
      <w:r w:rsidRPr="00737F5B">
        <w:rPr>
          <w:rFonts w:cs="Calibri"/>
          <w:noProof/>
          <w:lang w:val="en-GB"/>
        </w:rPr>
        <w:tab/>
        <w:t xml:space="preserve">Nagaraj, N. et al. Deep proteome and transcriptome mapping of a human cancer cell line. </w:t>
      </w:r>
      <w:r w:rsidRPr="00737F5B">
        <w:rPr>
          <w:rFonts w:cs="Calibri"/>
          <w:i/>
          <w:noProof/>
          <w:lang w:val="en-GB"/>
        </w:rPr>
        <w:t>Molecular systems biology</w:t>
      </w:r>
      <w:r w:rsidRPr="00737F5B">
        <w:rPr>
          <w:rFonts w:cs="Calibri"/>
          <w:noProof/>
          <w:lang w:val="en-GB"/>
        </w:rPr>
        <w:t xml:space="preserve"> </w:t>
      </w:r>
      <w:r w:rsidRPr="00737F5B">
        <w:rPr>
          <w:rFonts w:cs="Calibri"/>
          <w:b/>
          <w:noProof/>
          <w:lang w:val="en-GB"/>
        </w:rPr>
        <w:t>7</w:t>
      </w:r>
      <w:r w:rsidRPr="00737F5B">
        <w:rPr>
          <w:rFonts w:cs="Calibri"/>
          <w:noProof/>
          <w:lang w:val="en-GB"/>
        </w:rPr>
        <w:t>, 548 (2011).</w:t>
      </w:r>
      <w:bookmarkEnd w:id="7"/>
    </w:p>
    <w:p w:rsidR="00737F5B" w:rsidRDefault="00737F5B" w:rsidP="00737F5B">
      <w:pPr>
        <w:pStyle w:val="ListParagraph"/>
        <w:spacing w:line="240" w:lineRule="auto"/>
        <w:rPr>
          <w:rFonts w:cs="Calibri"/>
          <w:noProof/>
          <w:lang w:val="en-GB"/>
        </w:rPr>
      </w:pPr>
    </w:p>
    <w:p w:rsidR="00A071A3" w:rsidRPr="008413A2" w:rsidRDefault="007E6DBA" w:rsidP="004B6E5A">
      <w:pPr>
        <w:pStyle w:val="ListParagraph"/>
        <w:rPr>
          <w:lang w:val="en-GB"/>
        </w:rPr>
      </w:pPr>
      <w:r>
        <w:rPr>
          <w:lang w:val="en-GB"/>
        </w:rPr>
        <w:fldChar w:fldCharType="end"/>
      </w:r>
    </w:p>
    <w:sectPr w:rsidR="00A071A3" w:rsidRPr="008413A2"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DBE" w:rsidRDefault="00C47DBE" w:rsidP="00C22471">
      <w:pPr>
        <w:spacing w:after="0" w:line="240" w:lineRule="auto"/>
      </w:pPr>
      <w:r>
        <w:separator/>
      </w:r>
    </w:p>
  </w:endnote>
  <w:endnote w:type="continuationSeparator" w:id="0">
    <w:p w:rsidR="00C47DBE" w:rsidRDefault="00C47DBE"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CA5765">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501EAE" w:rsidRPr="00EE5E45" w:rsidRDefault="00501EAE" w:rsidP="00C22471">
    <w:pPr>
      <w:pStyle w:val="Footer"/>
      <w:pBdr>
        <w:top w:val="single" w:sz="4" w:space="1" w:color="auto"/>
      </w:pBdr>
      <w:spacing w:after="0" w:line="240" w:lineRule="auto"/>
    </w:pPr>
    <w:r w:rsidRPr="00EE5E45">
      <w:tab/>
    </w:r>
    <w:r w:rsidRPr="00EE5E45">
      <w:tab/>
      <w:t xml:space="preserve">Page </w:t>
    </w:r>
    <w:r w:rsidR="007E6DBA" w:rsidRPr="00EE5E45">
      <w:rPr>
        <w:b/>
      </w:rPr>
      <w:fldChar w:fldCharType="begin"/>
    </w:r>
    <w:r w:rsidRPr="00EE5E45">
      <w:rPr>
        <w:b/>
      </w:rPr>
      <w:instrText xml:space="preserve"> PAGE </w:instrText>
    </w:r>
    <w:r w:rsidR="007E6DBA" w:rsidRPr="00EE5E45">
      <w:rPr>
        <w:b/>
      </w:rPr>
      <w:fldChar w:fldCharType="separate"/>
    </w:r>
    <w:r w:rsidR="005C0B8C">
      <w:rPr>
        <w:b/>
        <w:noProof/>
      </w:rPr>
      <w:t>7</w:t>
    </w:r>
    <w:r w:rsidR="007E6DBA" w:rsidRPr="00EE5E45">
      <w:rPr>
        <w:b/>
      </w:rPr>
      <w:fldChar w:fldCharType="end"/>
    </w:r>
    <w:r w:rsidRPr="00EE5E45">
      <w:t xml:space="preserve"> of </w:t>
    </w:r>
    <w:r w:rsidR="007E6DBA" w:rsidRPr="00EE5E45">
      <w:rPr>
        <w:b/>
      </w:rPr>
      <w:fldChar w:fldCharType="begin"/>
    </w:r>
    <w:r w:rsidRPr="00EE5E45">
      <w:rPr>
        <w:b/>
      </w:rPr>
      <w:instrText xml:space="preserve"> NUMPAGES  </w:instrText>
    </w:r>
    <w:r w:rsidR="007E6DBA" w:rsidRPr="00EE5E45">
      <w:rPr>
        <w:b/>
      </w:rPr>
      <w:fldChar w:fldCharType="separate"/>
    </w:r>
    <w:r w:rsidR="005C0B8C">
      <w:rPr>
        <w:b/>
        <w:noProof/>
      </w:rPr>
      <w:t>7</w:t>
    </w:r>
    <w:r w:rsidR="007E6DBA"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DBE" w:rsidRDefault="00C47DBE" w:rsidP="00C22471">
      <w:pPr>
        <w:spacing w:after="0" w:line="240" w:lineRule="auto"/>
      </w:pPr>
      <w:r>
        <w:separator/>
      </w:r>
    </w:p>
  </w:footnote>
  <w:footnote w:type="continuationSeparator" w:id="0">
    <w:p w:rsidR="00C47DBE" w:rsidRDefault="00C47DBE"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A2550F">
      <w:rPr>
        <w:rFonts w:cs="Calibri"/>
        <w:lang w:eastAsia="de-DE"/>
      </w:rPr>
      <w:t>4</w:t>
    </w:r>
    <w:r w:rsidR="00582D59">
      <w:rPr>
        <w:rFonts w:cs="Calibri"/>
        <w:lang w:eastAsia="de-DE"/>
      </w:rPr>
      <w:t>.</w:t>
    </w:r>
    <w:r w:rsidR="002B737A">
      <w:rPr>
        <w:rFonts w:cs="Calibri"/>
        <w:lang w:eastAsia="de-DE"/>
      </w:rPr>
      <w:t>1</w:t>
    </w:r>
    <w:r w:rsidR="005B567A">
      <w:rPr>
        <w:rFonts w:cs="Calibri"/>
        <w:lang w:eastAsia="de-DE"/>
      </w:rPr>
      <w:t xml:space="preserve"> </w:t>
    </w:r>
    <w:r w:rsidR="00E04DD8">
      <w:rPr>
        <w:rFonts w:cs="Calibri"/>
        <w:lang w:eastAsia="de-DE"/>
      </w:rPr>
      <w:t>–</w:t>
    </w:r>
    <w:r w:rsidR="005B567A">
      <w:rPr>
        <w:rFonts w:cs="Calibri"/>
        <w:lang w:eastAsia="de-DE"/>
      </w:rPr>
      <w:t xml:space="preserve"> </w:t>
    </w:r>
    <w:r w:rsidR="00E04DD8">
      <w:rPr>
        <w:rFonts w:cs="Calibri"/>
        <w:lang w:eastAsia="de-DE"/>
      </w:rPr>
      <w:t>Spectrum Counting Quantification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75B2BE2"/>
    <w:multiLevelType w:val="hybridMultilevel"/>
    <w:tmpl w:val="A58EEB1C"/>
    <w:lvl w:ilvl="0" w:tplc="90A2189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6"/>
  </w:num>
  <w:num w:numId="5">
    <w:abstractNumId w:val="7"/>
  </w:num>
  <w:num w:numId="6">
    <w:abstractNumId w:val="3"/>
  </w:num>
  <w:num w:numId="7">
    <w:abstractNumId w:val="9"/>
  </w:num>
  <w:num w:numId="8">
    <w:abstractNumId w:val="1"/>
  </w:num>
  <w:num w:numId="9">
    <w:abstractNumId w:val="12"/>
  </w:num>
  <w:num w:numId="10">
    <w:abstractNumId w:val="5"/>
  </w:num>
  <w:num w:numId="11">
    <w:abstractNumId w:val="14"/>
  </w:num>
  <w:num w:numId="12">
    <w:abstractNumId w:val="11"/>
  </w:num>
  <w:num w:numId="13">
    <w:abstractNumId w:val="15"/>
  </w:num>
  <w:num w:numId="14">
    <w:abstractNumId w:val="16"/>
  </w:num>
  <w:num w:numId="15">
    <w:abstractNumId w:val="4"/>
  </w:num>
  <w:num w:numId="16">
    <w:abstractNumId w:val="2"/>
  </w:num>
  <w:num w:numId="17">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13&lt;/item&gt;&lt;item&gt;14&lt;/item&gt;&lt;item&gt;15&lt;/item&gt;&lt;item&gt;16&lt;/item&gt;&lt;item&gt;17&lt;/item&gt;&lt;item&gt;18&lt;/item&gt;&lt;item&gt;19&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19D9"/>
    <w:rsid w:val="0003735C"/>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45B"/>
    <w:rsid w:val="0009251A"/>
    <w:rsid w:val="000972C5"/>
    <w:rsid w:val="000A13B4"/>
    <w:rsid w:val="000A51D6"/>
    <w:rsid w:val="000A53BF"/>
    <w:rsid w:val="000A5E24"/>
    <w:rsid w:val="000A6038"/>
    <w:rsid w:val="000A66F8"/>
    <w:rsid w:val="000A74A6"/>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1E4B"/>
    <w:rsid w:val="001153FE"/>
    <w:rsid w:val="00117718"/>
    <w:rsid w:val="00120ED0"/>
    <w:rsid w:val="001311BE"/>
    <w:rsid w:val="0013206C"/>
    <w:rsid w:val="00132254"/>
    <w:rsid w:val="00134270"/>
    <w:rsid w:val="0013427F"/>
    <w:rsid w:val="001352B1"/>
    <w:rsid w:val="0013667E"/>
    <w:rsid w:val="001377EB"/>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150"/>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52ED"/>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233D"/>
    <w:rsid w:val="002248E7"/>
    <w:rsid w:val="00226537"/>
    <w:rsid w:val="00231EC0"/>
    <w:rsid w:val="00232100"/>
    <w:rsid w:val="00233B5F"/>
    <w:rsid w:val="00233BF6"/>
    <w:rsid w:val="0023448F"/>
    <w:rsid w:val="00235EAD"/>
    <w:rsid w:val="00235FC7"/>
    <w:rsid w:val="0023713C"/>
    <w:rsid w:val="00237883"/>
    <w:rsid w:val="002438DF"/>
    <w:rsid w:val="00243B46"/>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B737A"/>
    <w:rsid w:val="002C0D15"/>
    <w:rsid w:val="002C3EB9"/>
    <w:rsid w:val="002C7A47"/>
    <w:rsid w:val="002D02E1"/>
    <w:rsid w:val="002D1295"/>
    <w:rsid w:val="002D2467"/>
    <w:rsid w:val="002D2E78"/>
    <w:rsid w:val="002D6515"/>
    <w:rsid w:val="002E0962"/>
    <w:rsid w:val="002E18D7"/>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5C7"/>
    <w:rsid w:val="003437C4"/>
    <w:rsid w:val="00344E6E"/>
    <w:rsid w:val="00345DA5"/>
    <w:rsid w:val="00345E9E"/>
    <w:rsid w:val="003468AC"/>
    <w:rsid w:val="00351C1B"/>
    <w:rsid w:val="00352E77"/>
    <w:rsid w:val="0035350A"/>
    <w:rsid w:val="00353AB8"/>
    <w:rsid w:val="00354495"/>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27E4"/>
    <w:rsid w:val="003A4575"/>
    <w:rsid w:val="003A5607"/>
    <w:rsid w:val="003B0C19"/>
    <w:rsid w:val="003B12CD"/>
    <w:rsid w:val="003B172A"/>
    <w:rsid w:val="003B275A"/>
    <w:rsid w:val="003B4709"/>
    <w:rsid w:val="003B4E8C"/>
    <w:rsid w:val="003B4F66"/>
    <w:rsid w:val="003B7B62"/>
    <w:rsid w:val="003C059E"/>
    <w:rsid w:val="003C1698"/>
    <w:rsid w:val="003C22A1"/>
    <w:rsid w:val="003C3D10"/>
    <w:rsid w:val="003C4E7C"/>
    <w:rsid w:val="003C7600"/>
    <w:rsid w:val="003C76B7"/>
    <w:rsid w:val="003C7BB2"/>
    <w:rsid w:val="003C7C6C"/>
    <w:rsid w:val="003D08BC"/>
    <w:rsid w:val="003D1933"/>
    <w:rsid w:val="003D313A"/>
    <w:rsid w:val="003D385C"/>
    <w:rsid w:val="003D475C"/>
    <w:rsid w:val="003D4D21"/>
    <w:rsid w:val="003D56AC"/>
    <w:rsid w:val="003D5B7F"/>
    <w:rsid w:val="003D7B43"/>
    <w:rsid w:val="003D7E04"/>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15F8"/>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26AB"/>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2BB2"/>
    <w:rsid w:val="004E3E45"/>
    <w:rsid w:val="004E4553"/>
    <w:rsid w:val="004E46A3"/>
    <w:rsid w:val="004E653E"/>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5889"/>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027"/>
    <w:rsid w:val="00590524"/>
    <w:rsid w:val="00592064"/>
    <w:rsid w:val="00592CA2"/>
    <w:rsid w:val="00592EAA"/>
    <w:rsid w:val="00595698"/>
    <w:rsid w:val="005959A4"/>
    <w:rsid w:val="0059665A"/>
    <w:rsid w:val="00597200"/>
    <w:rsid w:val="005A0DB9"/>
    <w:rsid w:val="005A114C"/>
    <w:rsid w:val="005A13A2"/>
    <w:rsid w:val="005A24EC"/>
    <w:rsid w:val="005A572F"/>
    <w:rsid w:val="005A5B96"/>
    <w:rsid w:val="005A69CF"/>
    <w:rsid w:val="005B0331"/>
    <w:rsid w:val="005B39C7"/>
    <w:rsid w:val="005B3FC8"/>
    <w:rsid w:val="005B567A"/>
    <w:rsid w:val="005B6579"/>
    <w:rsid w:val="005B6C13"/>
    <w:rsid w:val="005C0B8C"/>
    <w:rsid w:val="005C10AA"/>
    <w:rsid w:val="005C2FCC"/>
    <w:rsid w:val="005C3FF9"/>
    <w:rsid w:val="005C57C6"/>
    <w:rsid w:val="005C5F9B"/>
    <w:rsid w:val="005C74E3"/>
    <w:rsid w:val="005C7548"/>
    <w:rsid w:val="005D10E6"/>
    <w:rsid w:val="005D1B19"/>
    <w:rsid w:val="005D2850"/>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6D47"/>
    <w:rsid w:val="00677E01"/>
    <w:rsid w:val="00681D98"/>
    <w:rsid w:val="00682174"/>
    <w:rsid w:val="00682973"/>
    <w:rsid w:val="006842DA"/>
    <w:rsid w:val="00684705"/>
    <w:rsid w:val="00685211"/>
    <w:rsid w:val="00686ADF"/>
    <w:rsid w:val="006878BC"/>
    <w:rsid w:val="00693861"/>
    <w:rsid w:val="00693EA3"/>
    <w:rsid w:val="00694A65"/>
    <w:rsid w:val="00694F46"/>
    <w:rsid w:val="00695D8F"/>
    <w:rsid w:val="006975A5"/>
    <w:rsid w:val="00697A19"/>
    <w:rsid w:val="006A2455"/>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37F5B"/>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B3F"/>
    <w:rsid w:val="00760DA9"/>
    <w:rsid w:val="00762BE4"/>
    <w:rsid w:val="00764D42"/>
    <w:rsid w:val="007668D2"/>
    <w:rsid w:val="0076714E"/>
    <w:rsid w:val="0076723E"/>
    <w:rsid w:val="0076758B"/>
    <w:rsid w:val="0077159B"/>
    <w:rsid w:val="00772AF5"/>
    <w:rsid w:val="00773C59"/>
    <w:rsid w:val="0077550B"/>
    <w:rsid w:val="00777403"/>
    <w:rsid w:val="0077795F"/>
    <w:rsid w:val="00784365"/>
    <w:rsid w:val="0078699B"/>
    <w:rsid w:val="00786AC9"/>
    <w:rsid w:val="00787A42"/>
    <w:rsid w:val="00791970"/>
    <w:rsid w:val="007963AD"/>
    <w:rsid w:val="0079675F"/>
    <w:rsid w:val="007A08B3"/>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E6DBA"/>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C38"/>
    <w:rsid w:val="00876E62"/>
    <w:rsid w:val="00877DEE"/>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0D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4BD6"/>
    <w:rsid w:val="00905B92"/>
    <w:rsid w:val="00905C35"/>
    <w:rsid w:val="00907F2D"/>
    <w:rsid w:val="00911E2D"/>
    <w:rsid w:val="009123F0"/>
    <w:rsid w:val="00912909"/>
    <w:rsid w:val="00913677"/>
    <w:rsid w:val="0091451B"/>
    <w:rsid w:val="00914736"/>
    <w:rsid w:val="00916659"/>
    <w:rsid w:val="00916DF9"/>
    <w:rsid w:val="009230B3"/>
    <w:rsid w:val="00923277"/>
    <w:rsid w:val="00923A60"/>
    <w:rsid w:val="0092441B"/>
    <w:rsid w:val="00924861"/>
    <w:rsid w:val="00924CB6"/>
    <w:rsid w:val="00925CEC"/>
    <w:rsid w:val="009261D9"/>
    <w:rsid w:val="00927B98"/>
    <w:rsid w:val="009301A3"/>
    <w:rsid w:val="0093075B"/>
    <w:rsid w:val="0093101B"/>
    <w:rsid w:val="00933433"/>
    <w:rsid w:val="00933E6E"/>
    <w:rsid w:val="0093448B"/>
    <w:rsid w:val="009349EC"/>
    <w:rsid w:val="00936B72"/>
    <w:rsid w:val="00937912"/>
    <w:rsid w:val="009416FA"/>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76CB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C4F2E"/>
    <w:rsid w:val="009D086B"/>
    <w:rsid w:val="009D1DFA"/>
    <w:rsid w:val="009D2811"/>
    <w:rsid w:val="009D696B"/>
    <w:rsid w:val="009D7B5B"/>
    <w:rsid w:val="009E02B0"/>
    <w:rsid w:val="009E05CA"/>
    <w:rsid w:val="009E0C38"/>
    <w:rsid w:val="009E17D2"/>
    <w:rsid w:val="009E3941"/>
    <w:rsid w:val="009E56F3"/>
    <w:rsid w:val="009E604A"/>
    <w:rsid w:val="009E6A88"/>
    <w:rsid w:val="009F056D"/>
    <w:rsid w:val="009F2AEF"/>
    <w:rsid w:val="009F3412"/>
    <w:rsid w:val="009F690F"/>
    <w:rsid w:val="009F70B5"/>
    <w:rsid w:val="00A0178C"/>
    <w:rsid w:val="00A06A6F"/>
    <w:rsid w:val="00A071A3"/>
    <w:rsid w:val="00A10E18"/>
    <w:rsid w:val="00A12497"/>
    <w:rsid w:val="00A13D75"/>
    <w:rsid w:val="00A14C20"/>
    <w:rsid w:val="00A1699F"/>
    <w:rsid w:val="00A22AD0"/>
    <w:rsid w:val="00A243F8"/>
    <w:rsid w:val="00A24FE4"/>
    <w:rsid w:val="00A2550F"/>
    <w:rsid w:val="00A277C5"/>
    <w:rsid w:val="00A30CFC"/>
    <w:rsid w:val="00A311E6"/>
    <w:rsid w:val="00A331A9"/>
    <w:rsid w:val="00A33AEF"/>
    <w:rsid w:val="00A376B1"/>
    <w:rsid w:val="00A405ED"/>
    <w:rsid w:val="00A40A57"/>
    <w:rsid w:val="00A45164"/>
    <w:rsid w:val="00A51200"/>
    <w:rsid w:val="00A52757"/>
    <w:rsid w:val="00A52E2C"/>
    <w:rsid w:val="00A53DE9"/>
    <w:rsid w:val="00A53F0E"/>
    <w:rsid w:val="00A54DC9"/>
    <w:rsid w:val="00A5704E"/>
    <w:rsid w:val="00A57823"/>
    <w:rsid w:val="00A60F01"/>
    <w:rsid w:val="00A640BC"/>
    <w:rsid w:val="00A65DF6"/>
    <w:rsid w:val="00A66950"/>
    <w:rsid w:val="00A66A94"/>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28D"/>
    <w:rsid w:val="00AA483D"/>
    <w:rsid w:val="00AA5A54"/>
    <w:rsid w:val="00AA6A2A"/>
    <w:rsid w:val="00AB0A19"/>
    <w:rsid w:val="00AB4C81"/>
    <w:rsid w:val="00AB6A4F"/>
    <w:rsid w:val="00AC0448"/>
    <w:rsid w:val="00AC1D72"/>
    <w:rsid w:val="00AC21D0"/>
    <w:rsid w:val="00AC6B52"/>
    <w:rsid w:val="00AC79D4"/>
    <w:rsid w:val="00AC7C2D"/>
    <w:rsid w:val="00AD1F6F"/>
    <w:rsid w:val="00AD4C93"/>
    <w:rsid w:val="00AD4EE8"/>
    <w:rsid w:val="00AD6E72"/>
    <w:rsid w:val="00AE0648"/>
    <w:rsid w:val="00AE0E61"/>
    <w:rsid w:val="00AE19D9"/>
    <w:rsid w:val="00AE2E6E"/>
    <w:rsid w:val="00AE3DA4"/>
    <w:rsid w:val="00AE3F6F"/>
    <w:rsid w:val="00AE539B"/>
    <w:rsid w:val="00AE7CC9"/>
    <w:rsid w:val="00AF0BB0"/>
    <w:rsid w:val="00AF0CBF"/>
    <w:rsid w:val="00AF2B90"/>
    <w:rsid w:val="00AF31FD"/>
    <w:rsid w:val="00AF60A7"/>
    <w:rsid w:val="00AF6280"/>
    <w:rsid w:val="00B0014E"/>
    <w:rsid w:val="00B00F16"/>
    <w:rsid w:val="00B05404"/>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314C"/>
    <w:rsid w:val="00B53C19"/>
    <w:rsid w:val="00B54C1F"/>
    <w:rsid w:val="00B55C22"/>
    <w:rsid w:val="00B56788"/>
    <w:rsid w:val="00B624CC"/>
    <w:rsid w:val="00B66250"/>
    <w:rsid w:val="00B6797C"/>
    <w:rsid w:val="00B7070F"/>
    <w:rsid w:val="00B70E3C"/>
    <w:rsid w:val="00B71799"/>
    <w:rsid w:val="00B72A57"/>
    <w:rsid w:val="00B72AC2"/>
    <w:rsid w:val="00B72BD4"/>
    <w:rsid w:val="00B73BC1"/>
    <w:rsid w:val="00B7500A"/>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27EB"/>
    <w:rsid w:val="00BA37B4"/>
    <w:rsid w:val="00BA572D"/>
    <w:rsid w:val="00BB398A"/>
    <w:rsid w:val="00BB398C"/>
    <w:rsid w:val="00BB4001"/>
    <w:rsid w:val="00BB4FFC"/>
    <w:rsid w:val="00BB72FD"/>
    <w:rsid w:val="00BC3B38"/>
    <w:rsid w:val="00BC3FEB"/>
    <w:rsid w:val="00BC4145"/>
    <w:rsid w:val="00BC564E"/>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1FA0"/>
    <w:rsid w:val="00BF2D82"/>
    <w:rsid w:val="00BF3795"/>
    <w:rsid w:val="00BF5D83"/>
    <w:rsid w:val="00BF6BDF"/>
    <w:rsid w:val="00C02CF6"/>
    <w:rsid w:val="00C0600B"/>
    <w:rsid w:val="00C0685A"/>
    <w:rsid w:val="00C07864"/>
    <w:rsid w:val="00C07E83"/>
    <w:rsid w:val="00C100AA"/>
    <w:rsid w:val="00C10C70"/>
    <w:rsid w:val="00C141AC"/>
    <w:rsid w:val="00C213C6"/>
    <w:rsid w:val="00C22471"/>
    <w:rsid w:val="00C2357D"/>
    <w:rsid w:val="00C25786"/>
    <w:rsid w:val="00C3241B"/>
    <w:rsid w:val="00C3261B"/>
    <w:rsid w:val="00C344C5"/>
    <w:rsid w:val="00C3565D"/>
    <w:rsid w:val="00C37483"/>
    <w:rsid w:val="00C37F8E"/>
    <w:rsid w:val="00C406EF"/>
    <w:rsid w:val="00C429FC"/>
    <w:rsid w:val="00C4380A"/>
    <w:rsid w:val="00C44602"/>
    <w:rsid w:val="00C45EA4"/>
    <w:rsid w:val="00C460B6"/>
    <w:rsid w:val="00C46AB6"/>
    <w:rsid w:val="00C47DBE"/>
    <w:rsid w:val="00C505F2"/>
    <w:rsid w:val="00C50F05"/>
    <w:rsid w:val="00C515E1"/>
    <w:rsid w:val="00C5393F"/>
    <w:rsid w:val="00C55AB6"/>
    <w:rsid w:val="00C60206"/>
    <w:rsid w:val="00C612C5"/>
    <w:rsid w:val="00C62A19"/>
    <w:rsid w:val="00C64CAE"/>
    <w:rsid w:val="00C655ED"/>
    <w:rsid w:val="00C65B72"/>
    <w:rsid w:val="00C75EFD"/>
    <w:rsid w:val="00C75F3C"/>
    <w:rsid w:val="00C76333"/>
    <w:rsid w:val="00C76FF2"/>
    <w:rsid w:val="00C77E45"/>
    <w:rsid w:val="00C80912"/>
    <w:rsid w:val="00C81422"/>
    <w:rsid w:val="00C81FA5"/>
    <w:rsid w:val="00C83909"/>
    <w:rsid w:val="00C90055"/>
    <w:rsid w:val="00C93455"/>
    <w:rsid w:val="00C9604E"/>
    <w:rsid w:val="00C9672D"/>
    <w:rsid w:val="00C97051"/>
    <w:rsid w:val="00CA0EFC"/>
    <w:rsid w:val="00CA5765"/>
    <w:rsid w:val="00CA73CC"/>
    <w:rsid w:val="00CB0B0E"/>
    <w:rsid w:val="00CB2363"/>
    <w:rsid w:val="00CB2B1A"/>
    <w:rsid w:val="00CB4CB0"/>
    <w:rsid w:val="00CB63A8"/>
    <w:rsid w:val="00CB6C75"/>
    <w:rsid w:val="00CC1C48"/>
    <w:rsid w:val="00CC21D6"/>
    <w:rsid w:val="00CC35D1"/>
    <w:rsid w:val="00CC4834"/>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5F47"/>
    <w:rsid w:val="00D16115"/>
    <w:rsid w:val="00D172EB"/>
    <w:rsid w:val="00D1769C"/>
    <w:rsid w:val="00D21DFC"/>
    <w:rsid w:val="00D239AD"/>
    <w:rsid w:val="00D239D2"/>
    <w:rsid w:val="00D2514C"/>
    <w:rsid w:val="00D26D68"/>
    <w:rsid w:val="00D301C6"/>
    <w:rsid w:val="00D30ECC"/>
    <w:rsid w:val="00D31C53"/>
    <w:rsid w:val="00D32865"/>
    <w:rsid w:val="00D34E96"/>
    <w:rsid w:val="00D36742"/>
    <w:rsid w:val="00D37F60"/>
    <w:rsid w:val="00D42727"/>
    <w:rsid w:val="00D44EC0"/>
    <w:rsid w:val="00D46359"/>
    <w:rsid w:val="00D46623"/>
    <w:rsid w:val="00D479F8"/>
    <w:rsid w:val="00D53B90"/>
    <w:rsid w:val="00D5415D"/>
    <w:rsid w:val="00D553A8"/>
    <w:rsid w:val="00D561D8"/>
    <w:rsid w:val="00D5640F"/>
    <w:rsid w:val="00D56BC0"/>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0B01"/>
    <w:rsid w:val="00DC352A"/>
    <w:rsid w:val="00DC49A1"/>
    <w:rsid w:val="00DC53FB"/>
    <w:rsid w:val="00DC6547"/>
    <w:rsid w:val="00DD0276"/>
    <w:rsid w:val="00DD10B5"/>
    <w:rsid w:val="00DD10B6"/>
    <w:rsid w:val="00DD11AE"/>
    <w:rsid w:val="00DD1C15"/>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04DD8"/>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70801"/>
    <w:rsid w:val="00E71E67"/>
    <w:rsid w:val="00E72672"/>
    <w:rsid w:val="00E752EE"/>
    <w:rsid w:val="00E75C72"/>
    <w:rsid w:val="00E77B9C"/>
    <w:rsid w:val="00E83766"/>
    <w:rsid w:val="00E8487E"/>
    <w:rsid w:val="00E854B3"/>
    <w:rsid w:val="00E85513"/>
    <w:rsid w:val="00E85A87"/>
    <w:rsid w:val="00E907D0"/>
    <w:rsid w:val="00E92BBA"/>
    <w:rsid w:val="00E92D90"/>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55F"/>
    <w:rsid w:val="00ED124C"/>
    <w:rsid w:val="00ED6C1C"/>
    <w:rsid w:val="00ED7358"/>
    <w:rsid w:val="00ED7CD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100C4"/>
    <w:rsid w:val="00F140EC"/>
    <w:rsid w:val="00F15CE8"/>
    <w:rsid w:val="00F161ED"/>
    <w:rsid w:val="00F205EB"/>
    <w:rsid w:val="00F21AEF"/>
    <w:rsid w:val="00F22342"/>
    <w:rsid w:val="00F226C3"/>
    <w:rsid w:val="00F25C11"/>
    <w:rsid w:val="00F31318"/>
    <w:rsid w:val="00F32020"/>
    <w:rsid w:val="00F35190"/>
    <w:rsid w:val="00F366D5"/>
    <w:rsid w:val="00F3751B"/>
    <w:rsid w:val="00F41648"/>
    <w:rsid w:val="00F43A0F"/>
    <w:rsid w:val="00F443EB"/>
    <w:rsid w:val="00F473A3"/>
    <w:rsid w:val="00F5061A"/>
    <w:rsid w:val="00F50EAE"/>
    <w:rsid w:val="00F50ED3"/>
    <w:rsid w:val="00F5487E"/>
    <w:rsid w:val="00F558D4"/>
    <w:rsid w:val="00F560D4"/>
    <w:rsid w:val="00F565A4"/>
    <w:rsid w:val="00F56DDC"/>
    <w:rsid w:val="00F57F7B"/>
    <w:rsid w:val="00F604A8"/>
    <w:rsid w:val="00F61917"/>
    <w:rsid w:val="00F62DBD"/>
    <w:rsid w:val="00F65128"/>
    <w:rsid w:val="00F65F36"/>
    <w:rsid w:val="00F6608B"/>
    <w:rsid w:val="00F67AEB"/>
    <w:rsid w:val="00F71A8E"/>
    <w:rsid w:val="00F7462A"/>
    <w:rsid w:val="00F751C4"/>
    <w:rsid w:val="00F7538E"/>
    <w:rsid w:val="00F75467"/>
    <w:rsid w:val="00F754A3"/>
    <w:rsid w:val="00F75707"/>
    <w:rsid w:val="00F77B1C"/>
    <w:rsid w:val="00F802E3"/>
    <w:rsid w:val="00F83946"/>
    <w:rsid w:val="00F84CFF"/>
    <w:rsid w:val="00F851D1"/>
    <w:rsid w:val="00F8661D"/>
    <w:rsid w:val="00F91113"/>
    <w:rsid w:val="00F9159C"/>
    <w:rsid w:val="00F94018"/>
    <w:rsid w:val="00F9516F"/>
    <w:rsid w:val="00F955EA"/>
    <w:rsid w:val="00F971A3"/>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68AB"/>
    <w:rsid w:val="00FD72C8"/>
    <w:rsid w:val="00FD79AC"/>
    <w:rsid w:val="00FE0EDC"/>
    <w:rsid w:val="00FE1C0E"/>
    <w:rsid w:val="00FE2EA5"/>
    <w:rsid w:val="00FE55BC"/>
    <w:rsid w:val="00FE73F8"/>
    <w:rsid w:val="00FE75D7"/>
    <w:rsid w:val="00FF15C6"/>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2E1"/>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FE578-EB3B-4A1C-AB87-E26AEB98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7</Pages>
  <Words>2131</Words>
  <Characters>11300</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13405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92</cp:revision>
  <cp:lastPrinted>2012-09-14T15:09:00Z</cp:lastPrinted>
  <dcterms:created xsi:type="dcterms:W3CDTF">2012-10-17T17:07:00Z</dcterms:created>
  <dcterms:modified xsi:type="dcterms:W3CDTF">2013-09-20T14:15:00Z</dcterms:modified>
</cp:coreProperties>
</file>