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BC2FAE" w:rsidP="00140A1B">
      <w:pPr>
        <w:pStyle w:val="Title"/>
        <w:rPr>
          <w:lang w:val="en-GB"/>
        </w:rPr>
      </w:pPr>
      <w:r>
        <w:rPr>
          <w:lang w:val="en-GB"/>
        </w:rPr>
        <w:t>Peptide and Protein V</w:t>
      </w:r>
      <w:r w:rsidR="00140A1B">
        <w:rPr>
          <w:lang w:val="en-GB"/>
        </w:rPr>
        <w:t>alidation</w:t>
      </w:r>
    </w:p>
    <w:p w:rsidR="00140A1B" w:rsidRPr="0002257E" w:rsidRDefault="008E42D6" w:rsidP="0007625A">
      <w:pPr>
        <w:jc w:val="both"/>
        <w:rPr>
          <w:noProof/>
          <w:lang w:eastAsia="de-DE"/>
        </w:rPr>
      </w:pPr>
      <w:r>
        <w:rPr>
          <w:lang w:val="en-GB"/>
        </w:rPr>
        <w:t>L</w:t>
      </w:r>
      <w:r w:rsidR="00140A1B">
        <w:rPr>
          <w:lang w:val="en-GB"/>
        </w:rPr>
        <w:t xml:space="preserve">oad the </w:t>
      </w:r>
      <w:proofErr w:type="spellStart"/>
      <w:r w:rsidR="00140A1B" w:rsidRPr="001140DA">
        <w:rPr>
          <w:i/>
          <w:lang w:val="en-GB"/>
        </w:rPr>
        <w:t>Pyrococcus</w:t>
      </w:r>
      <w:proofErr w:type="spellEnd"/>
      <w:r w:rsidR="00140A1B" w:rsidRPr="001140DA">
        <w:rPr>
          <w:i/>
          <w:lang w:val="en-GB"/>
        </w:rPr>
        <w:t xml:space="preserve"> </w:t>
      </w:r>
      <w:proofErr w:type="spellStart"/>
      <w:r w:rsidR="00140A1B" w:rsidRPr="001140DA">
        <w:rPr>
          <w:i/>
          <w:lang w:val="en-GB"/>
        </w:rPr>
        <w:t>furiosus</w:t>
      </w:r>
      <w:proofErr w:type="spellEnd"/>
      <w:r w:rsidR="00140A1B" w:rsidRPr="001140DA">
        <w:rPr>
          <w:i/>
          <w:lang w:val="en-GB"/>
        </w:rPr>
        <w:t xml:space="preserve"> </w:t>
      </w:r>
      <w:r>
        <w:rPr>
          <w:lang w:val="en-GB"/>
        </w:rPr>
        <w:t>project which has been used in the previous sections</w:t>
      </w:r>
      <w:r w:rsidR="00140A1B">
        <w:rPr>
          <w:lang w:val="en-GB"/>
        </w:rPr>
        <w:t xml:space="preserve"> into </w:t>
      </w:r>
      <w:proofErr w:type="spellStart"/>
      <w:r w:rsidR="00140A1B" w:rsidRPr="0002257E">
        <w:rPr>
          <w:color w:val="1F497D" w:themeColor="text2"/>
          <w:lang w:val="en-GB"/>
        </w:rPr>
        <w:t>PeptideShaker</w:t>
      </w:r>
      <w:proofErr w:type="spellEnd"/>
      <w:r w:rsidRPr="0002257E">
        <w:rPr>
          <w:color w:val="1F497D" w:themeColor="text2"/>
          <w:lang w:val="en-GB"/>
        </w:rPr>
        <w:t xml:space="preserve"> </w:t>
      </w:r>
      <w:r>
        <w:rPr>
          <w:lang w:val="en-GB"/>
        </w:rPr>
        <w:t>(</w:t>
      </w:r>
      <w:r w:rsidR="0002257E">
        <w:rPr>
          <w:lang w:val="en-GB"/>
        </w:rPr>
        <w:t xml:space="preserve">the corresponding cps </w:t>
      </w:r>
      <w:r>
        <w:rPr>
          <w:lang w:val="en-GB"/>
        </w:rPr>
        <w:t xml:space="preserve">file </w:t>
      </w:r>
      <w:r w:rsidR="0002257E">
        <w:rPr>
          <w:lang w:val="en-GB"/>
        </w:rPr>
        <w:t>is</w:t>
      </w:r>
      <w:r>
        <w:rPr>
          <w:lang w:val="en-GB"/>
        </w:rPr>
        <w:t xml:space="preserve"> in the </w:t>
      </w:r>
      <w:r w:rsidRPr="0002257E">
        <w:rPr>
          <w:color w:val="4F6228" w:themeColor="accent3" w:themeShade="80"/>
          <w:lang w:val="en-GB"/>
        </w:rPr>
        <w:t xml:space="preserve">resources </w:t>
      </w:r>
      <w:r>
        <w:rPr>
          <w:lang w:val="en-GB"/>
        </w:rPr>
        <w:t>folder)</w:t>
      </w:r>
      <w:r w:rsidR="00140A1B">
        <w:t xml:space="preserve">. </w:t>
      </w:r>
      <w:r>
        <w:t xml:space="preserve">We are now looking at the </w:t>
      </w:r>
      <w:r w:rsidRPr="0002257E">
        <w:rPr>
          <w:color w:val="1F497D" w:themeColor="text2"/>
        </w:rPr>
        <w:t>protein table</w:t>
      </w:r>
      <w:r>
        <w:t>:</w:t>
      </w:r>
      <w:r w:rsidR="00140A1B">
        <w:t xml:space="preserve"> </w:t>
      </w:r>
    </w:p>
    <w:p w:rsidR="008E42D6" w:rsidRDefault="0024087F" w:rsidP="00140A1B">
      <w:r>
        <w:rPr>
          <w:noProof/>
          <w:lang w:val="nb-NO" w:eastAsia="nb-NO"/>
        </w:rPr>
        <w:drawing>
          <wp:inline distT="0" distB="0" distL="0" distR="0">
            <wp:extent cx="5939790" cy="841375"/>
            <wp:effectExtent l="38100" t="38100" r="80010" b="73025"/>
            <wp:docPr id="7" name="Grafik 7" descr="C:\Users\vaudel\Documents\rendus\tutorials\tutorials protein identification\5 validation\illustrations\p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del\Documents\rendus\tutorials\tutorials protein identification\5 validation\illustrations\ps 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8413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40A1B" w:rsidRDefault="00140A1B" w:rsidP="00140A1B">
      <w:pPr>
        <w:jc w:val="both"/>
      </w:pPr>
      <w:r>
        <w:t xml:space="preserve">Note that some </w:t>
      </w:r>
      <w:r w:rsidR="00766542">
        <w:t xml:space="preserve">of the </w:t>
      </w:r>
      <w:r>
        <w:t xml:space="preserve">proteins are supported by very few identified peptides that </w:t>
      </w:r>
      <w:r w:rsidR="00766542">
        <w:t xml:space="preserve">in total </w:t>
      </w:r>
      <w:r>
        <w:t xml:space="preserve">do not cover much of the </w:t>
      </w:r>
      <w:r w:rsidR="00766542">
        <w:t xml:space="preserve">corresponding </w:t>
      </w:r>
      <w:r>
        <w:t>protein sequence</w:t>
      </w:r>
      <w:r w:rsidR="00766542">
        <w:t>s</w:t>
      </w:r>
      <w:r>
        <w:t xml:space="preserve">. Some of these low quality hits are likely to be random matches introduced by </w:t>
      </w:r>
      <w:r w:rsidR="001140DA">
        <w:t xml:space="preserve">errors of </w:t>
      </w:r>
      <w:r>
        <w:t xml:space="preserve">the search engines. We are now going to validate </w:t>
      </w:r>
      <w:r w:rsidR="00766542">
        <w:t xml:space="preserve">the </w:t>
      </w:r>
      <w:r>
        <w:t xml:space="preserve">good quality hits, filtering out (most of) the </w:t>
      </w:r>
      <w:r w:rsidRPr="0002257E">
        <w:rPr>
          <w:color w:val="1F497D" w:themeColor="text2"/>
        </w:rPr>
        <w:t>false positives</w:t>
      </w:r>
      <w:r>
        <w:t xml:space="preserve">, and keeping the </w:t>
      </w:r>
      <w:r w:rsidRPr="0002257E">
        <w:rPr>
          <w:color w:val="1F497D" w:themeColor="text2"/>
        </w:rPr>
        <w:t>true positives</w:t>
      </w:r>
      <w:r>
        <w:t>.</w:t>
      </w:r>
    </w:p>
    <w:p w:rsidR="0007625A" w:rsidRDefault="0007625A" w:rsidP="00140A1B">
      <w:pPr>
        <w:jc w:val="both"/>
      </w:pPr>
    </w:p>
    <w:tbl>
      <w:tblPr>
        <w:tblStyle w:val="MediumGrid3-Accent5"/>
        <w:tblW w:w="8966" w:type="dxa"/>
        <w:jc w:val="center"/>
        <w:tblInd w:w="637" w:type="dxa"/>
        <w:tblLook w:val="04A0"/>
      </w:tblPr>
      <w:tblGrid>
        <w:gridCol w:w="3064"/>
        <w:gridCol w:w="2976"/>
        <w:gridCol w:w="2926"/>
      </w:tblGrid>
      <w:tr w:rsidR="00140A1B" w:rsidTr="00766542">
        <w:trPr>
          <w:cnfStyle w:val="100000000000"/>
          <w:trHeight w:val="304"/>
          <w:jc w:val="center"/>
        </w:trPr>
        <w:tc>
          <w:tcPr>
            <w:cnfStyle w:val="001000000000"/>
            <w:tcW w:w="3064" w:type="dxa"/>
            <w:vAlign w:val="center"/>
          </w:tcPr>
          <w:p w:rsidR="00140A1B" w:rsidRPr="00755BC9" w:rsidRDefault="00140A1B" w:rsidP="00766542">
            <w:pPr>
              <w:jc w:val="center"/>
            </w:pPr>
          </w:p>
        </w:tc>
        <w:tc>
          <w:tcPr>
            <w:tcW w:w="2976" w:type="dxa"/>
            <w:vAlign w:val="center"/>
          </w:tcPr>
          <w:p w:rsidR="00140A1B" w:rsidRPr="00755BC9" w:rsidRDefault="00140A1B" w:rsidP="00766542">
            <w:pPr>
              <w:jc w:val="center"/>
              <w:cnfStyle w:val="100000000000"/>
            </w:pPr>
            <w:r w:rsidRPr="00755BC9">
              <w:t>Validated proteins</w:t>
            </w:r>
          </w:p>
        </w:tc>
        <w:tc>
          <w:tcPr>
            <w:tcW w:w="2926" w:type="dxa"/>
            <w:vAlign w:val="center"/>
          </w:tcPr>
          <w:p w:rsidR="00140A1B" w:rsidRPr="00755BC9" w:rsidRDefault="00140A1B" w:rsidP="00766542">
            <w:pPr>
              <w:jc w:val="center"/>
              <w:cnfStyle w:val="100000000000"/>
            </w:pPr>
            <w:r w:rsidRPr="00755BC9">
              <w:t>Rejected proteins</w:t>
            </w:r>
          </w:p>
        </w:tc>
      </w:tr>
      <w:tr w:rsidR="00140A1B" w:rsidTr="00766542">
        <w:trPr>
          <w:cnfStyle w:val="000000100000"/>
          <w:trHeight w:val="784"/>
          <w:jc w:val="center"/>
        </w:trPr>
        <w:tc>
          <w:tcPr>
            <w:cnfStyle w:val="001000000000"/>
            <w:tcW w:w="3064" w:type="dxa"/>
            <w:vAlign w:val="center"/>
          </w:tcPr>
          <w:p w:rsidR="00140A1B" w:rsidRPr="00755BC9" w:rsidRDefault="00140A1B" w:rsidP="00766542">
            <w:pPr>
              <w:spacing w:line="240" w:lineRule="auto"/>
              <w:jc w:val="center"/>
            </w:pPr>
            <w:r w:rsidRPr="00755BC9">
              <w:t>Protein</w:t>
            </w:r>
            <w:r w:rsidR="00766542">
              <w:t>s</w:t>
            </w:r>
            <w:r w:rsidRPr="00755BC9">
              <w:t xml:space="preserve"> actually </w:t>
            </w:r>
            <w:r w:rsidR="00766542">
              <w:br/>
            </w:r>
            <w:r w:rsidRPr="00755BC9">
              <w:t>in the sample</w:t>
            </w:r>
          </w:p>
        </w:tc>
        <w:tc>
          <w:tcPr>
            <w:tcW w:w="2976" w:type="dxa"/>
            <w:vAlign w:val="center"/>
          </w:tcPr>
          <w:p w:rsidR="00140A1B" w:rsidRDefault="00140A1B" w:rsidP="00766542">
            <w:pPr>
              <w:jc w:val="center"/>
              <w:cnfStyle w:val="000000100000"/>
            </w:pPr>
            <w:r>
              <w:t>True Positive</w:t>
            </w:r>
          </w:p>
        </w:tc>
        <w:tc>
          <w:tcPr>
            <w:tcW w:w="2926" w:type="dxa"/>
            <w:vAlign w:val="center"/>
          </w:tcPr>
          <w:p w:rsidR="00140A1B" w:rsidRDefault="00140A1B" w:rsidP="00766542">
            <w:pPr>
              <w:jc w:val="center"/>
              <w:cnfStyle w:val="000000100000"/>
            </w:pPr>
            <w:r>
              <w:t>False Negative</w:t>
            </w:r>
          </w:p>
        </w:tc>
      </w:tr>
      <w:tr w:rsidR="00140A1B" w:rsidTr="00766542">
        <w:trPr>
          <w:jc w:val="center"/>
        </w:trPr>
        <w:tc>
          <w:tcPr>
            <w:cnfStyle w:val="001000000000"/>
            <w:tcW w:w="3064" w:type="dxa"/>
            <w:vAlign w:val="center"/>
          </w:tcPr>
          <w:p w:rsidR="00140A1B" w:rsidRPr="00755BC9" w:rsidRDefault="00140A1B" w:rsidP="00766542">
            <w:pPr>
              <w:jc w:val="center"/>
            </w:pPr>
            <w:r>
              <w:t>False identifications</w:t>
            </w:r>
          </w:p>
        </w:tc>
        <w:tc>
          <w:tcPr>
            <w:tcW w:w="2976" w:type="dxa"/>
            <w:vAlign w:val="center"/>
          </w:tcPr>
          <w:p w:rsidR="00140A1B" w:rsidRDefault="00140A1B" w:rsidP="00766542">
            <w:pPr>
              <w:jc w:val="center"/>
              <w:cnfStyle w:val="000000000000"/>
            </w:pPr>
            <w:r>
              <w:t>False Positive</w:t>
            </w:r>
          </w:p>
        </w:tc>
        <w:tc>
          <w:tcPr>
            <w:tcW w:w="2926" w:type="dxa"/>
            <w:vAlign w:val="center"/>
          </w:tcPr>
          <w:p w:rsidR="00140A1B" w:rsidRDefault="00140A1B" w:rsidP="00766542">
            <w:pPr>
              <w:jc w:val="center"/>
              <w:cnfStyle w:val="000000000000"/>
            </w:pPr>
            <w:r>
              <w:t>True Negative</w:t>
            </w:r>
          </w:p>
        </w:tc>
      </w:tr>
    </w:tbl>
    <w:p w:rsidR="00140A1B" w:rsidRDefault="00140A1B" w:rsidP="00140A1B">
      <w:pPr>
        <w:jc w:val="both"/>
      </w:pPr>
    </w:p>
    <w:p w:rsidR="00140A1B" w:rsidRPr="004D377D" w:rsidRDefault="00140A1B" w:rsidP="00140A1B">
      <w:pPr>
        <w:jc w:val="both"/>
        <w:rPr>
          <w:i/>
        </w:rPr>
      </w:pPr>
      <w:r>
        <w:t>As seen in the table above, protein hits can be sorted into four classes.</w:t>
      </w:r>
      <w:r w:rsidRPr="004D377D">
        <w:rPr>
          <w:i/>
        </w:rPr>
        <w:t xml:space="preserve"> Which population do we want to retain? To control?</w:t>
      </w:r>
    </w:p>
    <w:p w:rsidR="00140A1B" w:rsidRDefault="00140A1B" w:rsidP="00140A1B">
      <w:pPr>
        <w:spacing w:after="0"/>
      </w:pPr>
    </w:p>
    <w:p w:rsidR="00140A1B" w:rsidRDefault="00140A1B" w:rsidP="00140A1B">
      <w:pPr>
        <w:spacing w:after="0" w:line="240" w:lineRule="auto"/>
      </w:pPr>
      <w:r>
        <w:br w:type="page"/>
      </w:r>
    </w:p>
    <w:p w:rsidR="00140A1B" w:rsidRDefault="00140A1B" w:rsidP="00140A1B">
      <w:pPr>
        <w:spacing w:after="0"/>
        <w:jc w:val="both"/>
      </w:pPr>
      <w:r>
        <w:lastRenderedPageBreak/>
        <w:t xml:space="preserve">Note that </w:t>
      </w:r>
      <w:r w:rsidRPr="0002257E">
        <w:rPr>
          <w:color w:val="1F497D" w:themeColor="text2"/>
        </w:rPr>
        <w:t xml:space="preserve">PeptideShaker </w:t>
      </w:r>
      <w:r>
        <w:t>provides a score and a confidence for every protein, peptide and peptide to spectrum match (PSM). We will now use the protein scores and confidence to perform protein validation.</w:t>
      </w:r>
    </w:p>
    <w:p w:rsidR="00140A1B" w:rsidRDefault="00140A1B" w:rsidP="00140A1B">
      <w:pPr>
        <w:spacing w:after="0" w:line="240" w:lineRule="auto"/>
      </w:pPr>
    </w:p>
    <w:p w:rsidR="00B300A7" w:rsidRDefault="00140A1B" w:rsidP="00140A1B">
      <w:pPr>
        <w:jc w:val="both"/>
      </w:pPr>
      <w:r>
        <w:t xml:space="preserve">These metrics provide an unbiased estimation of the quality of the hits, independent </w:t>
      </w:r>
      <w:r w:rsidR="00766542">
        <w:t>of</w:t>
      </w:r>
      <w:r>
        <w:t xml:space="preserve"> the sample, the mass spectrometer and the search engine. How is this possible? </w:t>
      </w:r>
      <w:r w:rsidR="00766542">
        <w:t>When u</w:t>
      </w:r>
      <w:r>
        <w:t xml:space="preserve">sing </w:t>
      </w:r>
      <w:r w:rsidRPr="00600D71">
        <w:rPr>
          <w:color w:val="1F497D" w:themeColor="text2"/>
        </w:rPr>
        <w:t>SearchGUI</w:t>
      </w:r>
      <w:r>
        <w:t xml:space="preserve"> </w:t>
      </w:r>
      <w:r w:rsidR="00766542">
        <w:t>earlier</w:t>
      </w:r>
      <w:r w:rsidR="00B300A7">
        <w:t xml:space="preserve"> in</w:t>
      </w:r>
      <w:r>
        <w:t xml:space="preserve"> the tutorial, we actually appended sequences of non-existing proteins (so-called </w:t>
      </w:r>
      <w:r w:rsidRPr="00600D71">
        <w:rPr>
          <w:color w:val="1F497D" w:themeColor="text2"/>
        </w:rPr>
        <w:t>decoy</w:t>
      </w:r>
      <w:r>
        <w:t xml:space="preserve"> sequences) </w:t>
      </w:r>
      <w:r w:rsidRPr="009C338F">
        <w:t>to</w:t>
      </w:r>
      <w:r>
        <w:t xml:space="preserve"> the protein database. In fact, these fake sequences are the </w:t>
      </w:r>
      <w:r w:rsidRPr="00600D71">
        <w:rPr>
          <w:color w:val="1F497D" w:themeColor="text2"/>
        </w:rPr>
        <w:t>reversed</w:t>
      </w:r>
      <w:r>
        <w:t xml:space="preserve"> versions of the actual sequences</w:t>
      </w:r>
      <w:r w:rsidR="00B300A7">
        <w:t xml:space="preserve">. Here is an example from our database (the </w:t>
      </w:r>
      <w:proofErr w:type="spellStart"/>
      <w:r w:rsidR="00B300A7">
        <w:t>fasta</w:t>
      </w:r>
      <w:proofErr w:type="spellEnd"/>
      <w:r w:rsidR="00B300A7">
        <w:t xml:space="preserve"> file):</w:t>
      </w:r>
      <w:r>
        <w:t xml:space="preserve"> </w:t>
      </w:r>
    </w:p>
    <w:p w:rsidR="00B300A7" w:rsidRDefault="00FC6AD8" w:rsidP="00B300A7">
      <w:pPr>
        <w:jc w:val="center"/>
      </w:pPr>
      <w:r w:rsidRPr="00FC6AD8">
        <w:rPr>
          <w:noProof/>
          <w:lang w:val="de-DE" w:eastAsia="de-DE"/>
        </w:rPr>
      </w:r>
      <w:r w:rsidRPr="00FC6AD8">
        <w:rPr>
          <w:noProof/>
          <w:lang w:val="de-DE" w:eastAsia="de-DE"/>
        </w:rPr>
        <w:pict>
          <v:shapetype id="_x0000_t202" coordsize="21600,21600" o:spt="202" path="m,l,21600r21600,l21600,xe">
            <v:stroke joinstyle="miter"/>
            <v:path gradientshapeok="t" o:connecttype="rect"/>
          </v:shapetype>
          <v:shape id="Textfeld 4" o:spid="_x0000_s1026" type="#_x0000_t202" style="width:432.7pt;height:7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" fillcolor="white [3201]" strokecolor="#d8d8d8 [2732]" strokeweight=".5pt">
            <v:shadow on="t"/>
            <v:textbox>
              <w:txbxContent>
                <w:p w:rsidR="00D1669B" w:rsidRDefault="00D1669B" w:rsidP="00B300A7">
                  <w:pPr>
                    <w:spacing w:after="0" w:line="240" w:lineRule="auto"/>
                    <w:rPr>
                      <w:rFonts w:ascii="Arial" w:hAnsi="Arial" w:cs="Arial"/>
                      <w:sz w:val="16"/>
                      <w:szCs w:val="16"/>
                    </w:rPr>
                  </w:pPr>
                  <w:r w:rsidRPr="00B300A7">
                    <w:rPr>
                      <w:rFonts w:ascii="Arial" w:hAnsi="Arial" w:cs="Arial"/>
                      <w:sz w:val="16"/>
                      <w:szCs w:val="16"/>
                    </w:rPr>
                    <w:t>&gt;tr|Q8U2V9|Q8U2V9_PYRFU Putative uncharacterized protein OS=</w:t>
                  </w:r>
                  <w:proofErr w:type="spellStart"/>
                  <w:r w:rsidRPr="00B300A7">
                    <w:rPr>
                      <w:rFonts w:ascii="Arial" w:hAnsi="Arial" w:cs="Arial"/>
                      <w:sz w:val="16"/>
                      <w:szCs w:val="16"/>
                    </w:rPr>
                    <w:t>Pyrococcus</w:t>
                  </w:r>
                  <w:proofErr w:type="spellEnd"/>
                  <w:r w:rsidRPr="00B300A7">
                    <w:rPr>
                      <w:rFonts w:ascii="Arial" w:hAnsi="Arial" w:cs="Arial"/>
                      <w:sz w:val="16"/>
                      <w:szCs w:val="16"/>
                    </w:rPr>
                    <w:t xml:space="preserve"> </w:t>
                  </w:r>
                  <w:proofErr w:type="spellStart"/>
                  <w:r w:rsidRPr="00B300A7">
                    <w:rPr>
                      <w:rFonts w:ascii="Arial" w:hAnsi="Arial" w:cs="Arial"/>
                      <w:sz w:val="16"/>
                      <w:szCs w:val="16"/>
                    </w:rPr>
                    <w:t>furiosus</w:t>
                  </w:r>
                  <w:proofErr w:type="spellEnd"/>
                  <w:r w:rsidRPr="00B300A7">
                    <w:rPr>
                      <w:rFonts w:ascii="Arial" w:hAnsi="Arial" w:cs="Arial"/>
                      <w:sz w:val="16"/>
                      <w:szCs w:val="16"/>
                    </w:rPr>
                    <w:t xml:space="preserve"> (strain ATCC 43587 / DSM 3638 / JCM 8422 / Vc1) GN=PF0719 PE=4 SV=1</w:t>
                  </w:r>
                </w:p>
                <w:p w:rsidR="00D1669B" w:rsidRDefault="00D1669B" w:rsidP="00B300A7">
                  <w:pPr>
                    <w:spacing w:after="0" w:line="240" w:lineRule="auto"/>
                    <w:rPr>
                      <w:rFonts w:ascii="Arial" w:hAnsi="Arial" w:cs="Arial"/>
                      <w:sz w:val="16"/>
                      <w:szCs w:val="16"/>
                    </w:rPr>
                  </w:pPr>
                  <w:r w:rsidRPr="00B300A7">
                    <w:rPr>
                      <w:rFonts w:ascii="Arial" w:hAnsi="Arial" w:cs="Arial"/>
                      <w:sz w:val="16"/>
                      <w:szCs w:val="16"/>
                    </w:rPr>
                    <w:t>MEDEYVIKDLDQFVELWTSIYNTGGKPDWSHILPYYSENIHFRDSIQEIHGIEEFKKMVERLTKRSKELKFVIK</w:t>
                  </w:r>
                </w:p>
                <w:p w:rsidR="00D1669B" w:rsidRDefault="00D1669B" w:rsidP="00B300A7">
                  <w:pPr>
                    <w:spacing w:after="0" w:line="240" w:lineRule="auto"/>
                    <w:rPr>
                      <w:rFonts w:ascii="Arial" w:hAnsi="Arial" w:cs="Arial"/>
                      <w:sz w:val="16"/>
                      <w:szCs w:val="16"/>
                    </w:rPr>
                  </w:pPr>
                </w:p>
                <w:p w:rsidR="00D1669B" w:rsidRPr="00B300A7" w:rsidRDefault="00D1669B" w:rsidP="00B300A7">
                  <w:pPr>
                    <w:spacing w:after="0" w:line="240" w:lineRule="auto"/>
                    <w:rPr>
                      <w:rFonts w:ascii="Arial" w:hAnsi="Arial" w:cs="Arial"/>
                      <w:sz w:val="16"/>
                      <w:szCs w:val="16"/>
                    </w:rPr>
                  </w:pPr>
                  <w:r w:rsidRPr="00B300A7">
                    <w:rPr>
                      <w:rFonts w:ascii="Arial" w:hAnsi="Arial" w:cs="Arial"/>
                      <w:sz w:val="16"/>
                      <w:szCs w:val="16"/>
                    </w:rPr>
                    <w:t>&gt;tr|Q8U2V9_REVERSED|Q8U2V9_PYRFU Putative uncharacterized protein OS=</w:t>
                  </w:r>
                  <w:proofErr w:type="spellStart"/>
                  <w:r w:rsidRPr="00B300A7">
                    <w:rPr>
                      <w:rFonts w:ascii="Arial" w:hAnsi="Arial" w:cs="Arial"/>
                      <w:sz w:val="16"/>
                      <w:szCs w:val="16"/>
                    </w:rPr>
                    <w:t>Pyrococcus</w:t>
                  </w:r>
                  <w:proofErr w:type="spellEnd"/>
                  <w:r w:rsidRPr="00B300A7">
                    <w:rPr>
                      <w:rFonts w:ascii="Arial" w:hAnsi="Arial" w:cs="Arial"/>
                      <w:sz w:val="16"/>
                      <w:szCs w:val="16"/>
                    </w:rPr>
                    <w:t xml:space="preserve"> </w:t>
                  </w:r>
                  <w:proofErr w:type="spellStart"/>
                  <w:r w:rsidRPr="00B300A7">
                    <w:rPr>
                      <w:rFonts w:ascii="Arial" w:hAnsi="Arial" w:cs="Arial"/>
                      <w:sz w:val="16"/>
                      <w:szCs w:val="16"/>
                    </w:rPr>
                    <w:t>furiosus</w:t>
                  </w:r>
                  <w:proofErr w:type="spellEnd"/>
                  <w:r w:rsidRPr="00B300A7">
                    <w:rPr>
                      <w:rFonts w:ascii="Arial" w:hAnsi="Arial" w:cs="Arial"/>
                      <w:sz w:val="16"/>
                      <w:szCs w:val="16"/>
                    </w:rPr>
                    <w:t xml:space="preserve"> (strain ATCC 43587 / DSM 3638 / JCM 8422 / Vc1) GN=PF0719 PE=4 SV=1-REVERSED</w:t>
                  </w:r>
                </w:p>
                <w:p w:rsidR="00D1669B" w:rsidRPr="00B300A7" w:rsidRDefault="00D1669B" w:rsidP="00B300A7">
                  <w:pPr>
                    <w:spacing w:after="0" w:line="240" w:lineRule="auto"/>
                    <w:rPr>
                      <w:rFonts w:ascii="Arial" w:hAnsi="Arial" w:cs="Arial"/>
                      <w:sz w:val="16"/>
                      <w:szCs w:val="16"/>
                    </w:rPr>
                  </w:pPr>
                  <w:r w:rsidRPr="00B300A7">
                    <w:rPr>
                      <w:rFonts w:ascii="Arial" w:hAnsi="Arial" w:cs="Arial"/>
                      <w:sz w:val="16"/>
                      <w:szCs w:val="16"/>
                    </w:rPr>
                    <w:t>KIVFKLEKSRKTLREVMKKFEEIGHIEQISDRFHINESYYPLIHSWDPKGGTNYISTWLEVFQDLDKIVYEDEM</w:t>
                  </w:r>
                </w:p>
              </w:txbxContent>
            </v:textbox>
            <w10:wrap type="none"/>
            <w10:anchorlock/>
          </v:shape>
        </w:pict>
      </w:r>
    </w:p>
    <w:p w:rsidR="00140A1B" w:rsidRDefault="00140A1B" w:rsidP="00140A1B">
      <w:pPr>
        <w:jc w:val="both"/>
      </w:pPr>
      <w:r>
        <w:t xml:space="preserve">Thus, whenever a mistake is made, it is as likely to happen in the real database (called the </w:t>
      </w:r>
      <w:r w:rsidRPr="0002257E">
        <w:rPr>
          <w:color w:val="1F497D" w:themeColor="text2"/>
        </w:rPr>
        <w:t>target database</w:t>
      </w:r>
      <w:r>
        <w:t>) as it is in the artificial database</w:t>
      </w:r>
      <w:hyperlink w:anchor="_ENREF_1" w:tooltip="Elias, 2007 #8" w:history="1">
        <w:r w:rsidR="00FC6AD8">
          <w:fldChar w:fldCharType="begin"/>
        </w:r>
        <w:r w:rsidR="006C25C9">
          <w:instrText xml:space="preserve"> ADDIN EN.CITE &lt;EndNote&gt;&lt;Cite&gt;&lt;Author&gt;Elias&lt;/Author&gt;&lt;Year&gt;2007&lt;/Year&gt;&lt;RecNum&gt;8&lt;/RecNum&gt;&lt;DisplayText&gt;&lt;style face="superscript"&gt;1&lt;/style&gt;&lt;/DisplayText&gt;&lt;record&gt;&lt;rec-number&gt;8&lt;/rec-number&gt;&lt;foreign-keys&gt;&lt;key app="EN" db-id="sexxdt0zj29tdleaertp5we3atxa92z9waxz"&gt;8&lt;/key&gt;&lt;/foreign-keys&gt;&lt;ref-type name="Journal Article"&gt;17&lt;/ref-type&gt;&lt;contributors&gt;&lt;authors&gt;&lt;author&gt;Elias, J. E.&lt;/author&gt;&lt;author&gt;Gygi, S. P.&lt;/author&gt;&lt;/authors&gt;&lt;/contributors&gt;&lt;auth-address&gt;Department of Cell Biology, 240 Longwood Avenue, Harvard Medical School, Boston, Massachusetts 02115, USA.&lt;/auth-address&gt;&lt;titles&gt;&lt;title&gt;Target-decoy search strategy for increased confidence in large-scale protein identifications by mass spectrometry&lt;/title&gt;&lt;secondary-title&gt;Nat Methods&lt;/secondary-title&gt;&lt;/titles&gt;&lt;periodical&gt;&lt;full-title&gt;Nat Methods&lt;/full-title&gt;&lt;/periodical&gt;&lt;pages&gt;207-14&lt;/pages&gt;&lt;volume&gt;4&lt;/volume&gt;&lt;number&gt;3&lt;/number&gt;&lt;edition&gt;2007/03/01&lt;/edition&gt;&lt;keywords&gt;&lt;keyword&gt;Algorithms&lt;/keyword&gt;&lt;keyword&gt;Amino Acid Sequence&lt;/keyword&gt;&lt;keyword&gt;Database Management Systems&lt;/keyword&gt;&lt;keyword&gt;*Databases, Protein&lt;/keyword&gt;&lt;keyword&gt;Information Storage and Retrieval/*methods&lt;/keyword&gt;&lt;keyword&gt;Mass Spectrometry/*methods&lt;/keyword&gt;&lt;keyword&gt;Molecular Sequence Data&lt;/keyword&gt;&lt;keyword&gt;Peptide Mapping/*methods&lt;/keyword&gt;&lt;keyword&gt;Proteome/analysis/*chemistry&lt;/keyword&gt;&lt;keyword&gt;Reproducibility of Results&lt;/keyword&gt;&lt;keyword&gt;Sensitivity and Specificity&lt;/keyword&gt;&lt;keyword&gt;Sequence Alignment/*methods&lt;/keyword&gt;&lt;keyword&gt;Sequence Analysis, Protein/*methods&lt;/keyword&gt;&lt;/keywords&gt;&lt;dates&gt;&lt;year&gt;2007&lt;/year&gt;&lt;pub-dates&gt;&lt;date&gt;Mar&lt;/date&gt;&lt;/pub-dates&gt;&lt;/dates&gt;&lt;isbn&gt;1548-7091 (Print)&amp;#xD;1548-7091 (Linking)&lt;/isbn&gt;&lt;accession-num&gt;17327847&lt;/accession-num&gt;&lt;urls&gt;&lt;related-urls&gt;&lt;url&gt;http://www.ncbi.nlm.nih.gov/pubmed/17327847&lt;/url&gt;&lt;/related-urls&gt;&lt;/urls&gt;&lt;electronic-resource-num&gt;nmeth1019 [pii]&amp;#xD;10.1038/nmeth1019&lt;/electronic-resource-num&gt;&lt;language&gt;eng&lt;/language&gt;&lt;/record&gt;&lt;/Cite&gt;&lt;/EndNote&gt;</w:instrText>
        </w:r>
        <w:r w:rsidR="00FC6AD8">
          <w:fldChar w:fldCharType="separate"/>
        </w:r>
        <w:r w:rsidR="006C25C9" w:rsidRPr="00140A1B">
          <w:rPr>
            <w:noProof/>
            <w:vertAlign w:val="superscript"/>
          </w:rPr>
          <w:t>1</w:t>
        </w:r>
        <w:r w:rsidR="00FC6AD8">
          <w:fldChar w:fldCharType="end"/>
        </w:r>
      </w:hyperlink>
      <w:r>
        <w:t xml:space="preserve"> (called the </w:t>
      </w:r>
      <w:r w:rsidRPr="0002257E">
        <w:rPr>
          <w:color w:val="1F497D" w:themeColor="text2"/>
        </w:rPr>
        <w:t>decoy database</w:t>
      </w:r>
      <w:r>
        <w:t>).</w:t>
      </w:r>
    </w:p>
    <w:p w:rsidR="00140A1B" w:rsidRDefault="00FC6AD8" w:rsidP="00140A1B">
      <m:oMathPara>
        <m:oMath>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color w:val="00B050"/>
                          </w:rPr>
                        </m:ctrlPr>
                      </m:mPr>
                      <m:mr>
                        <m:e>
                          <m:r>
                            <w:rPr>
                              <w:rFonts w:ascii="Cambria Math" w:hAnsi="Cambria Math"/>
                              <w:color w:val="00B050"/>
                            </w:rPr>
                            <m:t>Target hit</m:t>
                          </m:r>
                        </m:e>
                        <m:e>
                          <m:r>
                            <w:rPr>
                              <w:rFonts w:ascii="Cambria Math" w:hAnsi="Cambria Math"/>
                              <w:color w:val="00B050"/>
                            </w:rPr>
                            <m:t>Target hit</m:t>
                          </m:r>
                        </m:e>
                        <m:e>
                          <m:r>
                            <w:rPr>
                              <w:rFonts w:ascii="Cambria Math" w:hAnsi="Cambria Math"/>
                              <w:color w:val="00B050"/>
                            </w:rPr>
                            <m:t>Target hit</m:t>
                          </m:r>
                        </m:e>
                      </m:mr>
                    </m:m>
                  </m:e>
                  <m:e>
                    <m:m>
                      <m:mPr>
                        <m:mcs>
                          <m:mc>
                            <m:mcPr>
                              <m:count m:val="3"/>
                              <m:mcJc m:val="center"/>
                            </m:mcPr>
                          </m:mc>
                        </m:mcs>
                        <m:ctrlPr>
                          <w:rPr>
                            <w:rFonts w:ascii="Cambria Math" w:hAnsi="Cambria Math"/>
                            <w:i/>
                          </w:rPr>
                        </m:ctrlPr>
                      </m:mPr>
                      <m:mr>
                        <m:e>
                          <m:r>
                            <w:rPr>
                              <w:rFonts w:ascii="Cambria Math" w:hAnsi="Cambria Math"/>
                              <w:color w:val="FF0000"/>
                            </w:rPr>
                            <m:t>Decoy hit</m:t>
                          </m:r>
                        </m:e>
                        <m:e>
                          <m:r>
                            <w:rPr>
                              <w:rFonts w:ascii="Cambria Math" w:hAnsi="Cambria Math"/>
                              <w:color w:val="00B050"/>
                            </w:rPr>
                            <m:t>Target hit</m:t>
                          </m:r>
                        </m:e>
                        <m:e>
                          <m:r>
                            <w:rPr>
                              <w:rFonts w:ascii="Cambria Math" w:hAnsi="Cambria Math"/>
                              <w:color w:val="00B050"/>
                            </w:rPr>
                            <m:t>Target hit</m:t>
                          </m:r>
                        </m:e>
                      </m:mr>
                    </m:m>
                  </m:e>
                </m:mr>
              </m:m>
            </m:e>
          </m:d>
        </m:oMath>
      </m:oMathPara>
    </w:p>
    <w:p w:rsidR="00140A1B" w:rsidRDefault="00140A1B" w:rsidP="00600D71">
      <w:r>
        <w:t xml:space="preserve">There is one </w:t>
      </w:r>
      <w:r w:rsidRPr="007D3F7C">
        <w:t xml:space="preserve">false positive </w:t>
      </w:r>
      <w:r>
        <w:t xml:space="preserve">among the target hits. </w:t>
      </w:r>
      <w:r w:rsidRPr="00ED124C">
        <w:rPr>
          <w:i/>
        </w:rPr>
        <w:t>Do we know which one?</w:t>
      </w:r>
      <w:r w:rsidRPr="00075F65">
        <w:rPr>
          <w:i/>
        </w:rPr>
        <w:t xml:space="preserve"> </w:t>
      </w:r>
      <w:r w:rsidRPr="00830E8D">
        <w:rPr>
          <w:i/>
        </w:rPr>
        <w:t>Are there other ways to create a decoy database?</w:t>
      </w:r>
      <w:r>
        <w:rPr>
          <w:i/>
        </w:rPr>
        <w:t xml:space="preserve"> Which one is the best?</w:t>
      </w:r>
      <w:r>
        <w:t xml:space="preserve"> </w:t>
      </w:r>
    </w:p>
    <w:p w:rsidR="00140A1B" w:rsidRDefault="00140A1B" w:rsidP="00140A1B">
      <w:pPr>
        <w:jc w:val="both"/>
      </w:pPr>
      <w:r>
        <w:t xml:space="preserve">The decoy hits allow us to estimate the number of false positives in a result set. There are two main ways to control the amount of false positives in the validated protein set. First of all, we can set a confidence threshold; typically we would validate protein hits in which we are more than 95% confident. However, scientists usually prefer to control the </w:t>
      </w:r>
      <w:r w:rsidRPr="0002257E">
        <w:rPr>
          <w:color w:val="1F497D" w:themeColor="text2"/>
        </w:rPr>
        <w:t xml:space="preserve">False Discovery Rate </w:t>
      </w:r>
      <w:r>
        <w:t>(FDR)</w:t>
      </w:r>
      <w:r w:rsidR="00600D71">
        <w:t xml:space="preserve">, the </w:t>
      </w:r>
      <w:r w:rsidR="00766542">
        <w:t xml:space="preserve">total </w:t>
      </w:r>
      <w:r w:rsidR="00600D71">
        <w:t>error share in the result set</w:t>
      </w:r>
      <w:r>
        <w:t>; typically we allow 1% FDR, meaning that 1% of the retained proteins are expected to be false positives.</w:t>
      </w:r>
    </w:p>
    <w:p w:rsidR="00B300A7" w:rsidRDefault="00B300A7">
      <w:pPr>
        <w:spacing w:after="0" w:line="240" w:lineRule="auto"/>
      </w:pPr>
      <w:r>
        <w:br w:type="page"/>
      </w:r>
    </w:p>
    <w:p w:rsidR="00140A1B" w:rsidRPr="00830E8D" w:rsidRDefault="00140A1B" w:rsidP="00140A1B">
      <w:pPr>
        <w:jc w:val="both"/>
      </w:pPr>
      <w:r w:rsidRPr="0002257E">
        <w:lastRenderedPageBreak/>
        <w:t xml:space="preserve">PeptideShaker </w:t>
      </w:r>
      <w:r w:rsidR="00766542">
        <w:t xml:space="preserve">already </w:t>
      </w:r>
      <w:r>
        <w:t xml:space="preserve">did this standard validation for you. Some may have noticed the green and red symbols at the </w:t>
      </w:r>
      <w:r w:rsidR="00766542">
        <w:t>far right</w:t>
      </w:r>
      <w:r>
        <w:t xml:space="preserve"> of each row (see figure below). These indicate whether the corresponding protein, peptide or PSM passed a 1% FDR threshold. </w:t>
      </w:r>
      <w:r w:rsidR="0024087F">
        <w:rPr>
          <w:i/>
        </w:rPr>
        <w:t>804</w:t>
      </w:r>
      <w:r w:rsidRPr="00075F65">
        <w:rPr>
          <w:i/>
        </w:rPr>
        <w:t xml:space="preserve"> proteins were validated here out of </w:t>
      </w:r>
      <w:r w:rsidR="0024087F">
        <w:rPr>
          <w:i/>
        </w:rPr>
        <w:t>1044</w:t>
      </w:r>
      <w:r w:rsidRPr="00075F65">
        <w:rPr>
          <w:i/>
        </w:rPr>
        <w:t>, how many false positives do we expect?</w:t>
      </w:r>
    </w:p>
    <w:p w:rsidR="00140A1B" w:rsidRDefault="0024087F" w:rsidP="00140A1B">
      <w:pPr>
        <w:spacing w:after="0" w:line="240" w:lineRule="auto"/>
      </w:pPr>
      <w:r>
        <w:rPr>
          <w:noProof/>
          <w:lang w:val="nb-NO" w:eastAsia="nb-NO"/>
        </w:rPr>
        <w:drawing>
          <wp:inline distT="0" distB="0" distL="0" distR="0">
            <wp:extent cx="5939790" cy="848360"/>
            <wp:effectExtent l="38100" t="38100" r="80010" b="85090"/>
            <wp:docPr id="8" name="Grafik 8" descr="C:\Users\vaudel\Documents\rendus\tutorials\tutorials protein identification\5 validation\illustrations\p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5 validation\illustrations\ps 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84836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40A1B" w:rsidRDefault="00140A1B" w:rsidP="00140A1B">
      <w:pPr>
        <w:spacing w:after="0" w:line="240" w:lineRule="auto"/>
      </w:pPr>
    </w:p>
    <w:p w:rsidR="00172AD3" w:rsidRDefault="00172AD3" w:rsidP="00172AD3">
      <w:pPr>
        <w:jc w:val="both"/>
      </w:pPr>
    </w:p>
    <w:p w:rsidR="00172AD3" w:rsidRPr="00146B25" w:rsidRDefault="00140A1B" w:rsidP="00172AD3">
      <w:pPr>
        <w:jc w:val="both"/>
      </w:pPr>
      <w:r>
        <w:t xml:space="preserve">The validation threshold can be optimized in the </w:t>
      </w:r>
      <w:r w:rsidR="0002257E">
        <w:t>‘</w:t>
      </w:r>
      <w:r>
        <w:t>Validation</w:t>
      </w:r>
      <w:r w:rsidR="00172AD3">
        <w:t>'</w:t>
      </w:r>
      <w:r>
        <w:t xml:space="preserve"> tab of </w:t>
      </w:r>
      <w:r w:rsidRPr="0002257E">
        <w:t>PeptideShaker</w:t>
      </w:r>
      <w:r>
        <w:t xml:space="preserve">. </w:t>
      </w:r>
      <w:r w:rsidR="00172AD3">
        <w:t>Opening the</w:t>
      </w:r>
      <w:r w:rsidR="003E3EBC">
        <w:t xml:space="preserve"> </w:t>
      </w:r>
      <w:r w:rsidR="00172AD3">
        <w:t>'</w:t>
      </w:r>
      <w:r w:rsidR="003E3EBC">
        <w:t>Validation</w:t>
      </w:r>
      <w:r w:rsidR="00172AD3">
        <w:t>'</w:t>
      </w:r>
      <w:r w:rsidR="003E3EBC">
        <w:t xml:space="preserve"> </w:t>
      </w:r>
      <w:r w:rsidR="00172AD3">
        <w:t xml:space="preserve">tab </w:t>
      </w:r>
      <w:r w:rsidR="003E3EBC">
        <w:t>you should see this:</w:t>
      </w:r>
    </w:p>
    <w:p w:rsidR="00600D71" w:rsidRDefault="0024087F" w:rsidP="000B031C">
      <w:r>
        <w:rPr>
          <w:noProof/>
          <w:lang w:val="nb-NO" w:eastAsia="nb-NO"/>
        </w:rPr>
        <w:drawing>
          <wp:inline distT="0" distB="0" distL="0" distR="0">
            <wp:extent cx="5939790" cy="3167380"/>
            <wp:effectExtent l="57150" t="19050" r="118110" b="71120"/>
            <wp:docPr id="10" name="Grafik 10" descr="C:\Users\vaudel\Documents\rendus\tutorials\tutorials protein identification\5 validation\illustrations\p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del\Documents\rendus\tutorials\tutorials protein identification\5 validation\illustrations\ps 3.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316738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600D71" w:rsidRDefault="00600D71">
      <w:pPr>
        <w:spacing w:after="0" w:line="240" w:lineRule="auto"/>
      </w:pPr>
      <w:r>
        <w:br w:type="page"/>
      </w:r>
    </w:p>
    <w:p w:rsidR="00140A1B" w:rsidRDefault="00140A1B" w:rsidP="00140A1B">
      <w:pPr>
        <w:jc w:val="both"/>
      </w:pPr>
      <w:r>
        <w:lastRenderedPageBreak/>
        <w:t xml:space="preserve">We will now change the validation </w:t>
      </w:r>
      <w:r w:rsidR="008F0971">
        <w:t>criteria</w:t>
      </w:r>
      <w:r>
        <w:t xml:space="preserve"> for our peptides and proteins. The group selected in the top-left box should be </w:t>
      </w:r>
      <w:r w:rsidR="0002257E">
        <w:t>‘</w:t>
      </w:r>
      <w:r w:rsidRPr="0002257E">
        <w:t>Proteins</w:t>
      </w:r>
      <w:r w:rsidR="0002257E">
        <w:t>’</w:t>
      </w:r>
      <w:r>
        <w:t xml:space="preserve">. The </w:t>
      </w:r>
      <w:r w:rsidR="008F0971">
        <w:t>'</w:t>
      </w:r>
      <w:r>
        <w:t>Identification Summary</w:t>
      </w:r>
      <w:r w:rsidR="008F0971">
        <w:t>'</w:t>
      </w:r>
      <w:r>
        <w:t xml:space="preserve"> </w:t>
      </w:r>
      <w:r w:rsidR="008F0971">
        <w:t xml:space="preserve">section </w:t>
      </w:r>
      <w:r>
        <w:t xml:space="preserve">provides results from our </w:t>
      </w:r>
      <w:r w:rsidRPr="0002257E">
        <w:rPr>
          <w:color w:val="1F497D" w:themeColor="text2"/>
        </w:rPr>
        <w:t>1% FDR validation</w:t>
      </w:r>
      <w:r>
        <w:t xml:space="preserve">. The </w:t>
      </w:r>
      <w:r w:rsidR="008F0971">
        <w:t>'P</w:t>
      </w:r>
      <w:r>
        <w:t>arameters</w:t>
      </w:r>
      <w:r w:rsidR="008F0971">
        <w:t>'</w:t>
      </w:r>
      <w:r>
        <w:t xml:space="preserve"> </w:t>
      </w:r>
      <w:r w:rsidR="008F0971">
        <w:t>section</w:t>
      </w:r>
      <w:r>
        <w:t xml:space="preserve"> </w:t>
      </w:r>
      <w:r w:rsidR="008F0971">
        <w:t xml:space="preserve">to the right </w:t>
      </w:r>
      <w:r>
        <w:t xml:space="preserve">allows us to customize the estimation, and </w:t>
      </w:r>
      <w:r w:rsidR="008F0971">
        <w:t xml:space="preserve">below </w:t>
      </w:r>
      <w:r>
        <w:t>plots are provided in order to visualize the results</w:t>
      </w:r>
      <w:r w:rsidR="00B711A8">
        <w:t xml:space="preserve"> and control their quality</w:t>
      </w:r>
      <w:r>
        <w:t xml:space="preserve">. We will now </w:t>
      </w:r>
      <w:r w:rsidR="00B711A8">
        <w:t xml:space="preserve">only </w:t>
      </w:r>
      <w:r>
        <w:t>focus on the main parameters.</w:t>
      </w:r>
      <w:r w:rsidR="00B711A8">
        <w:t xml:space="preserve"> Note that question marks are present everywhere to guide you through all the parameters.</w:t>
      </w:r>
    </w:p>
    <w:p w:rsidR="00140A1B" w:rsidRDefault="00140A1B" w:rsidP="00140A1B">
      <w:pPr>
        <w:jc w:val="both"/>
      </w:pPr>
      <w:r>
        <w:t xml:space="preserve">Two metrics can be defined to evaluate the validation procedure: (A) the </w:t>
      </w:r>
      <w:r w:rsidRPr="0002257E">
        <w:rPr>
          <w:color w:val="1F497D" w:themeColor="text2"/>
        </w:rPr>
        <w:t xml:space="preserve">False Discovery Rate </w:t>
      </w:r>
      <w:r w:rsidR="0039261D">
        <w:t>(FDR) indicating</w:t>
      </w:r>
      <w:r>
        <w:t xml:space="preserve"> the amount of retained false positives; (B) </w:t>
      </w:r>
      <w:r w:rsidRPr="0002257E">
        <w:rPr>
          <w:color w:val="1F497D" w:themeColor="text2"/>
        </w:rPr>
        <w:t xml:space="preserve">False Negative Rate </w:t>
      </w:r>
      <w:r w:rsidR="0039261D">
        <w:t>(FNR) indicating</w:t>
      </w:r>
      <w:r>
        <w:t xml:space="preserve"> the amount of false negatives:</w:t>
      </w:r>
    </w:p>
    <w:tbl>
      <w:tblPr>
        <w:tblStyle w:val="MediumGrid3-Accent5"/>
        <w:tblpPr w:leftFromText="141" w:rightFromText="141" w:vertAnchor="text" w:horzAnchor="margin" w:tblpX="392" w:tblpY="60"/>
        <w:tblW w:w="0" w:type="auto"/>
        <w:tblLook w:val="04A0"/>
      </w:tblPr>
      <w:tblGrid>
        <w:gridCol w:w="2680"/>
        <w:gridCol w:w="3074"/>
        <w:gridCol w:w="3143"/>
      </w:tblGrid>
      <w:tr w:rsidR="00140A1B" w:rsidTr="0039261D">
        <w:trPr>
          <w:cnfStyle w:val="100000000000"/>
        </w:trPr>
        <w:tc>
          <w:tcPr>
            <w:cnfStyle w:val="001000000000"/>
            <w:tcW w:w="2680" w:type="dxa"/>
            <w:vAlign w:val="center"/>
          </w:tcPr>
          <w:p w:rsidR="00140A1B" w:rsidRDefault="00140A1B" w:rsidP="0039261D">
            <w:pPr>
              <w:jc w:val="center"/>
            </w:pPr>
          </w:p>
        </w:tc>
        <w:tc>
          <w:tcPr>
            <w:tcW w:w="3074" w:type="dxa"/>
            <w:vAlign w:val="center"/>
          </w:tcPr>
          <w:p w:rsidR="00140A1B" w:rsidRDefault="00140A1B" w:rsidP="0039261D">
            <w:pPr>
              <w:jc w:val="center"/>
              <w:cnfStyle w:val="100000000000"/>
            </w:pPr>
            <w:r>
              <w:t xml:space="preserve">Number of </w:t>
            </w:r>
            <w:r w:rsidR="0039261D">
              <w:br/>
            </w:r>
            <w:r>
              <w:t>validated proteins</w:t>
            </w:r>
          </w:p>
        </w:tc>
        <w:tc>
          <w:tcPr>
            <w:tcW w:w="3143" w:type="dxa"/>
            <w:vAlign w:val="center"/>
          </w:tcPr>
          <w:p w:rsidR="00140A1B" w:rsidRDefault="00140A1B" w:rsidP="0039261D">
            <w:pPr>
              <w:jc w:val="center"/>
              <w:cnfStyle w:val="100000000000"/>
            </w:pPr>
            <w:r>
              <w:t xml:space="preserve">Number of </w:t>
            </w:r>
            <w:r w:rsidR="0039261D">
              <w:br/>
            </w:r>
            <w:r>
              <w:t>rejected proteins</w:t>
            </w:r>
          </w:p>
        </w:tc>
      </w:tr>
      <w:tr w:rsidR="00140A1B" w:rsidTr="0039261D">
        <w:trPr>
          <w:cnfStyle w:val="000000100000"/>
        </w:trPr>
        <w:tc>
          <w:tcPr>
            <w:cnfStyle w:val="001000000000"/>
            <w:tcW w:w="2680" w:type="dxa"/>
            <w:vAlign w:val="center"/>
          </w:tcPr>
          <w:p w:rsidR="00140A1B" w:rsidRDefault="00140A1B" w:rsidP="0039261D">
            <w:pPr>
              <w:jc w:val="center"/>
            </w:pPr>
            <w:r>
              <w:t xml:space="preserve">Proteins actually </w:t>
            </w:r>
            <w:r w:rsidR="0039261D">
              <w:br/>
            </w:r>
            <w:r>
              <w:t>in the sample</w:t>
            </w:r>
          </w:p>
        </w:tc>
        <w:tc>
          <w:tcPr>
            <w:tcW w:w="3074" w:type="dxa"/>
            <w:vAlign w:val="center"/>
          </w:tcPr>
          <w:p w:rsidR="00140A1B" w:rsidRPr="0039261D" w:rsidRDefault="00140A1B" w:rsidP="0039261D">
            <w:pPr>
              <w:jc w:val="center"/>
              <w:cnfStyle w:val="0000001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TP</w:t>
            </w:r>
          </w:p>
        </w:tc>
        <w:tc>
          <w:tcPr>
            <w:tcW w:w="3143" w:type="dxa"/>
            <w:vAlign w:val="center"/>
          </w:tcPr>
          <w:p w:rsidR="00140A1B" w:rsidRPr="0039261D" w:rsidRDefault="00140A1B" w:rsidP="0039261D">
            <w:pPr>
              <w:jc w:val="center"/>
              <w:cnfStyle w:val="0000001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FN</w:t>
            </w:r>
          </w:p>
        </w:tc>
      </w:tr>
      <w:tr w:rsidR="00140A1B" w:rsidTr="0039261D">
        <w:tc>
          <w:tcPr>
            <w:cnfStyle w:val="001000000000"/>
            <w:tcW w:w="2680" w:type="dxa"/>
            <w:vAlign w:val="center"/>
          </w:tcPr>
          <w:p w:rsidR="00140A1B" w:rsidRDefault="00140A1B" w:rsidP="0039261D">
            <w:pPr>
              <w:jc w:val="center"/>
            </w:pPr>
            <w:r>
              <w:t>False identifications</w:t>
            </w:r>
          </w:p>
        </w:tc>
        <w:tc>
          <w:tcPr>
            <w:tcW w:w="3074" w:type="dxa"/>
            <w:vAlign w:val="center"/>
          </w:tcPr>
          <w:p w:rsidR="00140A1B" w:rsidRPr="0039261D" w:rsidRDefault="00140A1B" w:rsidP="0039261D">
            <w:pPr>
              <w:jc w:val="center"/>
              <w:cnfStyle w:val="0000000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FP</w:t>
            </w:r>
          </w:p>
        </w:tc>
        <w:tc>
          <w:tcPr>
            <w:tcW w:w="3143" w:type="dxa"/>
            <w:vAlign w:val="center"/>
          </w:tcPr>
          <w:p w:rsidR="00140A1B" w:rsidRPr="0039261D" w:rsidRDefault="00140A1B" w:rsidP="0039261D">
            <w:pPr>
              <w:jc w:val="center"/>
              <w:cnfStyle w:val="0000000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TN</w:t>
            </w:r>
          </w:p>
        </w:tc>
      </w:tr>
    </w:tbl>
    <w:p w:rsidR="00140A1B" w:rsidRDefault="00140A1B" w:rsidP="00140A1B"/>
    <w:p w:rsidR="00140A1B" w:rsidRDefault="00FC6AD8" w:rsidP="00140A1B">
      <m:oMathPara>
        <m:oMath>
          <m:m>
            <m:mPr>
              <m:mcs>
                <m:mc>
                  <m:mcPr>
                    <m:count m:val="2"/>
                    <m:mcJc m:val="center"/>
                  </m:mcPr>
                </m:mc>
              </m:mcs>
              <m:ctrlPr>
                <w:rPr>
                  <w:rFonts w:ascii="Cambria Math" w:hAnsi="Cambria Math"/>
                  <w:i/>
                </w:rPr>
              </m:ctrlPr>
            </m:mPr>
            <m:mr>
              <m:e>
                <m:r>
                  <w:rPr>
                    <w:rFonts w:ascii="Cambria Math" w:hAnsi="Cambria Math"/>
                  </w:rPr>
                  <m:t>FDR=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FP</m:t>
                        </m:r>
                      </m:sub>
                    </m:sSub>
                  </m:num>
                  <m:den>
                    <m:sSub>
                      <m:sSubPr>
                        <m:ctrlPr>
                          <w:rPr>
                            <w:rFonts w:ascii="Cambria Math" w:hAnsi="Cambria Math"/>
                            <w:i/>
                          </w:rPr>
                        </m:ctrlPr>
                      </m:sSubPr>
                      <m:e>
                        <m:r>
                          <w:rPr>
                            <w:rFonts w:ascii="Cambria Math" w:hAnsi="Cambria Math"/>
                          </w:rPr>
                          <m:t>n</m:t>
                        </m:r>
                      </m:e>
                      <m:sub>
                        <m:r>
                          <w:rPr>
                            <w:rFonts w:ascii="Cambria Math" w:hAnsi="Cambria Math"/>
                          </w:rPr>
                          <m:t>FP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(A)</m:t>
                </m:r>
              </m:e>
            </m:mr>
          </m:m>
        </m:oMath>
      </m:oMathPara>
    </w:p>
    <w:p w:rsidR="00140A1B" w:rsidRDefault="00FC6AD8" w:rsidP="00140A1B">
      <m:oMathPara>
        <m:oMath>
          <m:m>
            <m:mPr>
              <m:mcs>
                <m:mc>
                  <m:mcPr>
                    <m:count m:val="2"/>
                    <m:mcJc m:val="center"/>
                  </m:mcPr>
                </m:mc>
              </m:mcs>
              <m:ctrlPr>
                <w:rPr>
                  <w:rFonts w:ascii="Cambria Math" w:hAnsi="Cambria Math"/>
                  <w:i/>
                </w:rPr>
              </m:ctrlPr>
            </m:mPr>
            <m:mr>
              <m:e>
                <m:r>
                  <w:rPr>
                    <w:rFonts w:ascii="Cambria Math" w:hAnsi="Cambria Math"/>
                  </w:rPr>
                  <m:t>FNR=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FN</m:t>
                        </m:r>
                      </m:sub>
                    </m:sSub>
                  </m:num>
                  <m:den>
                    <m:sSub>
                      <m:sSubPr>
                        <m:ctrlPr>
                          <w:rPr>
                            <w:rFonts w:ascii="Cambria Math" w:hAnsi="Cambria Math"/>
                            <w:i/>
                          </w:rPr>
                        </m:ctrlPr>
                      </m:sSubPr>
                      <m:e>
                        <m:r>
                          <w:rPr>
                            <w:rFonts w:ascii="Cambria Math" w:hAnsi="Cambria Math"/>
                          </w:rPr>
                          <m:t>n</m:t>
                        </m:r>
                      </m:e>
                      <m:sub>
                        <m:r>
                          <w:rPr>
                            <w:rFonts w:ascii="Cambria Math" w:hAnsi="Cambria Math"/>
                          </w:rPr>
                          <m:t>FN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(B)</m:t>
                </m:r>
              </m:e>
            </m:mr>
          </m:m>
        </m:oMath>
      </m:oMathPara>
    </w:p>
    <w:p w:rsidR="00140A1B" w:rsidRDefault="00140A1B" w:rsidP="00140A1B"/>
    <w:p w:rsidR="00140A1B" w:rsidRPr="00EF14BB" w:rsidRDefault="00140A1B" w:rsidP="00140A1B">
      <w:pPr>
        <w:jc w:val="both"/>
      </w:pPr>
      <w:r>
        <w:t xml:space="preserve">The identification summary indicates that </w:t>
      </w:r>
      <w:r w:rsidR="0024087F">
        <w:t>804</w:t>
      </w:r>
      <w:r>
        <w:t xml:space="preserve"> proteins were validated including </w:t>
      </w:r>
      <w:r w:rsidR="00AF587A">
        <w:t>6</w:t>
      </w:r>
      <w:r>
        <w:t xml:space="preserve"> false positives. </w:t>
      </w:r>
      <w:r w:rsidRPr="0002257E">
        <w:t>PeptideShaker</w:t>
      </w:r>
      <w:r>
        <w:t xml:space="preserve"> estimates that a maximum of </w:t>
      </w:r>
      <w:r w:rsidR="0024087F">
        <w:t>796.63</w:t>
      </w:r>
      <w:r>
        <w:t xml:space="preserve"> true positive proteins could be found in the data set: we are thus including </w:t>
      </w:r>
      <w:r w:rsidR="00012811">
        <w:t xml:space="preserve">almost </w:t>
      </w:r>
      <w:r>
        <w:t>all of them.</w:t>
      </w:r>
    </w:p>
    <w:p w:rsidR="00140A1B" w:rsidRPr="00EF14BB" w:rsidRDefault="00140A1B" w:rsidP="00140A1B">
      <w:pPr>
        <w:jc w:val="both"/>
      </w:pPr>
      <w:r>
        <w:t xml:space="preserve">The </w:t>
      </w:r>
      <w:r w:rsidR="0002257E">
        <w:t>‘</w:t>
      </w:r>
      <w:r w:rsidR="008C18CF">
        <w:t>Validation R</w:t>
      </w:r>
      <w:r w:rsidRPr="0002257E">
        <w:t>esults</w:t>
      </w:r>
      <w:r w:rsidR="0002257E">
        <w:t>’</w:t>
      </w:r>
      <w:r w:rsidRPr="0002257E">
        <w:t xml:space="preserve"> </w:t>
      </w:r>
      <w:r>
        <w:t>show that the FDR limit used is actually 0.</w:t>
      </w:r>
      <w:r w:rsidR="00AF587A">
        <w:t>7</w:t>
      </w:r>
      <w:r w:rsidR="0024087F">
        <w:t>5</w:t>
      </w:r>
      <w:r>
        <w:t xml:space="preserve">%. </w:t>
      </w:r>
      <w:r w:rsidRPr="00063B12">
        <w:rPr>
          <w:i/>
        </w:rPr>
        <w:t xml:space="preserve">Why is it not 1%? </w:t>
      </w:r>
    </w:p>
    <w:p w:rsidR="00140A1B" w:rsidRPr="00EF14BB" w:rsidRDefault="00140A1B" w:rsidP="00140A1B">
      <w:pPr>
        <w:spacing w:after="0" w:line="240" w:lineRule="auto"/>
      </w:pPr>
      <w:r>
        <w:br w:type="page"/>
      </w:r>
    </w:p>
    <w:p w:rsidR="00012811" w:rsidRDefault="00140A1B" w:rsidP="00140A1B">
      <w:pPr>
        <w:jc w:val="both"/>
      </w:pPr>
      <w:r>
        <w:lastRenderedPageBreak/>
        <w:t xml:space="preserve">The three plots at the bottom display the current threshold settings. </w:t>
      </w:r>
      <w:r w:rsidR="00012811">
        <w:t xml:space="preserve">The </w:t>
      </w:r>
      <w:r w:rsidR="008C18CF">
        <w:rPr>
          <w:color w:val="1F497D" w:themeColor="text2"/>
        </w:rPr>
        <w:t>C</w:t>
      </w:r>
      <w:r w:rsidR="00012811" w:rsidRPr="0002257E">
        <w:rPr>
          <w:color w:val="1F497D" w:themeColor="text2"/>
        </w:rPr>
        <w:t>onfide</w:t>
      </w:r>
      <w:r w:rsidR="008C18CF">
        <w:rPr>
          <w:color w:val="1F497D" w:themeColor="text2"/>
        </w:rPr>
        <w:t>nce P</w:t>
      </w:r>
      <w:r w:rsidR="00012811" w:rsidRPr="0002257E">
        <w:rPr>
          <w:color w:val="1F497D" w:themeColor="text2"/>
        </w:rPr>
        <w:t xml:space="preserve">lot </w:t>
      </w:r>
      <w:r w:rsidR="00012811">
        <w:t xml:space="preserve">shows the variation of the protein confidence against the score and the </w:t>
      </w:r>
      <w:r w:rsidR="00012811" w:rsidRPr="0002257E">
        <w:rPr>
          <w:color w:val="1F497D" w:themeColor="text2"/>
        </w:rPr>
        <w:t xml:space="preserve">chosen threshold </w:t>
      </w:r>
      <w:r w:rsidR="00012811">
        <w:t xml:space="preserve">in red. Note that the green and red areas in this plot represent the amount of </w:t>
      </w:r>
      <w:r w:rsidR="00012811" w:rsidRPr="0002257E">
        <w:rPr>
          <w:color w:val="1F497D" w:themeColor="text2"/>
        </w:rPr>
        <w:t xml:space="preserve">false positives </w:t>
      </w:r>
      <w:r w:rsidR="00012811">
        <w:t xml:space="preserve">and </w:t>
      </w:r>
      <w:r w:rsidR="00012811" w:rsidRPr="0002257E">
        <w:rPr>
          <w:color w:val="1F497D" w:themeColor="text2"/>
        </w:rPr>
        <w:t>false negatives</w:t>
      </w:r>
      <w:r w:rsidR="008C18CF">
        <w:t>, respectively</w:t>
      </w:r>
      <w:r w:rsidR="00012811">
        <w:t xml:space="preserve">. These are used to estimate the </w:t>
      </w:r>
      <w:r w:rsidR="00012811" w:rsidRPr="0002257E">
        <w:rPr>
          <w:color w:val="1F497D" w:themeColor="text2"/>
        </w:rPr>
        <w:t>FDR</w:t>
      </w:r>
      <w:r w:rsidR="00012811">
        <w:t xml:space="preserve"> and </w:t>
      </w:r>
      <w:r w:rsidR="00012811" w:rsidRPr="0002257E">
        <w:rPr>
          <w:color w:val="1F497D" w:themeColor="text2"/>
        </w:rPr>
        <w:t>FNR</w:t>
      </w:r>
      <w:r w:rsidR="00012811">
        <w:t xml:space="preserve"> </w:t>
      </w:r>
      <w:r w:rsidR="00A801AC">
        <w:t xml:space="preserve">values </w:t>
      </w:r>
      <w:r w:rsidR="00012811">
        <w:t xml:space="preserve">displayed in the </w:t>
      </w:r>
      <w:r w:rsidR="00135A9E">
        <w:rPr>
          <w:color w:val="1F497D" w:themeColor="text2"/>
        </w:rPr>
        <w:t>FDR/FNR P</w:t>
      </w:r>
      <w:r w:rsidR="00012811" w:rsidRPr="0002257E">
        <w:rPr>
          <w:color w:val="1F497D" w:themeColor="text2"/>
        </w:rPr>
        <w:t>lot</w:t>
      </w:r>
      <w:r w:rsidR="0043394A" w:rsidRPr="0002257E">
        <w:rPr>
          <w:color w:val="1F497D" w:themeColor="text2"/>
        </w:rPr>
        <w:t xml:space="preserve"> </w:t>
      </w:r>
      <w:r w:rsidR="0043394A">
        <w:t>and in the corresponding green and red boxes</w:t>
      </w:r>
      <w:r w:rsidR="00012811">
        <w:t xml:space="preserve">. These metrics allow the drawing of a </w:t>
      </w:r>
      <w:r w:rsidR="00135A9E">
        <w:rPr>
          <w:color w:val="1F497D" w:themeColor="text2"/>
        </w:rPr>
        <w:t>Benefit/Cost C</w:t>
      </w:r>
      <w:r w:rsidR="00012811" w:rsidRPr="0002257E">
        <w:rPr>
          <w:color w:val="1F497D" w:themeColor="text2"/>
        </w:rPr>
        <w:t xml:space="preserve">urve </w:t>
      </w:r>
      <w:r w:rsidR="00012811">
        <w:t xml:space="preserve">(also </w:t>
      </w:r>
      <w:r w:rsidR="00135A9E">
        <w:t>called a</w:t>
      </w:r>
      <w:r w:rsidR="00012811">
        <w:t xml:space="preserve"> </w:t>
      </w:r>
      <w:r w:rsidR="00012811" w:rsidRPr="0002257E">
        <w:rPr>
          <w:color w:val="1F497D" w:themeColor="text2"/>
        </w:rPr>
        <w:t>ROC curve</w:t>
      </w:r>
      <w:r w:rsidR="00012811">
        <w:t>) which allows you to optimize your threshold. Note that the current setting is represented by a point on the curves.</w:t>
      </w:r>
      <w:r w:rsidR="00012811" w:rsidRPr="00012811">
        <w:t xml:space="preserve"> </w:t>
      </w:r>
      <w:r w:rsidR="00012811">
        <w:t xml:space="preserve">As you can see from the confidence plot, our threshold (red line) is set in an area where the confidence is fluctuating between </w:t>
      </w:r>
      <w:r w:rsidR="00AF587A">
        <w:t xml:space="preserve">around </w:t>
      </w:r>
      <w:r w:rsidR="0024087F">
        <w:t>2</w:t>
      </w:r>
      <w:r w:rsidR="00AF587A">
        <w:t>0%.</w:t>
      </w:r>
      <w:r w:rsidR="00012811">
        <w:t xml:space="preserve"> </w:t>
      </w:r>
      <w:r w:rsidR="00012811" w:rsidRPr="00012811">
        <w:rPr>
          <w:i/>
        </w:rPr>
        <w:t>How accurate is the confidence estimation in this case?</w:t>
      </w:r>
      <w:r w:rsidR="0043394A">
        <w:rPr>
          <w:i/>
        </w:rPr>
        <w:t xml:space="preserve"> If we include twenty proteins with such a confidence, how many false positives do we include?</w:t>
      </w:r>
    </w:p>
    <w:p w:rsidR="00140A1B" w:rsidRDefault="00140A1B" w:rsidP="00140A1B">
      <w:pPr>
        <w:jc w:val="both"/>
      </w:pPr>
      <w:r>
        <w:t>We are now going to</w:t>
      </w:r>
      <w:r w:rsidR="0043394A">
        <w:t xml:space="preserve"> ask PeptideShaker for a higher quality and</w:t>
      </w:r>
      <w:r>
        <w:t xml:space="preserve"> se</w:t>
      </w:r>
      <w:r w:rsidR="0043394A">
        <w:t xml:space="preserve">t a </w:t>
      </w:r>
      <w:r w:rsidR="0043394A" w:rsidRPr="0002257E">
        <w:rPr>
          <w:color w:val="1F497D" w:themeColor="text2"/>
        </w:rPr>
        <w:t xml:space="preserve">confidence </w:t>
      </w:r>
      <w:r w:rsidR="0043394A" w:rsidRPr="00AF587A">
        <w:rPr>
          <w:color w:val="1F497D" w:themeColor="text2"/>
        </w:rPr>
        <w:t>threshold</w:t>
      </w:r>
      <w:r w:rsidR="0043394A">
        <w:t xml:space="preserve"> of 95%.</w:t>
      </w:r>
      <w:r>
        <w:t xml:space="preserve"> </w:t>
      </w:r>
      <w:r w:rsidR="0043394A">
        <w:t>A</w:t>
      </w:r>
      <w:r>
        <w:t xml:space="preserve">ll the validated proteins will </w:t>
      </w:r>
      <w:r w:rsidR="0043394A">
        <w:t>hence</w:t>
      </w:r>
      <w:r>
        <w:t xml:space="preserve"> have a minimal confidence of 95%. Select </w:t>
      </w:r>
      <w:r w:rsidRPr="00C623BF">
        <w:rPr>
          <w:color w:val="1F497D" w:themeColor="text2"/>
        </w:rPr>
        <w:t>Confidence</w:t>
      </w:r>
      <w:r w:rsidR="00325553">
        <w:t xml:space="preserve"> as</w:t>
      </w:r>
      <w:r w:rsidR="00D32920">
        <w:t xml:space="preserve"> the threshold type, </w:t>
      </w:r>
      <w:r>
        <w:t>type 95</w:t>
      </w:r>
      <w:r w:rsidR="00D32920">
        <w:t xml:space="preserve"> and hit Enter</w:t>
      </w:r>
      <w:r>
        <w:t>. You should see these results:</w:t>
      </w:r>
    </w:p>
    <w:p w:rsidR="00140A1B" w:rsidRDefault="0024087F" w:rsidP="00140A1B">
      <w:pPr>
        <w:jc w:val="center"/>
      </w:pPr>
      <w:r>
        <w:rPr>
          <w:noProof/>
          <w:lang w:val="nb-NO" w:eastAsia="nb-NO"/>
        </w:rPr>
        <w:drawing>
          <wp:inline distT="0" distB="0" distL="0" distR="0">
            <wp:extent cx="5939790" cy="3160395"/>
            <wp:effectExtent l="38100" t="38100" r="80010" b="78105"/>
            <wp:docPr id="11" name="Grafik 11" descr="C:\Users\vaudel\Documents\rendus\tutorials\tutorials protein identification\5 validation\illustrations\p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del\Documents\rendus\tutorials\tutorials protein identification\5 validation\illustrations\ps 4.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31603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40A1B" w:rsidRDefault="00140A1B" w:rsidP="00140A1B">
      <w:pPr>
        <w:jc w:val="both"/>
      </w:pPr>
      <w:r>
        <w:t xml:space="preserve">Note that the red line illustrating the threshold and the points indicating the FDR and FNR have moved to the left in the plots. </w:t>
      </w:r>
      <w:r w:rsidRPr="00063B12">
        <w:rPr>
          <w:i/>
        </w:rPr>
        <w:t>What are the new FDR and FNR values? Are our new settings better than the previous ones?</w:t>
      </w:r>
    </w:p>
    <w:p w:rsidR="008E10E5" w:rsidRPr="008E10E5" w:rsidRDefault="00140A1B" w:rsidP="00146B25">
      <w:pPr>
        <w:jc w:val="both"/>
      </w:pPr>
      <w:r>
        <w:lastRenderedPageBreak/>
        <w:t xml:space="preserve">The identification summary now indicates that </w:t>
      </w:r>
      <w:r w:rsidR="00B663B5">
        <w:t>7</w:t>
      </w:r>
      <w:r w:rsidR="0024087F">
        <w:t>78</w:t>
      </w:r>
      <w:r>
        <w:t xml:space="preserve"> proteins were validated, including </w:t>
      </w:r>
      <w:r w:rsidR="00B663B5">
        <w:t>1</w:t>
      </w:r>
      <w:r>
        <w:t xml:space="preserve"> false positive. </w:t>
      </w:r>
      <w:r w:rsidRPr="00063B12">
        <w:rPr>
          <w:i/>
        </w:rPr>
        <w:t>How accurate is this estimation?</w:t>
      </w:r>
      <w:r>
        <w:rPr>
          <w:i/>
        </w:rPr>
        <w:t xml:space="preserve"> </w:t>
      </w:r>
      <w:r w:rsidRPr="00325553">
        <w:rPr>
          <w:i/>
        </w:rPr>
        <w:t xml:space="preserve">The estimated minimal confidence is now </w:t>
      </w:r>
      <w:r w:rsidR="00B663B5" w:rsidRPr="00325553">
        <w:rPr>
          <w:i/>
        </w:rPr>
        <w:t>99.75</w:t>
      </w:r>
      <w:r w:rsidRPr="00325553">
        <w:rPr>
          <w:i/>
        </w:rPr>
        <w:t>%.</w:t>
      </w:r>
      <w:r>
        <w:t xml:space="preserve"> </w:t>
      </w:r>
      <w:r w:rsidRPr="00063B12">
        <w:rPr>
          <w:i/>
        </w:rPr>
        <w:t>H</w:t>
      </w:r>
      <w:r w:rsidR="0043394A">
        <w:rPr>
          <w:i/>
        </w:rPr>
        <w:t>ow accurate is this estimation?</w:t>
      </w:r>
    </w:p>
    <w:p w:rsidR="00140A1B" w:rsidRPr="006678C9" w:rsidRDefault="00146B25" w:rsidP="00140A1B">
      <w:pPr>
        <w:jc w:val="both"/>
      </w:pPr>
      <w:r>
        <w:t>T</w:t>
      </w:r>
      <w:r w:rsidRPr="006678C9">
        <w:t xml:space="preserve">his </w:t>
      </w:r>
      <w:r>
        <w:t xml:space="preserve">operation can also be conducted on </w:t>
      </w:r>
      <w:r w:rsidRPr="0002257E">
        <w:rPr>
          <w:color w:val="1F497D" w:themeColor="text2"/>
        </w:rPr>
        <w:t xml:space="preserve">peptides </w:t>
      </w:r>
      <w:r>
        <w:t xml:space="preserve">and </w:t>
      </w:r>
      <w:r w:rsidRPr="0002257E">
        <w:rPr>
          <w:color w:val="1F497D" w:themeColor="text2"/>
        </w:rPr>
        <w:t>PSMs</w:t>
      </w:r>
      <w:r>
        <w:t xml:space="preserve"> w</w:t>
      </w:r>
      <w:r w:rsidR="00140A1B">
        <w:t>hen changing the selected population in</w:t>
      </w:r>
      <w:r w:rsidR="00140A1B" w:rsidRPr="006678C9">
        <w:t xml:space="preserve"> the top left </w:t>
      </w:r>
      <w:r w:rsidR="00325553">
        <w:t>section</w:t>
      </w:r>
      <w:r w:rsidR="00140A1B">
        <w:t>.</w:t>
      </w:r>
      <w:r w:rsidR="008E10E5">
        <w:t xml:space="preserve"> You will however note that </w:t>
      </w:r>
      <w:r w:rsidR="008E10E5" w:rsidRPr="00146B25">
        <w:rPr>
          <w:color w:val="002060"/>
        </w:rPr>
        <w:t>PeptideShaker</w:t>
      </w:r>
      <w:r w:rsidR="00512E1D">
        <w:t xml:space="preserve"> separates</w:t>
      </w:r>
      <w:r w:rsidR="008E10E5">
        <w:t xml:space="preserve"> modified and unmodified peptides.</w:t>
      </w:r>
      <w:r w:rsidR="00140A1B">
        <w:t xml:space="preserve"> </w:t>
      </w:r>
      <w:r w:rsidR="00140A1B" w:rsidRPr="00DC6547">
        <w:rPr>
          <w:i/>
        </w:rPr>
        <w:t xml:space="preserve">Why are peptides </w:t>
      </w:r>
      <w:r w:rsidR="008E10E5">
        <w:rPr>
          <w:i/>
        </w:rPr>
        <w:t>separated into groups</w:t>
      </w:r>
      <w:r w:rsidR="00140A1B" w:rsidRPr="00DC6547">
        <w:rPr>
          <w:i/>
        </w:rPr>
        <w:t>?</w:t>
      </w:r>
    </w:p>
    <w:p w:rsidR="008E10E5" w:rsidRDefault="00140A1B" w:rsidP="00140A1B">
      <w:pPr>
        <w:pStyle w:val="ListParagraph"/>
        <w:ind w:left="0"/>
        <w:jc w:val="both"/>
      </w:pPr>
      <w:r>
        <w:t>In fact, when statistical significance is ensured, PSMs are grouped according to their charges and peptides according to their modification status in order to maximize the amount of identifications</w:t>
      </w:r>
      <w:hyperlink w:anchor="_ENREF_2" w:tooltip="Vaudel, 2011 #22" w:history="1">
        <w:r w:rsidR="00FC6AD8">
          <w:fldChar w:fldCharType="begin"/>
        </w:r>
        <w:r w:rsidR="006C25C9">
          <w:instrText xml:space="preserve"> ADDIN EN.CITE &lt;EndNote&gt;&lt;Cite&gt;&lt;Author&gt;Vaudel&lt;/Author&gt;&lt;Year&gt;2011&lt;/Year&gt;&lt;RecNum&gt;22&lt;/RecNum&gt;&lt;DisplayText&gt;&lt;style face="superscript"&gt;2&lt;/style&gt;&lt;/DisplayText&gt;&lt;record&gt;&lt;rec-number&gt;22&lt;/rec-number&gt;&lt;foreign-keys&gt;&lt;key app="EN" db-id="sexxdt0zj29tdleaertp5we3atxa92z9waxz"&gt;22&lt;/key&gt;&lt;/foreign-keys&gt;&lt;ref-type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titles&gt;&lt;periodical&gt;&lt;full-title&gt;Proteomics&lt;/full-title&gt;&lt;/periodical&gt;&lt;pages&gt;2105-14&lt;/pages&gt;&lt;volume&gt;11&lt;/volume&gt;&lt;number&gt;10&lt;/number&gt;&lt;edition&gt;2011/04/19&lt;/edition&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language&gt;eng&lt;/language&gt;&lt;/record&gt;&lt;/Cite&gt;&lt;/EndNote&gt;</w:instrText>
        </w:r>
        <w:r w:rsidR="00FC6AD8">
          <w:fldChar w:fldCharType="separate"/>
        </w:r>
        <w:r w:rsidR="006C25C9" w:rsidRPr="00140A1B">
          <w:rPr>
            <w:noProof/>
            <w:vertAlign w:val="superscript"/>
          </w:rPr>
          <w:t>2</w:t>
        </w:r>
        <w:r w:rsidR="00FC6AD8">
          <w:fldChar w:fldCharType="end"/>
        </w:r>
      </w:hyperlink>
      <w:r>
        <w:t>. If phosphorylated peptides are present in a sufficient amount for instance, it will be possible to conduct the validation process only on this population!</w:t>
      </w:r>
      <w:r w:rsidR="008E10E5">
        <w:t xml:space="preserve"> Here there were not enough phosphorylated peptides so all modified peptides are </w:t>
      </w:r>
      <w:r w:rsidR="006D719F">
        <w:t>grouped together in the ‘Other P</w:t>
      </w:r>
      <w:r w:rsidR="008E10E5">
        <w:t>eptides’ category.</w:t>
      </w:r>
      <w:r w:rsidR="0007625A">
        <w:t xml:space="preserve"> </w:t>
      </w:r>
    </w:p>
    <w:p w:rsidR="00206534" w:rsidRDefault="00206534" w:rsidP="0029335C">
      <w:pPr>
        <w:jc w:val="both"/>
      </w:pPr>
      <w:r>
        <w:t>If you want to a</w:t>
      </w:r>
      <w:r w:rsidR="00140A1B" w:rsidRPr="009B736B">
        <w:t xml:space="preserve">pply </w:t>
      </w:r>
      <w:r>
        <w:t>new validation</w:t>
      </w:r>
      <w:r w:rsidR="00140A1B" w:rsidRPr="009B736B">
        <w:t xml:space="preserve"> settings to the </w:t>
      </w:r>
      <w:r>
        <w:t xml:space="preserve">actual </w:t>
      </w:r>
      <w:r w:rsidR="00140A1B" w:rsidRPr="009B736B">
        <w:t>dataset</w:t>
      </w:r>
      <w:r>
        <w:t>, click on the</w:t>
      </w:r>
      <w:r w:rsidR="00512E1D">
        <w:t xml:space="preserve"> green 'Apply'</w:t>
      </w:r>
      <w:r w:rsidR="00140A1B" w:rsidRPr="009B736B">
        <w:t xml:space="preserve"> button in the Parameters </w:t>
      </w:r>
      <w:r w:rsidR="00512E1D">
        <w:t>section</w:t>
      </w:r>
      <w:r w:rsidR="00140A1B" w:rsidRPr="009B736B">
        <w:t>.</w:t>
      </w:r>
      <w:r w:rsidR="00140A1B">
        <w:t xml:space="preserve"> If you go back to the </w:t>
      </w:r>
      <w:r w:rsidR="00512E1D">
        <w:t>'</w:t>
      </w:r>
      <w:r w:rsidR="00140A1B">
        <w:t>Overview</w:t>
      </w:r>
      <w:r w:rsidR="00512E1D">
        <w:t>'</w:t>
      </w:r>
      <w:r w:rsidR="00140A1B">
        <w:t xml:space="preserve"> </w:t>
      </w:r>
      <w:r w:rsidR="00512E1D">
        <w:t>tab</w:t>
      </w:r>
      <w:r w:rsidR="00140A1B">
        <w:t xml:space="preserve">, the green and red symbols indicating protein validation </w:t>
      </w:r>
      <w:r>
        <w:t>will</w:t>
      </w:r>
      <w:r w:rsidR="00140A1B">
        <w:t xml:space="preserve"> reflect the new validation settings.</w:t>
      </w:r>
      <w:r>
        <w:t xml:space="preserve"> </w:t>
      </w:r>
      <w:r w:rsidR="00512E1D">
        <w:t>Note that w</w:t>
      </w:r>
      <w:r>
        <w:t xml:space="preserve">ithout </w:t>
      </w:r>
      <w:r w:rsidR="00512E1D">
        <w:t xml:space="preserve">clicking the 'Apply' button the </w:t>
      </w:r>
      <w:r>
        <w:t>new thresholds will be ignored!</w:t>
      </w:r>
      <w:r>
        <w:br w:type="page"/>
      </w:r>
    </w:p>
    <w:p w:rsidR="00206534" w:rsidRPr="00E5224A" w:rsidRDefault="00206534" w:rsidP="00206534">
      <w:pPr>
        <w:pStyle w:val="Title"/>
        <w:rPr>
          <w:lang w:val="en-GB"/>
        </w:rPr>
      </w:pPr>
      <w:r>
        <w:rPr>
          <w:lang w:val="en-GB"/>
        </w:rPr>
        <w:lastRenderedPageBreak/>
        <w:t>Advanced</w:t>
      </w:r>
    </w:p>
    <w:p w:rsidR="002953EE" w:rsidRDefault="002F1BAA" w:rsidP="002953EE">
      <w:pPr>
        <w:jc w:val="both"/>
        <w:rPr>
          <w:lang w:val="en-GB"/>
        </w:rPr>
      </w:pPr>
      <w:r>
        <w:t xml:space="preserve">In this advanced section, we will inspect the quality of the validation metrics. </w:t>
      </w:r>
      <w:r w:rsidR="002953EE">
        <w:rPr>
          <w:lang w:val="en-GB"/>
        </w:rPr>
        <w:t>Select the ‘PSMs’ category. You</w:t>
      </w:r>
      <w:r w:rsidR="005C7930">
        <w:rPr>
          <w:lang w:val="en-GB"/>
        </w:rPr>
        <w:t xml:space="preserve"> will notice in the confidence p</w:t>
      </w:r>
      <w:r w:rsidR="002953EE">
        <w:rPr>
          <w:lang w:val="en-GB"/>
        </w:rPr>
        <w:t xml:space="preserve">lot that the confidence never reaches 0. </w:t>
      </w:r>
    </w:p>
    <w:p w:rsidR="002953EE" w:rsidRDefault="0024087F" w:rsidP="002953EE">
      <w:pPr>
        <w:rPr>
          <w:lang w:val="en-GB"/>
        </w:rPr>
      </w:pPr>
      <w:r>
        <w:rPr>
          <w:noProof/>
          <w:lang w:val="nb-NO" w:eastAsia="nb-NO"/>
        </w:rPr>
        <w:drawing>
          <wp:inline distT="0" distB="0" distL="0" distR="0">
            <wp:extent cx="5932805" cy="3160395"/>
            <wp:effectExtent l="38100" t="38100" r="67945" b="78105"/>
            <wp:docPr id="13" name="Grafik 13" descr="C:\Users\vaudel\Documents\rendus\tutorials\tutorials protein identification\5 validation\illustrations\ps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udel\Documents\rendus\tutorials\tutorials protein identification\5 validation\illustrations\ps 6.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2805" cy="31603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2953EE" w:rsidRDefault="002953EE" w:rsidP="002953EE">
      <w:pPr>
        <w:jc w:val="both"/>
      </w:pPr>
      <w:r w:rsidRPr="00415D5C">
        <w:rPr>
          <w:i/>
          <w:lang w:val="en-GB"/>
        </w:rPr>
        <w:t>What will be the effect on identification? How can we avoid this issue?</w:t>
      </w:r>
    </w:p>
    <w:p w:rsidR="002953EE" w:rsidRDefault="002953EE">
      <w:pPr>
        <w:spacing w:after="0" w:line="240" w:lineRule="auto"/>
      </w:pPr>
      <w:r>
        <w:br w:type="page"/>
      </w:r>
    </w:p>
    <w:p w:rsidR="009F2930" w:rsidRDefault="002F1BAA" w:rsidP="00140A1B">
      <w:pPr>
        <w:jc w:val="both"/>
      </w:pPr>
      <w:r>
        <w:lastRenderedPageBreak/>
        <w:t>Select unmodified peptides and go to the ‘Estimators’ tab at the bottom right of the screen. You should see the two following plots:</w:t>
      </w:r>
    </w:p>
    <w:p w:rsidR="002F1BAA" w:rsidRDefault="0072132F" w:rsidP="00140A1B">
      <w:pPr>
        <w:jc w:val="both"/>
      </w:pPr>
      <w:r>
        <w:rPr>
          <w:noProof/>
          <w:lang w:val="nb-NO" w:eastAsia="nb-NO"/>
        </w:rPr>
        <w:drawing>
          <wp:inline distT="0" distB="0" distL="0" distR="0">
            <wp:extent cx="5939790" cy="2150745"/>
            <wp:effectExtent l="38100" t="38100" r="80010" b="78105"/>
            <wp:docPr id="14" name="Grafik 14" descr="C:\Users\vaudel\Documents\rendus\tutorials\tutorials protein identification\5 validation\illustrations\ps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del\Documents\rendus\tutorials\tutorials protein identification\5 validation\illustrations\ps 7.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15074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8486C" w:rsidRDefault="002F1BAA" w:rsidP="00140A1B">
      <w:pPr>
        <w:jc w:val="both"/>
      </w:pPr>
      <w:r>
        <w:t xml:space="preserve">On the left you have the evolution of the </w:t>
      </w:r>
      <w:r w:rsidRPr="0002257E">
        <w:rPr>
          <w:color w:val="1F497D" w:themeColor="text2"/>
        </w:rPr>
        <w:t xml:space="preserve">Posterior Error </w:t>
      </w:r>
      <w:proofErr w:type="spellStart"/>
      <w:r w:rsidRPr="0002257E">
        <w:rPr>
          <w:color w:val="1F497D" w:themeColor="text2"/>
        </w:rPr>
        <w:t>Probabililty</w:t>
      </w:r>
      <w:proofErr w:type="spellEnd"/>
      <w:r w:rsidRPr="0002257E">
        <w:rPr>
          <w:color w:val="1F497D" w:themeColor="text2"/>
        </w:rPr>
        <w:t xml:space="preserve"> </w:t>
      </w:r>
      <w:r>
        <w:t xml:space="preserve">(PEP). Keen observers will have noticed that the PEP is nothing but </w:t>
      </w:r>
      <w:r w:rsidRPr="00146B25">
        <w:rPr>
          <w:color w:val="002060"/>
        </w:rPr>
        <w:t>1</w:t>
      </w:r>
      <w:r w:rsidR="005C7930">
        <w:rPr>
          <w:color w:val="002060"/>
        </w:rPr>
        <w:t xml:space="preserve"> </w:t>
      </w:r>
      <w:r w:rsidRPr="00146B25">
        <w:rPr>
          <w:color w:val="002060"/>
        </w:rPr>
        <w:t>-</w:t>
      </w:r>
      <w:r w:rsidR="005C7930">
        <w:rPr>
          <w:color w:val="002060"/>
        </w:rPr>
        <w:t xml:space="preserve"> </w:t>
      </w:r>
      <w:r w:rsidRPr="00146B25">
        <w:rPr>
          <w:color w:val="002060"/>
        </w:rPr>
        <w:t>confidence</w:t>
      </w:r>
      <w:r>
        <w:t xml:space="preserve">. This plot is thus similar to the confidence plot. On the right, the </w:t>
      </w:r>
      <w:r w:rsidR="00DC57AE">
        <w:rPr>
          <w:color w:val="1F497D" w:themeColor="text2"/>
        </w:rPr>
        <w:t>P</w:t>
      </w:r>
      <w:r w:rsidRPr="0002257E">
        <w:rPr>
          <w:color w:val="1F497D" w:themeColor="text2"/>
        </w:rPr>
        <w:t xml:space="preserve">robabilistic FDR </w:t>
      </w:r>
      <w:r>
        <w:t xml:space="preserve">– which is the FDR estimated thanks to the PEP – against the </w:t>
      </w:r>
      <w:r w:rsidR="00DC57AE">
        <w:rPr>
          <w:color w:val="1F497D" w:themeColor="text2"/>
        </w:rPr>
        <w:t>C</w:t>
      </w:r>
      <w:r w:rsidRPr="0002257E">
        <w:rPr>
          <w:color w:val="1F497D" w:themeColor="text2"/>
        </w:rPr>
        <w:t xml:space="preserve">lassical FDR </w:t>
      </w:r>
      <w:r>
        <w:t xml:space="preserve">– estimated thanks to the decoy hits. When the classical FDR is valid (this is questionable with </w:t>
      </w:r>
      <w:proofErr w:type="spellStart"/>
      <w:r>
        <w:t>X!Tandem</w:t>
      </w:r>
      <w:proofErr w:type="spellEnd"/>
      <w:r>
        <w:t xml:space="preserve"> results</w:t>
      </w:r>
      <w:hyperlink w:anchor="_ENREF_3" w:tooltip="Everett, 2010 #79" w:history="1">
        <w:r w:rsidR="00FC6AD8">
          <w:fldChar w:fldCharType="begin"/>
        </w:r>
        <w:r w:rsidR="006C25C9">
          <w:instrText xml:space="preserve"> ADDIN EN.CITE &lt;EndNote&gt;&lt;Cite&gt;&lt;Author&gt;Everett&lt;/Author&gt;&lt;Year&gt;2010&lt;/Year&gt;&lt;RecNum&gt;79&lt;/RecNum&gt;&lt;DisplayText&gt;&lt;style face="superscript"&gt;3&lt;/style&gt;&lt;/DisplayText&gt;&lt;record&gt;&lt;rec-number&gt;79&lt;/rec-number&gt;&lt;foreign-keys&gt;&lt;key app="EN" db-id="sexxdt0zj29tdleaertp5we3atxa92z9waxz"&gt;79&lt;/key&gt;&lt;/foreign-keys&gt;&lt;ref-type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Res&lt;/secondary-title&gt;&lt;/titles&gt;&lt;periodical&gt;&lt;full-title&gt;J Proteome Res&lt;/full-title&gt;&lt;/periodical&gt;&lt;pages&gt;700-7&lt;/pages&gt;&lt;volume&gt;9&lt;/volume&gt;&lt;number&gt;2&lt;/number&gt;&lt;edition&gt;2009/12/02&lt;/edition&gt;&lt;keywords&gt;&lt;keyword&gt;Chromatography,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language&gt;eng&lt;/language&gt;&lt;/record&gt;&lt;/Cite&gt;&lt;/EndNote&gt;</w:instrText>
        </w:r>
        <w:r w:rsidR="00FC6AD8">
          <w:fldChar w:fldCharType="separate"/>
        </w:r>
        <w:r w:rsidR="006C25C9" w:rsidRPr="002F1BAA">
          <w:rPr>
            <w:noProof/>
            <w:vertAlign w:val="superscript"/>
          </w:rPr>
          <w:t>3</w:t>
        </w:r>
        <w:r w:rsidR="00FC6AD8">
          <w:fldChar w:fldCharType="end"/>
        </w:r>
      </w:hyperlink>
      <w:r>
        <w:t>), this plot is thus a straightforward measure of the quality of the confidence estimation.</w:t>
      </w:r>
      <w:r w:rsidR="0018486C">
        <w:t xml:space="preserve"> If the blue line closely follows the black line, the confidence is well estimated. If the blue line deviates from the black line, inaccuracies will </w:t>
      </w:r>
      <w:r w:rsidR="006C25C9">
        <w:t>occur</w:t>
      </w:r>
      <w:r w:rsidR="0018486C">
        <w:t xml:space="preserve"> in the confidence estimation.</w:t>
      </w:r>
    </w:p>
    <w:p w:rsidR="0018486C" w:rsidRDefault="0018486C">
      <w:pPr>
        <w:spacing w:after="0" w:line="240" w:lineRule="auto"/>
      </w:pPr>
      <w:r>
        <w:br w:type="page"/>
      </w:r>
    </w:p>
    <w:p w:rsidR="0029335C" w:rsidRDefault="0018486C" w:rsidP="00140A1B">
      <w:pPr>
        <w:jc w:val="both"/>
      </w:pPr>
      <w:r>
        <w:lastRenderedPageBreak/>
        <w:t>Now select the ‘Protein’ category again:</w:t>
      </w:r>
    </w:p>
    <w:p w:rsidR="002F1BAA" w:rsidRDefault="0072132F" w:rsidP="00140A1B">
      <w:pPr>
        <w:jc w:val="both"/>
      </w:pPr>
      <w:r>
        <w:rPr>
          <w:noProof/>
          <w:lang w:val="nb-NO" w:eastAsia="nb-NO"/>
        </w:rPr>
        <w:drawing>
          <wp:inline distT="0" distB="0" distL="0" distR="0">
            <wp:extent cx="5939790" cy="2143125"/>
            <wp:effectExtent l="38100" t="38100" r="80010" b="85725"/>
            <wp:docPr id="15" name="Grafik 15" descr="C:\Users\vaudel\Documents\rendus\tutorials\tutorials protein identification\5 validation\illustrations\ps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del\Documents\rendus\tutorials\tutorials protein identification\5 validation\illustrations\ps 8.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14312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8486C" w:rsidRDefault="0018486C" w:rsidP="00140A1B">
      <w:pPr>
        <w:jc w:val="both"/>
      </w:pPr>
      <w:r>
        <w:t xml:space="preserve">You notice here that the quality is much lower (the blue line deviates from the black line). This can also be noticed from the fluctuations in the PEP Estimation plot. The reason for this is simply that we have fewer proteins than peptides. The lack in statistical confidence is shown by the </w:t>
      </w:r>
      <w:r w:rsidR="006C25C9">
        <w:rPr>
          <w:color w:val="1F497D" w:themeColor="text2"/>
        </w:rPr>
        <w:t>Resolution</w:t>
      </w:r>
      <w:r w:rsidR="00161DB3">
        <w:rPr>
          <w:color w:val="1F497D" w:themeColor="text2"/>
        </w:rPr>
        <w:t xml:space="preserve"> (</w:t>
      </w:r>
      <w:r w:rsidR="00161DB3">
        <w:t>found in the 'Identification Summary' section at the top)</w:t>
      </w:r>
      <w:r>
        <w:t xml:space="preserve">: </w:t>
      </w:r>
      <w:r w:rsidR="0072132F">
        <w:t>7.14</w:t>
      </w:r>
      <w:r w:rsidR="006C25C9">
        <w:t>%</w:t>
      </w:r>
      <w:r>
        <w:t xml:space="preserve"> for proteins, </w:t>
      </w:r>
      <w:r w:rsidR="006C25C9">
        <w:t>0.</w:t>
      </w:r>
      <w:r w:rsidR="0072132F">
        <w:t>2</w:t>
      </w:r>
      <w:bookmarkStart w:id="0" w:name="_GoBack"/>
      <w:bookmarkEnd w:id="0"/>
      <w:r w:rsidR="006C25C9">
        <w:t>%</w:t>
      </w:r>
      <w:r>
        <w:t xml:space="preserve"> for unmodified peptides.</w:t>
      </w:r>
    </w:p>
    <w:p w:rsidR="007C26C4" w:rsidRPr="002953EE" w:rsidRDefault="009F2930" w:rsidP="002953EE">
      <w:pPr>
        <w:spacing w:after="0" w:line="240" w:lineRule="auto"/>
      </w:pPr>
      <w:r w:rsidRPr="00415D5C">
        <w:rPr>
          <w:i/>
          <w:lang w:val="en-GB"/>
        </w:rPr>
        <w:br w:type="page"/>
      </w:r>
    </w:p>
    <w:p w:rsidR="007C26C4" w:rsidRPr="00E5224A" w:rsidRDefault="007C26C4" w:rsidP="007C26C4">
      <w:pPr>
        <w:pStyle w:val="Title"/>
        <w:rPr>
          <w:lang w:val="en-GB"/>
        </w:rPr>
      </w:pPr>
      <w:r>
        <w:rPr>
          <w:lang w:val="en-GB"/>
        </w:rPr>
        <w:lastRenderedPageBreak/>
        <w:t>References</w:t>
      </w:r>
    </w:p>
    <w:p w:rsidR="007C26C4" w:rsidRDefault="007C26C4" w:rsidP="00072926">
      <w:pPr>
        <w:spacing w:after="0" w:line="240" w:lineRule="auto"/>
        <w:rPr>
          <w:lang w:val="en-GB"/>
        </w:rPr>
      </w:pPr>
    </w:p>
    <w:p w:rsidR="006C25C9" w:rsidRPr="006C25C9" w:rsidRDefault="00FC6AD8" w:rsidP="00486470">
      <w:pPr>
        <w:spacing w:after="0" w:line="240" w:lineRule="auto"/>
        <w:ind w:left="709" w:hanging="709"/>
        <w:rPr>
          <w:rFonts w:cs="Calibri"/>
          <w:noProof/>
          <w:lang w:val="en-GB"/>
        </w:rPr>
      </w:pPr>
      <w:r>
        <w:rPr>
          <w:lang w:val="en-GB"/>
        </w:rPr>
        <w:fldChar w:fldCharType="begin"/>
      </w:r>
      <w:r w:rsidR="00072926">
        <w:rPr>
          <w:lang w:val="en-GB"/>
        </w:rPr>
        <w:instrText xml:space="preserve"> ADDIN EN.REFLIST </w:instrText>
      </w:r>
      <w:r>
        <w:rPr>
          <w:lang w:val="en-GB"/>
        </w:rPr>
        <w:fldChar w:fldCharType="separate"/>
      </w:r>
      <w:bookmarkStart w:id="1" w:name="_ENREF_1"/>
      <w:r w:rsidR="006C25C9" w:rsidRPr="006C25C9">
        <w:rPr>
          <w:rFonts w:cs="Calibri"/>
          <w:noProof/>
          <w:lang w:val="en-GB"/>
        </w:rPr>
        <w:t>(1)</w:t>
      </w:r>
      <w:r w:rsidR="006C25C9" w:rsidRPr="006C25C9">
        <w:rPr>
          <w:rFonts w:cs="Calibri"/>
          <w:noProof/>
          <w:lang w:val="en-GB"/>
        </w:rPr>
        <w:tab/>
        <w:t xml:space="preserve">Elias, J. E.; Gygi, S. P. Target-decoy search strategy for increased confidence in large-scale protein identifications by mass spectrometry. </w:t>
      </w:r>
      <w:r w:rsidR="006C25C9" w:rsidRPr="006C25C9">
        <w:rPr>
          <w:rFonts w:cs="Calibri"/>
          <w:i/>
          <w:noProof/>
          <w:lang w:val="en-GB"/>
        </w:rPr>
        <w:t>Nat Methods</w:t>
      </w:r>
      <w:r w:rsidR="006C25C9" w:rsidRPr="006C25C9">
        <w:rPr>
          <w:rFonts w:cs="Calibri"/>
          <w:noProof/>
          <w:lang w:val="en-GB"/>
        </w:rPr>
        <w:t xml:space="preserve"> </w:t>
      </w:r>
      <w:r w:rsidR="006C25C9" w:rsidRPr="006C25C9">
        <w:rPr>
          <w:rFonts w:cs="Calibri"/>
          <w:b/>
          <w:noProof/>
          <w:lang w:val="en-GB"/>
        </w:rPr>
        <w:t>2007</w:t>
      </w:r>
      <w:r w:rsidR="006C25C9" w:rsidRPr="006C25C9">
        <w:rPr>
          <w:rFonts w:cs="Calibri"/>
          <w:noProof/>
          <w:lang w:val="en-GB"/>
        </w:rPr>
        <w:t xml:space="preserve">, </w:t>
      </w:r>
      <w:r w:rsidR="006C25C9" w:rsidRPr="006C25C9">
        <w:rPr>
          <w:rFonts w:cs="Calibri"/>
          <w:i/>
          <w:noProof/>
          <w:lang w:val="en-GB"/>
        </w:rPr>
        <w:t>4</w:t>
      </w:r>
      <w:r w:rsidR="006C25C9" w:rsidRPr="006C25C9">
        <w:rPr>
          <w:rFonts w:cs="Calibri"/>
          <w:noProof/>
          <w:lang w:val="en-GB"/>
        </w:rPr>
        <w:t>, 207.</w:t>
      </w:r>
      <w:bookmarkEnd w:id="1"/>
    </w:p>
    <w:p w:rsidR="006C25C9" w:rsidRPr="006C25C9" w:rsidRDefault="006C25C9" w:rsidP="00486470">
      <w:pPr>
        <w:spacing w:after="0" w:line="240" w:lineRule="auto"/>
        <w:ind w:left="709" w:hanging="709"/>
        <w:rPr>
          <w:rFonts w:cs="Calibri"/>
          <w:noProof/>
          <w:lang w:val="en-GB"/>
        </w:rPr>
      </w:pPr>
      <w:bookmarkStart w:id="2" w:name="_ENREF_2"/>
      <w:r w:rsidRPr="006C25C9">
        <w:rPr>
          <w:rFonts w:cs="Calibri"/>
          <w:noProof/>
          <w:lang w:val="en-GB"/>
        </w:rPr>
        <w:t>(2)</w:t>
      </w:r>
      <w:r w:rsidRPr="006C25C9">
        <w:rPr>
          <w:rFonts w:cs="Calibri"/>
          <w:noProof/>
          <w:lang w:val="en-GB"/>
        </w:rPr>
        <w:tab/>
        <w:t xml:space="preserve">Vaudel, M.; Burkhart, J. M.; Sickmann, A.; Martens, L.; Zahedi, R. P. Peptide identification quality control. </w:t>
      </w:r>
      <w:r w:rsidRPr="006C25C9">
        <w:rPr>
          <w:rFonts w:cs="Calibri"/>
          <w:i/>
          <w:noProof/>
          <w:lang w:val="en-GB"/>
        </w:rPr>
        <w:t>Proteomics</w:t>
      </w:r>
      <w:r w:rsidRPr="006C25C9">
        <w:rPr>
          <w:rFonts w:cs="Calibri"/>
          <w:noProof/>
          <w:lang w:val="en-GB"/>
        </w:rPr>
        <w:t xml:space="preserve"> </w:t>
      </w:r>
      <w:r w:rsidRPr="006C25C9">
        <w:rPr>
          <w:rFonts w:cs="Calibri"/>
          <w:b/>
          <w:noProof/>
          <w:lang w:val="en-GB"/>
        </w:rPr>
        <w:t>2011</w:t>
      </w:r>
      <w:r w:rsidRPr="006C25C9">
        <w:rPr>
          <w:rFonts w:cs="Calibri"/>
          <w:noProof/>
          <w:lang w:val="en-GB"/>
        </w:rPr>
        <w:t xml:space="preserve">, </w:t>
      </w:r>
      <w:r w:rsidRPr="006C25C9">
        <w:rPr>
          <w:rFonts w:cs="Calibri"/>
          <w:i/>
          <w:noProof/>
          <w:lang w:val="en-GB"/>
        </w:rPr>
        <w:t>11</w:t>
      </w:r>
      <w:r w:rsidRPr="006C25C9">
        <w:rPr>
          <w:rFonts w:cs="Calibri"/>
          <w:noProof/>
          <w:lang w:val="en-GB"/>
        </w:rPr>
        <w:t>, 2105.</w:t>
      </w:r>
      <w:bookmarkEnd w:id="2"/>
    </w:p>
    <w:p w:rsidR="006C25C9" w:rsidRPr="006C25C9" w:rsidRDefault="006C25C9" w:rsidP="00486470">
      <w:pPr>
        <w:spacing w:line="240" w:lineRule="auto"/>
        <w:ind w:left="709" w:hanging="709"/>
        <w:rPr>
          <w:rFonts w:cs="Calibri"/>
          <w:noProof/>
          <w:lang w:val="en-GB"/>
        </w:rPr>
      </w:pPr>
      <w:bookmarkStart w:id="3" w:name="_ENREF_3"/>
      <w:r w:rsidRPr="006C25C9">
        <w:rPr>
          <w:rFonts w:cs="Calibri"/>
          <w:noProof/>
          <w:lang w:val="en-GB"/>
        </w:rPr>
        <w:t>(3)</w:t>
      </w:r>
      <w:r w:rsidRPr="006C25C9">
        <w:rPr>
          <w:rFonts w:cs="Calibri"/>
          <w:noProof/>
          <w:lang w:val="en-GB"/>
        </w:rPr>
        <w:tab/>
        <w:t xml:space="preserve">Everett, L. J.; Bierl, C.; Master, S. R. Unbiased statistical analysis for multi-stage proteomic search strategies. </w:t>
      </w:r>
      <w:r w:rsidRPr="006C25C9">
        <w:rPr>
          <w:rFonts w:cs="Calibri"/>
          <w:i/>
          <w:noProof/>
          <w:lang w:val="en-GB"/>
        </w:rPr>
        <w:t>J Proteome Res</w:t>
      </w:r>
      <w:r w:rsidRPr="006C25C9">
        <w:rPr>
          <w:rFonts w:cs="Calibri"/>
          <w:noProof/>
          <w:lang w:val="en-GB"/>
        </w:rPr>
        <w:t xml:space="preserve"> </w:t>
      </w:r>
      <w:r w:rsidRPr="006C25C9">
        <w:rPr>
          <w:rFonts w:cs="Calibri"/>
          <w:b/>
          <w:noProof/>
          <w:lang w:val="en-GB"/>
        </w:rPr>
        <w:t>2010</w:t>
      </w:r>
      <w:r w:rsidRPr="006C25C9">
        <w:rPr>
          <w:rFonts w:cs="Calibri"/>
          <w:noProof/>
          <w:lang w:val="en-GB"/>
        </w:rPr>
        <w:t xml:space="preserve">, </w:t>
      </w:r>
      <w:r w:rsidRPr="006C25C9">
        <w:rPr>
          <w:rFonts w:cs="Calibri"/>
          <w:i/>
          <w:noProof/>
          <w:lang w:val="en-GB"/>
        </w:rPr>
        <w:t>9</w:t>
      </w:r>
      <w:r w:rsidRPr="006C25C9">
        <w:rPr>
          <w:rFonts w:cs="Calibri"/>
          <w:noProof/>
          <w:lang w:val="en-GB"/>
        </w:rPr>
        <w:t>, 700.</w:t>
      </w:r>
      <w:bookmarkEnd w:id="3"/>
    </w:p>
    <w:p w:rsidR="006C25C9" w:rsidRDefault="006C25C9" w:rsidP="006C25C9">
      <w:pPr>
        <w:spacing w:line="240" w:lineRule="auto"/>
        <w:rPr>
          <w:rFonts w:cs="Calibri"/>
          <w:noProof/>
          <w:lang w:val="en-GB"/>
        </w:rPr>
      </w:pPr>
    </w:p>
    <w:p w:rsidR="002C4A56" w:rsidRPr="00072926" w:rsidRDefault="00FC6AD8" w:rsidP="00072926">
      <w:pPr>
        <w:rPr>
          <w:lang w:val="en-GB"/>
        </w:rPr>
      </w:pPr>
      <w:r>
        <w:rPr>
          <w:lang w:val="en-GB"/>
        </w:rPr>
        <w:fldChar w:fldCharType="end"/>
      </w:r>
    </w:p>
    <w:sectPr w:rsidR="002C4A56" w:rsidRPr="00072926" w:rsidSect="00005785">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A4A" w:rsidRDefault="00E65A4A" w:rsidP="00C22471">
      <w:pPr>
        <w:spacing w:after="0" w:line="240" w:lineRule="auto"/>
      </w:pPr>
      <w:r>
        <w:separator/>
      </w:r>
    </w:p>
  </w:endnote>
  <w:endnote w:type="continuationSeparator" w:id="0">
    <w:p w:rsidR="00E65A4A" w:rsidRDefault="00E65A4A"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69B" w:rsidRDefault="00D1669B"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D1669B" w:rsidRDefault="00D1669B"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D1669B" w:rsidRPr="00EE5E45" w:rsidRDefault="00D1669B" w:rsidP="00C22471">
    <w:pPr>
      <w:pStyle w:val="Footer"/>
      <w:pBdr>
        <w:top w:val="single" w:sz="4" w:space="1" w:color="auto"/>
      </w:pBdr>
      <w:spacing w:after="0" w:line="240" w:lineRule="auto"/>
    </w:pPr>
    <w:r w:rsidRPr="00EE5E45">
      <w:tab/>
    </w:r>
    <w:r w:rsidRPr="00EE5E45">
      <w:tab/>
      <w:t xml:space="preserve">Page </w:t>
    </w:r>
    <w:r w:rsidRPr="00EE5E45">
      <w:rPr>
        <w:b/>
      </w:rPr>
      <w:fldChar w:fldCharType="begin"/>
    </w:r>
    <w:r w:rsidRPr="00EE5E45">
      <w:rPr>
        <w:b/>
      </w:rPr>
      <w:instrText xml:space="preserve"> PAGE </w:instrText>
    </w:r>
    <w:r w:rsidRPr="00EE5E45">
      <w:rPr>
        <w:b/>
      </w:rPr>
      <w:fldChar w:fldCharType="separate"/>
    </w:r>
    <w:r w:rsidR="00486470">
      <w:rPr>
        <w:b/>
        <w:noProof/>
      </w:rPr>
      <w:t>1</w:t>
    </w:r>
    <w:r w:rsidRPr="00EE5E45">
      <w:rPr>
        <w:b/>
      </w:rPr>
      <w:fldChar w:fldCharType="end"/>
    </w:r>
    <w:r w:rsidRPr="00EE5E45">
      <w:t xml:space="preserve"> of </w:t>
    </w:r>
    <w:r w:rsidRPr="00EE5E45">
      <w:rPr>
        <w:b/>
      </w:rPr>
      <w:fldChar w:fldCharType="begin"/>
    </w:r>
    <w:r w:rsidRPr="00EE5E45">
      <w:rPr>
        <w:b/>
      </w:rPr>
      <w:instrText xml:space="preserve"> NUMPAGES  </w:instrText>
    </w:r>
    <w:r w:rsidRPr="00EE5E45">
      <w:rPr>
        <w:b/>
      </w:rPr>
      <w:fldChar w:fldCharType="separate"/>
    </w:r>
    <w:r w:rsidR="00486470">
      <w:rPr>
        <w:b/>
        <w:noProof/>
      </w:rPr>
      <w:t>10</w:t>
    </w:r>
    <w:r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A4A" w:rsidRDefault="00E65A4A" w:rsidP="00C22471">
      <w:pPr>
        <w:spacing w:after="0" w:line="240" w:lineRule="auto"/>
      </w:pPr>
      <w:r>
        <w:separator/>
      </w:r>
    </w:p>
  </w:footnote>
  <w:footnote w:type="continuationSeparator" w:id="0">
    <w:p w:rsidR="00E65A4A" w:rsidRDefault="00E65A4A"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69B" w:rsidRPr="00753DBE" w:rsidRDefault="00D1669B" w:rsidP="000A1D10">
    <w:pPr>
      <w:pStyle w:val="Header"/>
      <w:pBdr>
        <w:bottom w:val="single" w:sz="4" w:space="1" w:color="auto"/>
      </w:pBdr>
      <w:tabs>
        <w:tab w:val="clear" w:pos="9026"/>
        <w:tab w:val="right" w:pos="9360"/>
      </w:tabs>
      <w:rPr>
        <w:rFonts w:cs="Calibri"/>
        <w:lang w:eastAsia="de-DE"/>
      </w:rPr>
    </w:pPr>
    <w:r w:rsidRPr="00753DBE">
      <w:rPr>
        <w:rFonts w:cs="Calibri"/>
        <w:lang w:eastAsia="de-DE"/>
      </w:rPr>
      <w:t>Peptide and Protein Identification Tutorial</w:t>
    </w:r>
    <w:r>
      <w:rPr>
        <w:rFonts w:cs="Calibri"/>
        <w:lang w:eastAsia="de-DE"/>
      </w:rPr>
      <w:tab/>
    </w:r>
    <w:r>
      <w:rPr>
        <w:rFonts w:cs="Calibri"/>
        <w:lang w:eastAsia="de-DE"/>
      </w:rPr>
      <w:tab/>
      <w:t>peptide and protein validation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P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xxdt0zj29tdleaertp5we3atxa92z9waxz&quot;&gt;endnote library&lt;record-ids&gt;&lt;item&gt;8&lt;/item&gt;&lt;item&gt;22&lt;/item&gt;&lt;item&gt;79&lt;/item&gt;&lt;/record-ids&gt;&lt;/item&gt;&lt;/Libraries&gt;"/>
  </w:docVars>
  <w:rsids>
    <w:rsidRoot w:val="00FA5B0C"/>
    <w:rsid w:val="0000145F"/>
    <w:rsid w:val="0000502A"/>
    <w:rsid w:val="00005785"/>
    <w:rsid w:val="0000630C"/>
    <w:rsid w:val="00006BA9"/>
    <w:rsid w:val="00011997"/>
    <w:rsid w:val="00012811"/>
    <w:rsid w:val="00013C0F"/>
    <w:rsid w:val="00014CF7"/>
    <w:rsid w:val="0002257E"/>
    <w:rsid w:val="00025484"/>
    <w:rsid w:val="00025CE2"/>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2926"/>
    <w:rsid w:val="00074C4C"/>
    <w:rsid w:val="00075F65"/>
    <w:rsid w:val="0007608E"/>
    <w:rsid w:val="0007623B"/>
    <w:rsid w:val="0007625A"/>
    <w:rsid w:val="000776F3"/>
    <w:rsid w:val="0008428F"/>
    <w:rsid w:val="00086670"/>
    <w:rsid w:val="000873AD"/>
    <w:rsid w:val="0009251A"/>
    <w:rsid w:val="000A13B4"/>
    <w:rsid w:val="000A1D10"/>
    <w:rsid w:val="000A51D6"/>
    <w:rsid w:val="000A5E24"/>
    <w:rsid w:val="000A6038"/>
    <w:rsid w:val="000A66F8"/>
    <w:rsid w:val="000A795F"/>
    <w:rsid w:val="000A7DA1"/>
    <w:rsid w:val="000B031C"/>
    <w:rsid w:val="000B1283"/>
    <w:rsid w:val="000B1EB1"/>
    <w:rsid w:val="000B37DB"/>
    <w:rsid w:val="000B3D16"/>
    <w:rsid w:val="000C27CA"/>
    <w:rsid w:val="000C4EA4"/>
    <w:rsid w:val="000C55B8"/>
    <w:rsid w:val="000D00BB"/>
    <w:rsid w:val="000D1B17"/>
    <w:rsid w:val="000D218B"/>
    <w:rsid w:val="000D3BAD"/>
    <w:rsid w:val="000D40F8"/>
    <w:rsid w:val="000D43E8"/>
    <w:rsid w:val="000D53ED"/>
    <w:rsid w:val="000E23E5"/>
    <w:rsid w:val="000E255A"/>
    <w:rsid w:val="000E6E16"/>
    <w:rsid w:val="000E7805"/>
    <w:rsid w:val="000F00EE"/>
    <w:rsid w:val="000F07F4"/>
    <w:rsid w:val="000F10C4"/>
    <w:rsid w:val="000F548C"/>
    <w:rsid w:val="000F608B"/>
    <w:rsid w:val="001019E6"/>
    <w:rsid w:val="00101AB6"/>
    <w:rsid w:val="00106A7B"/>
    <w:rsid w:val="001072CE"/>
    <w:rsid w:val="00107825"/>
    <w:rsid w:val="00107A07"/>
    <w:rsid w:val="00110882"/>
    <w:rsid w:val="00110EE5"/>
    <w:rsid w:val="001140DA"/>
    <w:rsid w:val="001153FE"/>
    <w:rsid w:val="00120ED0"/>
    <w:rsid w:val="00131102"/>
    <w:rsid w:val="001311BE"/>
    <w:rsid w:val="0013206C"/>
    <w:rsid w:val="00132594"/>
    <w:rsid w:val="001334CE"/>
    <w:rsid w:val="00134270"/>
    <w:rsid w:val="0013427F"/>
    <w:rsid w:val="001352B1"/>
    <w:rsid w:val="00135A9E"/>
    <w:rsid w:val="0013667E"/>
    <w:rsid w:val="00140A1B"/>
    <w:rsid w:val="0014156D"/>
    <w:rsid w:val="00141D1D"/>
    <w:rsid w:val="001440BE"/>
    <w:rsid w:val="00146B25"/>
    <w:rsid w:val="00147048"/>
    <w:rsid w:val="00150C0B"/>
    <w:rsid w:val="00154A41"/>
    <w:rsid w:val="00154EB6"/>
    <w:rsid w:val="001551F6"/>
    <w:rsid w:val="0015689A"/>
    <w:rsid w:val="00156EBD"/>
    <w:rsid w:val="001578F9"/>
    <w:rsid w:val="001579AB"/>
    <w:rsid w:val="0016078A"/>
    <w:rsid w:val="00161DB3"/>
    <w:rsid w:val="001621E2"/>
    <w:rsid w:val="0016395B"/>
    <w:rsid w:val="0016396F"/>
    <w:rsid w:val="00164287"/>
    <w:rsid w:val="001648A7"/>
    <w:rsid w:val="001648ED"/>
    <w:rsid w:val="001659BA"/>
    <w:rsid w:val="00165A2D"/>
    <w:rsid w:val="001664DB"/>
    <w:rsid w:val="0017071F"/>
    <w:rsid w:val="0017072B"/>
    <w:rsid w:val="00170D5A"/>
    <w:rsid w:val="001713DA"/>
    <w:rsid w:val="00172AD3"/>
    <w:rsid w:val="00175AC0"/>
    <w:rsid w:val="0017621B"/>
    <w:rsid w:val="001773B2"/>
    <w:rsid w:val="00177A3F"/>
    <w:rsid w:val="001812A8"/>
    <w:rsid w:val="00181C01"/>
    <w:rsid w:val="00181E09"/>
    <w:rsid w:val="00182C5E"/>
    <w:rsid w:val="00183CCB"/>
    <w:rsid w:val="0018486C"/>
    <w:rsid w:val="00186E6A"/>
    <w:rsid w:val="00190697"/>
    <w:rsid w:val="00190BAA"/>
    <w:rsid w:val="00191646"/>
    <w:rsid w:val="00191870"/>
    <w:rsid w:val="00193718"/>
    <w:rsid w:val="001943E7"/>
    <w:rsid w:val="00194E29"/>
    <w:rsid w:val="001A00F0"/>
    <w:rsid w:val="001A0848"/>
    <w:rsid w:val="001B042E"/>
    <w:rsid w:val="001B2871"/>
    <w:rsid w:val="001B635F"/>
    <w:rsid w:val="001C213D"/>
    <w:rsid w:val="001C28D9"/>
    <w:rsid w:val="001C4013"/>
    <w:rsid w:val="001D4136"/>
    <w:rsid w:val="001D6D4F"/>
    <w:rsid w:val="001E3926"/>
    <w:rsid w:val="001E5C31"/>
    <w:rsid w:val="001E7CA8"/>
    <w:rsid w:val="001E7CC5"/>
    <w:rsid w:val="001F12E2"/>
    <w:rsid w:val="001F1984"/>
    <w:rsid w:val="001F3055"/>
    <w:rsid w:val="001F471E"/>
    <w:rsid w:val="001F4B79"/>
    <w:rsid w:val="001F50D7"/>
    <w:rsid w:val="001F5856"/>
    <w:rsid w:val="001F748C"/>
    <w:rsid w:val="001F7829"/>
    <w:rsid w:val="0020340D"/>
    <w:rsid w:val="00203476"/>
    <w:rsid w:val="00206534"/>
    <w:rsid w:val="00210E4B"/>
    <w:rsid w:val="00213B68"/>
    <w:rsid w:val="00214A86"/>
    <w:rsid w:val="00214FAF"/>
    <w:rsid w:val="00215836"/>
    <w:rsid w:val="002248E7"/>
    <w:rsid w:val="00226537"/>
    <w:rsid w:val="00231EC0"/>
    <w:rsid w:val="00232100"/>
    <w:rsid w:val="00233B5F"/>
    <w:rsid w:val="00233BF6"/>
    <w:rsid w:val="00235EAD"/>
    <w:rsid w:val="00235FC7"/>
    <w:rsid w:val="0023713C"/>
    <w:rsid w:val="00237883"/>
    <w:rsid w:val="0024087F"/>
    <w:rsid w:val="00242F4B"/>
    <w:rsid w:val="002438DF"/>
    <w:rsid w:val="00244747"/>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335C"/>
    <w:rsid w:val="00295022"/>
    <w:rsid w:val="002953EE"/>
    <w:rsid w:val="00296068"/>
    <w:rsid w:val="00296632"/>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D7428"/>
    <w:rsid w:val="002E0962"/>
    <w:rsid w:val="002E2E5F"/>
    <w:rsid w:val="002E3EC9"/>
    <w:rsid w:val="002E50CB"/>
    <w:rsid w:val="002E7088"/>
    <w:rsid w:val="002E74A4"/>
    <w:rsid w:val="002F1BAA"/>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5553"/>
    <w:rsid w:val="00326448"/>
    <w:rsid w:val="00327066"/>
    <w:rsid w:val="00330BD3"/>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5E9F"/>
    <w:rsid w:val="00377AA1"/>
    <w:rsid w:val="00381CDD"/>
    <w:rsid w:val="00382C18"/>
    <w:rsid w:val="0038308F"/>
    <w:rsid w:val="0038363B"/>
    <w:rsid w:val="00387EF2"/>
    <w:rsid w:val="003917DC"/>
    <w:rsid w:val="003918D5"/>
    <w:rsid w:val="0039261D"/>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2839"/>
    <w:rsid w:val="0043394A"/>
    <w:rsid w:val="00434411"/>
    <w:rsid w:val="004428FA"/>
    <w:rsid w:val="004432E8"/>
    <w:rsid w:val="004467FE"/>
    <w:rsid w:val="00447D3B"/>
    <w:rsid w:val="004515E4"/>
    <w:rsid w:val="00451D26"/>
    <w:rsid w:val="0045545F"/>
    <w:rsid w:val="00457806"/>
    <w:rsid w:val="0046346E"/>
    <w:rsid w:val="00463922"/>
    <w:rsid w:val="00472A19"/>
    <w:rsid w:val="00472CEC"/>
    <w:rsid w:val="00472F8E"/>
    <w:rsid w:val="004769FB"/>
    <w:rsid w:val="00481CCA"/>
    <w:rsid w:val="004859CE"/>
    <w:rsid w:val="00485A47"/>
    <w:rsid w:val="00486470"/>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6A3"/>
    <w:rsid w:val="004E653E"/>
    <w:rsid w:val="004F3C51"/>
    <w:rsid w:val="004F4B69"/>
    <w:rsid w:val="004F6A06"/>
    <w:rsid w:val="004F6E1A"/>
    <w:rsid w:val="004F7642"/>
    <w:rsid w:val="00502967"/>
    <w:rsid w:val="00502BDA"/>
    <w:rsid w:val="00504215"/>
    <w:rsid w:val="0050427C"/>
    <w:rsid w:val="005076D5"/>
    <w:rsid w:val="00511D32"/>
    <w:rsid w:val="00512261"/>
    <w:rsid w:val="00512E1D"/>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85AD9"/>
    <w:rsid w:val="00590524"/>
    <w:rsid w:val="00592CA2"/>
    <w:rsid w:val="00592EAA"/>
    <w:rsid w:val="005934F0"/>
    <w:rsid w:val="00595698"/>
    <w:rsid w:val="005959A4"/>
    <w:rsid w:val="0059665A"/>
    <w:rsid w:val="00597200"/>
    <w:rsid w:val="005A0DB9"/>
    <w:rsid w:val="005A114C"/>
    <w:rsid w:val="005A24EC"/>
    <w:rsid w:val="005A2919"/>
    <w:rsid w:val="005A572F"/>
    <w:rsid w:val="005A69CF"/>
    <w:rsid w:val="005B0331"/>
    <w:rsid w:val="005B39C7"/>
    <w:rsid w:val="005B3FC8"/>
    <w:rsid w:val="005B6579"/>
    <w:rsid w:val="005C10AA"/>
    <w:rsid w:val="005C2FCC"/>
    <w:rsid w:val="005C3FF9"/>
    <w:rsid w:val="005C57C6"/>
    <w:rsid w:val="005C5F9B"/>
    <w:rsid w:val="005C74E3"/>
    <w:rsid w:val="005C7548"/>
    <w:rsid w:val="005C7930"/>
    <w:rsid w:val="005D10E6"/>
    <w:rsid w:val="005D2850"/>
    <w:rsid w:val="005D50FA"/>
    <w:rsid w:val="005D5FC4"/>
    <w:rsid w:val="005D61B9"/>
    <w:rsid w:val="005D6413"/>
    <w:rsid w:val="005D686A"/>
    <w:rsid w:val="005D739B"/>
    <w:rsid w:val="005E3B0C"/>
    <w:rsid w:val="005E3C2E"/>
    <w:rsid w:val="005F3939"/>
    <w:rsid w:val="00600D71"/>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40D11"/>
    <w:rsid w:val="00643F52"/>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7312"/>
    <w:rsid w:val="00677E01"/>
    <w:rsid w:val="00681043"/>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34C2"/>
    <w:rsid w:val="006B6C60"/>
    <w:rsid w:val="006C09DE"/>
    <w:rsid w:val="006C25C9"/>
    <w:rsid w:val="006C5D4B"/>
    <w:rsid w:val="006C6DD7"/>
    <w:rsid w:val="006C7861"/>
    <w:rsid w:val="006D1F95"/>
    <w:rsid w:val="006D3106"/>
    <w:rsid w:val="006D3240"/>
    <w:rsid w:val="006D3C7F"/>
    <w:rsid w:val="006D6EB2"/>
    <w:rsid w:val="006D719F"/>
    <w:rsid w:val="006D7C9B"/>
    <w:rsid w:val="006E037E"/>
    <w:rsid w:val="006E1931"/>
    <w:rsid w:val="006F1A07"/>
    <w:rsid w:val="006F32F3"/>
    <w:rsid w:val="006F48D4"/>
    <w:rsid w:val="006F4EE5"/>
    <w:rsid w:val="006F5024"/>
    <w:rsid w:val="006F5D32"/>
    <w:rsid w:val="006F6F3D"/>
    <w:rsid w:val="006F77BB"/>
    <w:rsid w:val="00703946"/>
    <w:rsid w:val="00704078"/>
    <w:rsid w:val="00704857"/>
    <w:rsid w:val="00711AC4"/>
    <w:rsid w:val="007125C2"/>
    <w:rsid w:val="00712CD3"/>
    <w:rsid w:val="00713A90"/>
    <w:rsid w:val="00715438"/>
    <w:rsid w:val="00716174"/>
    <w:rsid w:val="00716C24"/>
    <w:rsid w:val="0071730C"/>
    <w:rsid w:val="00717F2F"/>
    <w:rsid w:val="007213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BE4"/>
    <w:rsid w:val="00766542"/>
    <w:rsid w:val="007668D2"/>
    <w:rsid w:val="0076714E"/>
    <w:rsid w:val="0076723E"/>
    <w:rsid w:val="0077159B"/>
    <w:rsid w:val="00773C59"/>
    <w:rsid w:val="00775504"/>
    <w:rsid w:val="0077550B"/>
    <w:rsid w:val="00777403"/>
    <w:rsid w:val="0077795F"/>
    <w:rsid w:val="00784365"/>
    <w:rsid w:val="0078699B"/>
    <w:rsid w:val="00786AC9"/>
    <w:rsid w:val="00787A42"/>
    <w:rsid w:val="00791970"/>
    <w:rsid w:val="007963AD"/>
    <w:rsid w:val="0079675F"/>
    <w:rsid w:val="007A08B3"/>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D17E5"/>
    <w:rsid w:val="007D2907"/>
    <w:rsid w:val="007D3E5A"/>
    <w:rsid w:val="007D3F7C"/>
    <w:rsid w:val="007D7343"/>
    <w:rsid w:val="007E42FB"/>
    <w:rsid w:val="007E4A7A"/>
    <w:rsid w:val="007E6796"/>
    <w:rsid w:val="007F0137"/>
    <w:rsid w:val="007F3655"/>
    <w:rsid w:val="00801DF4"/>
    <w:rsid w:val="00803C79"/>
    <w:rsid w:val="00804108"/>
    <w:rsid w:val="00805BE6"/>
    <w:rsid w:val="0081036F"/>
    <w:rsid w:val="00810F2E"/>
    <w:rsid w:val="00812A0D"/>
    <w:rsid w:val="008169B3"/>
    <w:rsid w:val="00817460"/>
    <w:rsid w:val="00821E5A"/>
    <w:rsid w:val="008234D8"/>
    <w:rsid w:val="00823736"/>
    <w:rsid w:val="00823794"/>
    <w:rsid w:val="00824DB1"/>
    <w:rsid w:val="008252AD"/>
    <w:rsid w:val="00827903"/>
    <w:rsid w:val="00830E8D"/>
    <w:rsid w:val="00832398"/>
    <w:rsid w:val="00834F7C"/>
    <w:rsid w:val="0083549F"/>
    <w:rsid w:val="00835BEF"/>
    <w:rsid w:val="00836D48"/>
    <w:rsid w:val="008407D6"/>
    <w:rsid w:val="008407F5"/>
    <w:rsid w:val="0084107D"/>
    <w:rsid w:val="0084442E"/>
    <w:rsid w:val="00846AC8"/>
    <w:rsid w:val="00851448"/>
    <w:rsid w:val="00851E62"/>
    <w:rsid w:val="00852809"/>
    <w:rsid w:val="008573E7"/>
    <w:rsid w:val="00860339"/>
    <w:rsid w:val="00861077"/>
    <w:rsid w:val="00864D4E"/>
    <w:rsid w:val="00871B5B"/>
    <w:rsid w:val="0087369E"/>
    <w:rsid w:val="00874D0B"/>
    <w:rsid w:val="0087511D"/>
    <w:rsid w:val="00875BF3"/>
    <w:rsid w:val="00876C38"/>
    <w:rsid w:val="00876E62"/>
    <w:rsid w:val="008816DB"/>
    <w:rsid w:val="008819DC"/>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18CF"/>
    <w:rsid w:val="008C23FE"/>
    <w:rsid w:val="008C582F"/>
    <w:rsid w:val="008C5A33"/>
    <w:rsid w:val="008C6364"/>
    <w:rsid w:val="008C63F9"/>
    <w:rsid w:val="008C7FC9"/>
    <w:rsid w:val="008D26E0"/>
    <w:rsid w:val="008D3EFE"/>
    <w:rsid w:val="008D3F91"/>
    <w:rsid w:val="008D5930"/>
    <w:rsid w:val="008E0EE7"/>
    <w:rsid w:val="008E0F50"/>
    <w:rsid w:val="008E10E5"/>
    <w:rsid w:val="008E3096"/>
    <w:rsid w:val="008E32F6"/>
    <w:rsid w:val="008E42D6"/>
    <w:rsid w:val="008E5C66"/>
    <w:rsid w:val="008E5F29"/>
    <w:rsid w:val="008E6EC8"/>
    <w:rsid w:val="008E778E"/>
    <w:rsid w:val="008F0971"/>
    <w:rsid w:val="008F182E"/>
    <w:rsid w:val="008F49CC"/>
    <w:rsid w:val="008F58A2"/>
    <w:rsid w:val="008F769B"/>
    <w:rsid w:val="00902978"/>
    <w:rsid w:val="00902B51"/>
    <w:rsid w:val="009044AB"/>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7AE0"/>
    <w:rsid w:val="00970008"/>
    <w:rsid w:val="009701CA"/>
    <w:rsid w:val="009709CE"/>
    <w:rsid w:val="009734BE"/>
    <w:rsid w:val="00973F8C"/>
    <w:rsid w:val="0097652A"/>
    <w:rsid w:val="009809D1"/>
    <w:rsid w:val="0098139D"/>
    <w:rsid w:val="00990155"/>
    <w:rsid w:val="00990A40"/>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5875"/>
    <w:rsid w:val="009D086B"/>
    <w:rsid w:val="009D1DFA"/>
    <w:rsid w:val="009D2811"/>
    <w:rsid w:val="009D696B"/>
    <w:rsid w:val="009D7B5B"/>
    <w:rsid w:val="009E02B0"/>
    <w:rsid w:val="009E05CA"/>
    <w:rsid w:val="009E604A"/>
    <w:rsid w:val="009E6A88"/>
    <w:rsid w:val="009F056D"/>
    <w:rsid w:val="009F2930"/>
    <w:rsid w:val="009F2AEF"/>
    <w:rsid w:val="009F3412"/>
    <w:rsid w:val="009F690F"/>
    <w:rsid w:val="009F70B5"/>
    <w:rsid w:val="00A12497"/>
    <w:rsid w:val="00A12B5E"/>
    <w:rsid w:val="00A13D75"/>
    <w:rsid w:val="00A14C20"/>
    <w:rsid w:val="00A1699F"/>
    <w:rsid w:val="00A22AD0"/>
    <w:rsid w:val="00A243F8"/>
    <w:rsid w:val="00A24FE4"/>
    <w:rsid w:val="00A277C5"/>
    <w:rsid w:val="00A30CFC"/>
    <w:rsid w:val="00A311E6"/>
    <w:rsid w:val="00A331A9"/>
    <w:rsid w:val="00A36F2F"/>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715"/>
    <w:rsid w:val="00A76181"/>
    <w:rsid w:val="00A76EEA"/>
    <w:rsid w:val="00A801AC"/>
    <w:rsid w:val="00A847F5"/>
    <w:rsid w:val="00A84D67"/>
    <w:rsid w:val="00A915E8"/>
    <w:rsid w:val="00A939F7"/>
    <w:rsid w:val="00A940A1"/>
    <w:rsid w:val="00A95B60"/>
    <w:rsid w:val="00A95DF8"/>
    <w:rsid w:val="00A96060"/>
    <w:rsid w:val="00A96F24"/>
    <w:rsid w:val="00A97DD8"/>
    <w:rsid w:val="00AA1CD9"/>
    <w:rsid w:val="00AA483D"/>
    <w:rsid w:val="00AA5A54"/>
    <w:rsid w:val="00AA6A2A"/>
    <w:rsid w:val="00AB0A19"/>
    <w:rsid w:val="00AB4C81"/>
    <w:rsid w:val="00AB6A4F"/>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B90"/>
    <w:rsid w:val="00AF3ED1"/>
    <w:rsid w:val="00AF587A"/>
    <w:rsid w:val="00AF60A7"/>
    <w:rsid w:val="00AF6280"/>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00A7"/>
    <w:rsid w:val="00B3341A"/>
    <w:rsid w:val="00B33495"/>
    <w:rsid w:val="00B37A78"/>
    <w:rsid w:val="00B404C4"/>
    <w:rsid w:val="00B43C36"/>
    <w:rsid w:val="00B477F5"/>
    <w:rsid w:val="00B502A0"/>
    <w:rsid w:val="00B5314C"/>
    <w:rsid w:val="00B53C19"/>
    <w:rsid w:val="00B54C1F"/>
    <w:rsid w:val="00B55C22"/>
    <w:rsid w:val="00B56788"/>
    <w:rsid w:val="00B624CC"/>
    <w:rsid w:val="00B66250"/>
    <w:rsid w:val="00B663B5"/>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398A"/>
    <w:rsid w:val="00BB398C"/>
    <w:rsid w:val="00BB4FFC"/>
    <w:rsid w:val="00BB72FD"/>
    <w:rsid w:val="00BC2FAE"/>
    <w:rsid w:val="00BC3B38"/>
    <w:rsid w:val="00BC3FEB"/>
    <w:rsid w:val="00BC4145"/>
    <w:rsid w:val="00BC4872"/>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4F8"/>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60206"/>
    <w:rsid w:val="00C612C5"/>
    <w:rsid w:val="00C623BF"/>
    <w:rsid w:val="00C62A19"/>
    <w:rsid w:val="00C64CAE"/>
    <w:rsid w:val="00C6500A"/>
    <w:rsid w:val="00C655ED"/>
    <w:rsid w:val="00C65B72"/>
    <w:rsid w:val="00C75EFD"/>
    <w:rsid w:val="00C76333"/>
    <w:rsid w:val="00C77E45"/>
    <w:rsid w:val="00C80912"/>
    <w:rsid w:val="00C81422"/>
    <w:rsid w:val="00C81FA5"/>
    <w:rsid w:val="00C83909"/>
    <w:rsid w:val="00C86816"/>
    <w:rsid w:val="00C90055"/>
    <w:rsid w:val="00C93455"/>
    <w:rsid w:val="00C9604E"/>
    <w:rsid w:val="00C97051"/>
    <w:rsid w:val="00CA0EFC"/>
    <w:rsid w:val="00CB0B0E"/>
    <w:rsid w:val="00CB63A8"/>
    <w:rsid w:val="00CB6C75"/>
    <w:rsid w:val="00CC1C48"/>
    <w:rsid w:val="00CC21D6"/>
    <w:rsid w:val="00CC35D1"/>
    <w:rsid w:val="00CC4834"/>
    <w:rsid w:val="00CC6319"/>
    <w:rsid w:val="00CD166E"/>
    <w:rsid w:val="00CD1777"/>
    <w:rsid w:val="00CD2F0F"/>
    <w:rsid w:val="00CD4749"/>
    <w:rsid w:val="00CD56BB"/>
    <w:rsid w:val="00CD6C56"/>
    <w:rsid w:val="00CD7F1D"/>
    <w:rsid w:val="00CE09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669B"/>
    <w:rsid w:val="00D172EB"/>
    <w:rsid w:val="00D1769C"/>
    <w:rsid w:val="00D239AD"/>
    <w:rsid w:val="00D26D68"/>
    <w:rsid w:val="00D301C6"/>
    <w:rsid w:val="00D30ECC"/>
    <w:rsid w:val="00D31C53"/>
    <w:rsid w:val="00D32865"/>
    <w:rsid w:val="00D32920"/>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83BA2"/>
    <w:rsid w:val="00D90376"/>
    <w:rsid w:val="00D90ECB"/>
    <w:rsid w:val="00D97CFA"/>
    <w:rsid w:val="00DA05A5"/>
    <w:rsid w:val="00DA30E1"/>
    <w:rsid w:val="00DA4174"/>
    <w:rsid w:val="00DB1933"/>
    <w:rsid w:val="00DB533B"/>
    <w:rsid w:val="00DC280B"/>
    <w:rsid w:val="00DC352A"/>
    <w:rsid w:val="00DC49A1"/>
    <w:rsid w:val="00DC57AE"/>
    <w:rsid w:val="00DC6547"/>
    <w:rsid w:val="00DC72E1"/>
    <w:rsid w:val="00DD0276"/>
    <w:rsid w:val="00DD10B5"/>
    <w:rsid w:val="00DD10B6"/>
    <w:rsid w:val="00DD11AE"/>
    <w:rsid w:val="00DD1C15"/>
    <w:rsid w:val="00DD59C8"/>
    <w:rsid w:val="00DD7526"/>
    <w:rsid w:val="00DE02CF"/>
    <w:rsid w:val="00DE4DCD"/>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A4A"/>
    <w:rsid w:val="00E65C8D"/>
    <w:rsid w:val="00E66B20"/>
    <w:rsid w:val="00E66B5D"/>
    <w:rsid w:val="00E67481"/>
    <w:rsid w:val="00E70801"/>
    <w:rsid w:val="00E72672"/>
    <w:rsid w:val="00E752EE"/>
    <w:rsid w:val="00E75C72"/>
    <w:rsid w:val="00E77B9C"/>
    <w:rsid w:val="00E83766"/>
    <w:rsid w:val="00E8487E"/>
    <w:rsid w:val="00E854B3"/>
    <w:rsid w:val="00E85513"/>
    <w:rsid w:val="00E8592C"/>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5190"/>
    <w:rsid w:val="00F3751B"/>
    <w:rsid w:val="00F37B82"/>
    <w:rsid w:val="00F43A0F"/>
    <w:rsid w:val="00F443EB"/>
    <w:rsid w:val="00F44765"/>
    <w:rsid w:val="00F473A3"/>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1113"/>
    <w:rsid w:val="00F9516F"/>
    <w:rsid w:val="00F955EA"/>
    <w:rsid w:val="00F97242"/>
    <w:rsid w:val="00FA199F"/>
    <w:rsid w:val="00FA1D82"/>
    <w:rsid w:val="00FA5302"/>
    <w:rsid w:val="00FA5B0C"/>
    <w:rsid w:val="00FA790E"/>
    <w:rsid w:val="00FB0AFA"/>
    <w:rsid w:val="00FB47B0"/>
    <w:rsid w:val="00FC00B4"/>
    <w:rsid w:val="00FC11AF"/>
    <w:rsid w:val="00FC2C42"/>
    <w:rsid w:val="00FC3912"/>
    <w:rsid w:val="00FC45D8"/>
    <w:rsid w:val="00FC6A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DF9"/>
    <w:pPr>
      <w:spacing w:after="200" w:line="360" w:lineRule="auto"/>
    </w:pPr>
    <w:rPr>
      <w:sz w:val="22"/>
      <w:szCs w:val="22"/>
      <w:lang w:val="en-US" w:eastAsia="en-US"/>
    </w:rPr>
  </w:style>
  <w:style w:type="paragraph" w:styleId="berschrift1">
    <w:name w:val="heading 1"/>
    <w:basedOn w:val="Standard"/>
    <w:next w:val="Standard"/>
    <w:link w:val="berschrift1Zchn"/>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basedOn w:val="Absatz-Standardschriftart"/>
    <w:link w:val="Titel"/>
    <w:uiPriority w:val="10"/>
    <w:rsid w:val="00FA5B0C"/>
    <w:rPr>
      <w:rFonts w:ascii="Cambria" w:eastAsia="Times New Roman" w:hAnsi="Cambria" w:cs="Times New Roman"/>
      <w:color w:val="17365D"/>
      <w:spacing w:val="5"/>
      <w:kern w:val="28"/>
      <w:sz w:val="52"/>
      <w:szCs w:val="52"/>
    </w:rPr>
  </w:style>
  <w:style w:type="character" w:customStyle="1" w:styleId="berschrift1Zchn">
    <w:name w:val="Überschrift 1 Zchn"/>
    <w:basedOn w:val="Absatz-Standardschriftart"/>
    <w:link w:val="berschrift1"/>
    <w:uiPriority w:val="9"/>
    <w:rsid w:val="00FA5B0C"/>
    <w:rPr>
      <w:rFonts w:ascii="Cambria" w:eastAsia="Times New Roman" w:hAnsi="Cambria" w:cs="Times New Roman"/>
      <w:b/>
      <w:bCs/>
      <w:color w:val="365F91"/>
      <w:sz w:val="28"/>
      <w:szCs w:val="28"/>
    </w:rPr>
  </w:style>
  <w:style w:type="character" w:styleId="Hervorhebung">
    <w:name w:val="Emphasis"/>
    <w:basedOn w:val="Absatz-Standardschriftart"/>
    <w:uiPriority w:val="20"/>
    <w:qFormat/>
    <w:rsid w:val="000A5E24"/>
    <w:rPr>
      <w:i/>
      <w:iCs/>
    </w:rPr>
  </w:style>
  <w:style w:type="character" w:styleId="Hyperlink">
    <w:name w:val="Hyperlink"/>
    <w:rsid w:val="000A5E24"/>
    <w:rPr>
      <w:color w:val="000080"/>
      <w:u w:val="single"/>
    </w:rPr>
  </w:style>
  <w:style w:type="character" w:styleId="SchwacheHervorhebung">
    <w:name w:val="Subtle Emphasis"/>
    <w:basedOn w:val="Absatz-Standardschriftart"/>
    <w:uiPriority w:val="19"/>
    <w:qFormat/>
    <w:rsid w:val="00812A0D"/>
    <w:rPr>
      <w:i/>
      <w:iCs/>
      <w:color w:val="808080"/>
    </w:rPr>
  </w:style>
  <w:style w:type="character" w:styleId="BesuchterHyperlink">
    <w:name w:val="FollowedHyperlink"/>
    <w:basedOn w:val="Absatz-Standardschriftart"/>
    <w:uiPriority w:val="99"/>
    <w:semiHidden/>
    <w:unhideWhenUsed/>
    <w:rsid w:val="00AA1CD9"/>
    <w:rPr>
      <w:color w:val="800080"/>
      <w:u w:val="single"/>
    </w:rPr>
  </w:style>
  <w:style w:type="character" w:styleId="Fett">
    <w:name w:val="Strong"/>
    <w:basedOn w:val="Absatz-Standardschriftart"/>
    <w:uiPriority w:val="22"/>
    <w:qFormat/>
    <w:rsid w:val="005501DD"/>
    <w:rPr>
      <w:b/>
      <w:bCs/>
    </w:rPr>
  </w:style>
  <w:style w:type="paragraph" w:styleId="Kopfzeile">
    <w:name w:val="header"/>
    <w:basedOn w:val="Standard"/>
    <w:link w:val="KopfzeileZchn"/>
    <w:uiPriority w:val="99"/>
    <w:unhideWhenUsed/>
    <w:rsid w:val="00C22471"/>
    <w:pPr>
      <w:tabs>
        <w:tab w:val="center" w:pos="4513"/>
        <w:tab w:val="right" w:pos="9026"/>
      </w:tabs>
    </w:pPr>
  </w:style>
  <w:style w:type="character" w:customStyle="1" w:styleId="KopfzeileZchn">
    <w:name w:val="Kopfzeile Zchn"/>
    <w:basedOn w:val="Absatz-Standardschriftart"/>
    <w:link w:val="Kopfzeile"/>
    <w:uiPriority w:val="99"/>
    <w:rsid w:val="00C22471"/>
    <w:rPr>
      <w:sz w:val="22"/>
      <w:szCs w:val="22"/>
      <w:lang w:val="en-US" w:eastAsia="en-US"/>
    </w:rPr>
  </w:style>
  <w:style w:type="paragraph" w:styleId="Fuzeile">
    <w:name w:val="footer"/>
    <w:basedOn w:val="Standard"/>
    <w:link w:val="FuzeileZchn"/>
    <w:uiPriority w:val="99"/>
    <w:unhideWhenUsed/>
    <w:rsid w:val="00C22471"/>
    <w:pPr>
      <w:tabs>
        <w:tab w:val="center" w:pos="4513"/>
        <w:tab w:val="right" w:pos="9026"/>
      </w:tabs>
    </w:pPr>
  </w:style>
  <w:style w:type="character" w:customStyle="1" w:styleId="FuzeileZchn">
    <w:name w:val="Fußzeile Zchn"/>
    <w:basedOn w:val="Absatz-Standardschriftart"/>
    <w:link w:val="Fuzeile"/>
    <w:uiPriority w:val="99"/>
    <w:rsid w:val="00C22471"/>
    <w:rPr>
      <w:sz w:val="22"/>
      <w:szCs w:val="22"/>
      <w:lang w:val="en-US" w:eastAsia="en-US"/>
    </w:rPr>
  </w:style>
  <w:style w:type="paragraph" w:styleId="Sprechblasentext">
    <w:name w:val="Balloon Text"/>
    <w:basedOn w:val="Standard"/>
    <w:link w:val="SprechblasentextZchn"/>
    <w:uiPriority w:val="99"/>
    <w:semiHidden/>
    <w:unhideWhenUsed/>
    <w:rsid w:val="00C224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471"/>
    <w:rPr>
      <w:rFonts w:ascii="Tahoma" w:hAnsi="Tahoma" w:cs="Tahoma"/>
      <w:sz w:val="16"/>
      <w:szCs w:val="16"/>
      <w:lang w:val="en-US" w:eastAsia="en-US"/>
    </w:rPr>
  </w:style>
  <w:style w:type="character" w:styleId="Platzhaltertext">
    <w:name w:val="Placeholder Text"/>
    <w:basedOn w:val="Absatz-Standardschriftart"/>
    <w:uiPriority w:val="99"/>
    <w:semiHidden/>
    <w:rsid w:val="00ED124C"/>
    <w:rPr>
      <w:color w:val="808080"/>
    </w:rPr>
  </w:style>
  <w:style w:type="paragraph" w:styleId="Listenabsatz">
    <w:name w:val="List Paragraph"/>
    <w:basedOn w:val="Standard"/>
    <w:uiPriority w:val="34"/>
    <w:qFormat/>
    <w:rsid w:val="00ED124C"/>
    <w:pPr>
      <w:ind w:left="720"/>
      <w:contextualSpacing/>
    </w:pPr>
  </w:style>
  <w:style w:type="character" w:styleId="Kommentarzeichen">
    <w:name w:val="annotation reference"/>
    <w:basedOn w:val="Absatz-Standardschriftart"/>
    <w:uiPriority w:val="99"/>
    <w:semiHidden/>
    <w:unhideWhenUsed/>
    <w:rsid w:val="0015689A"/>
    <w:rPr>
      <w:sz w:val="16"/>
      <w:szCs w:val="16"/>
    </w:rPr>
  </w:style>
  <w:style w:type="paragraph" w:styleId="Kommentartext">
    <w:name w:val="annotation text"/>
    <w:basedOn w:val="Standard"/>
    <w:link w:val="KommentartextZchn"/>
    <w:uiPriority w:val="99"/>
    <w:semiHidden/>
    <w:unhideWhenUsed/>
    <w:rsid w:val="001568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689A"/>
    <w:rPr>
      <w:lang w:val="en-US" w:eastAsia="en-US"/>
    </w:rPr>
  </w:style>
  <w:style w:type="paragraph" w:styleId="Kommentarthema">
    <w:name w:val="annotation subject"/>
    <w:basedOn w:val="Kommentartext"/>
    <w:next w:val="Kommentartext"/>
    <w:link w:val="KommentarthemaZchn"/>
    <w:uiPriority w:val="99"/>
    <w:semiHidden/>
    <w:unhideWhenUsed/>
    <w:rsid w:val="0015689A"/>
    <w:rPr>
      <w:b/>
      <w:bCs/>
    </w:rPr>
  </w:style>
  <w:style w:type="character" w:customStyle="1" w:styleId="KommentarthemaZchn">
    <w:name w:val="Kommentarthema Zchn"/>
    <w:basedOn w:val="KommentartextZchn"/>
    <w:link w:val="Kommentarthema"/>
    <w:uiPriority w:val="99"/>
    <w:semiHidden/>
    <w:rsid w:val="0015689A"/>
    <w:rPr>
      <w:b/>
      <w:bCs/>
      <w:lang w:val="en-US" w:eastAsia="en-US"/>
    </w:rPr>
  </w:style>
  <w:style w:type="table" w:styleId="Tabellenraster">
    <w:name w:val="Table Grid"/>
    <w:basedOn w:val="NormaleTabelle"/>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5">
    <w:name w:val="Medium Grid 3 Accent 5"/>
    <w:basedOn w:val="NormaleTabelle"/>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erarbeitung">
    <w:name w:val="Revision"/>
    <w:hidden/>
    <w:uiPriority w:val="99"/>
    <w:semiHidden/>
    <w:rsid w:val="004C5E52"/>
    <w:rPr>
      <w:sz w:val="22"/>
      <w:szCs w:val="22"/>
      <w:lang w:val="en-US" w:eastAsia="en-US"/>
    </w:rPr>
  </w:style>
  <w:style w:type="paragraph" w:styleId="StandardWeb">
    <w:name w:val="Normal (Web)"/>
    <w:basedOn w:val="Standard"/>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Absatz-Standardschriftart"/>
    <w:rsid w:val="00CC21D6"/>
  </w:style>
  <w:style w:type="paragraph" w:customStyle="1" w:styleId="summary">
    <w:name w:val="summary"/>
    <w:basedOn w:val="Standard"/>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A9FCB-97E9-4121-B811-C423E4C8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2218</Words>
  <Characters>11760</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13951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113</cp:revision>
  <cp:lastPrinted>2011-07-04T17:50:00Z</cp:lastPrinted>
  <dcterms:created xsi:type="dcterms:W3CDTF">2011-09-01T10:00:00Z</dcterms:created>
  <dcterms:modified xsi:type="dcterms:W3CDTF">2012-09-11T20:19:00Z</dcterms:modified>
</cp:coreProperties>
</file>