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t xml:space="preserve">   </w:t>
      </w:r>
      <w:r w:rsidR="007A4683">
        <w:rPr>
          <w:lang w:val="en-GB"/>
        </w:rPr>
        <w:t xml:space="preserve">    </w:t>
      </w:r>
      <w:r w:rsidR="003025A6">
        <w:rPr>
          <w:sz w:val="24"/>
          <w:lang w:val="en-GB"/>
        </w:rPr>
        <w:t>[</w:t>
      </w:r>
      <w:r w:rsidR="00746E14">
        <w:rPr>
          <w:sz w:val="24"/>
        </w:rPr>
        <w:t>March 16</w:t>
      </w:r>
      <w:r w:rsidR="007A4683">
        <w:rPr>
          <w:sz w:val="24"/>
        </w:rPr>
        <w:t>th 2014</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E63D3D" w:rsidRPr="00236CFE">
          <w:rPr>
            <w:lang w:val="en-GB"/>
          </w:rPr>
          <w:fldChar w:fldCharType="begin"/>
        </w:r>
        <w:r w:rsidR="00C87C42"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E63D3D" w:rsidRPr="00236CFE">
          <w:rPr>
            <w:lang w:val="en-GB"/>
          </w:rPr>
          <w:fldChar w:fldCharType="separate"/>
        </w:r>
        <w:r w:rsidR="00C87C42" w:rsidRPr="00236CFE">
          <w:rPr>
            <w:noProof/>
            <w:vertAlign w:val="superscript"/>
            <w:lang w:val="en-GB"/>
          </w:rPr>
          <w:t>1</w:t>
        </w:r>
        <w:r w:rsidR="00E63D3D"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E63D3D" w:rsidRPr="00236CFE">
          <w:rPr>
            <w:lang w:val="en-GB"/>
          </w:rPr>
          <w:fldChar w:fldCharType="begin"/>
        </w:r>
        <w:r w:rsidR="00C87C42"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E63D3D" w:rsidRPr="00236CFE">
          <w:rPr>
            <w:lang w:val="en-GB"/>
          </w:rPr>
          <w:fldChar w:fldCharType="separate"/>
        </w:r>
        <w:r w:rsidR="00C87C42" w:rsidRPr="00236CFE">
          <w:rPr>
            <w:noProof/>
            <w:vertAlign w:val="superscript"/>
            <w:lang w:val="en-GB"/>
          </w:rPr>
          <w:t>2</w:t>
        </w:r>
        <w:r w:rsidR="00E63D3D"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E63D3D"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 </w:instrText>
      </w:r>
      <w:r w:rsidR="00E63D3D">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EN.CITE.DATA </w:instrText>
      </w:r>
      <w:r w:rsidR="00E63D3D">
        <w:rPr>
          <w:lang w:val="en-GB"/>
        </w:rPr>
      </w:r>
      <w:r w:rsidR="00E63D3D">
        <w:rPr>
          <w:lang w:val="en-GB"/>
        </w:rPr>
        <w:fldChar w:fldCharType="end"/>
      </w:r>
      <w:r w:rsidR="00E63D3D" w:rsidRPr="00236CFE">
        <w:rPr>
          <w:lang w:val="en-GB"/>
        </w:rPr>
      </w:r>
      <w:r w:rsidR="00E63D3D" w:rsidRPr="00236CFE">
        <w:rPr>
          <w:lang w:val="en-GB"/>
        </w:rPr>
        <w:fldChar w:fldCharType="separate"/>
      </w:r>
      <w:hyperlink w:anchor="_ENREF_3" w:tooltip="Bartels, 1990 #2" w:history="1">
        <w:r w:rsidR="00C87C42" w:rsidRPr="00C87C42">
          <w:rPr>
            <w:noProof/>
            <w:vertAlign w:val="superscript"/>
            <w:lang w:val="en-GB"/>
          </w:rPr>
          <w:t>3</w:t>
        </w:r>
      </w:hyperlink>
      <w:r w:rsidR="00C87C42" w:rsidRPr="00C87C42">
        <w:rPr>
          <w:noProof/>
          <w:vertAlign w:val="superscript"/>
          <w:lang w:val="en-GB"/>
        </w:rPr>
        <w:t xml:space="preserve">, </w:t>
      </w:r>
      <w:hyperlink w:anchor="_ENREF_4" w:tooltip="Seidler, 2010 #4" w:history="1">
        <w:r w:rsidR="00C87C42" w:rsidRPr="00C87C42">
          <w:rPr>
            <w:noProof/>
            <w:vertAlign w:val="superscript"/>
            <w:lang w:val="en-GB"/>
          </w:rPr>
          <w:t>4</w:t>
        </w:r>
      </w:hyperlink>
      <w:r w:rsidR="00E63D3D"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w:t>
      </w:r>
      <w:r w:rsidR="00746E14">
        <w:rPr>
          <w:lang w:val="en-GB"/>
        </w:rPr>
        <w:t>ot</w:t>
      </w:r>
      <w:proofErr w:type="spellEnd"/>
      <w:r w:rsidR="00746E14">
        <w:rPr>
          <w:lang w:val="en-GB"/>
        </w:rPr>
        <w:t xml:space="preserve"> provides a grand total of 136 536</w:t>
      </w:r>
      <w:r w:rsidR="00CC4BC4" w:rsidRPr="00CC4BC4">
        <w:rPr>
          <w:lang w:val="en-GB"/>
        </w:rPr>
        <w:t xml:space="preserve"> protein entries for human</w:t>
      </w:r>
      <w:r w:rsidR="007E7F07">
        <w:rPr>
          <w:lang w:val="en-GB"/>
        </w:rPr>
        <w:t xml:space="preserve"> (as of </w:t>
      </w:r>
      <w:r w:rsidR="00746E14">
        <w:rPr>
          <w:lang w:val="en-GB"/>
        </w:rPr>
        <w:t>March 2014</w:t>
      </w:r>
      <w:r w:rsidR="007E7F07">
        <w:rPr>
          <w:lang w:val="en-GB"/>
        </w:rPr>
        <w:t>)</w:t>
      </w:r>
      <w:r w:rsidR="00CC4BC4" w:rsidRPr="00CC4BC4">
        <w:rPr>
          <w:lang w:val="en-GB"/>
        </w:rPr>
        <w:t xml:space="preserve">. These sequences are inferred from the sequenced genome and </w:t>
      </w:r>
      <w:proofErr w:type="spellStart"/>
      <w:r w:rsidR="00CC4BC4" w:rsidRPr="00CC4BC4">
        <w:rPr>
          <w:lang w:val="en-GB"/>
        </w:rPr>
        <w:t>curated</w:t>
      </w:r>
      <w:proofErr w:type="spellEnd"/>
      <w:r w:rsidR="00CC4BC4" w:rsidRPr="00CC4BC4">
        <w:rPr>
          <w:lang w:val="en-GB"/>
        </w:rPr>
        <w:t xml:space="preserve"> algorithmically and manually. Interestingly, the entries l</w:t>
      </w:r>
      <w:r w:rsidR="00746E14">
        <w:rPr>
          <w:lang w:val="en-GB"/>
        </w:rPr>
        <w:t>abelled with a gold star (20 271</w:t>
      </w:r>
      <w:r w:rsidR="00CC4BC4" w:rsidRPr="00CC4BC4">
        <w:rPr>
          <w:lang w:val="en-GB"/>
        </w:rPr>
        <w:t>) are manually reviewed,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w:t>
      </w:r>
      <w:r w:rsidR="00746E14">
        <w:rPr>
          <w:lang w:val="en-GB"/>
        </w:rPr>
        <w:t xml:space="preserve">, large databases (&gt;100 </w:t>
      </w:r>
      <w:r w:rsidR="00CC4BC4" w:rsidRPr="00CC4BC4">
        <w:rPr>
          <w:lang w:val="en-GB"/>
        </w:rPr>
        <w:t>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 xml:space="preserve">a </w:t>
      </w:r>
      <w:proofErr w:type="spellStart"/>
      <w:r w:rsidR="00CC4BC4" w:rsidRPr="00DB29DF">
        <w:rPr>
          <w:i/>
          <w:lang w:val="en-GB"/>
        </w:rPr>
        <w:t>posteriori</w:t>
      </w:r>
      <w:proofErr w:type="spellEnd"/>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 xml:space="preserve">Most proteins exist in various forms, with minor or major variations. </w:t>
      </w:r>
      <w:proofErr w:type="spellStart"/>
      <w:r w:rsidR="00CD1C2D">
        <w:rPr>
          <w:lang w:val="en-GB"/>
        </w:rPr>
        <w:t>UniProt</w:t>
      </w:r>
      <w:proofErr w:type="spellEnd"/>
      <w:r w:rsidR="00CD1C2D">
        <w:rPr>
          <w:lang w:val="en-GB"/>
        </w:rPr>
        <w:t xml:space="preserve">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proofErr w:type="spellStart"/>
      <w:r w:rsidRPr="0097137E">
        <w:rPr>
          <w:lang w:val="en-GB"/>
        </w:rPr>
        <w:t>UniProt</w:t>
      </w:r>
      <w:proofErr w:type="spellEnd"/>
      <w:r w:rsidRPr="0097137E">
        <w:rPr>
          <w:lang w:val="en-GB"/>
        </w:rPr>
        <w:t xml:space="preserve"> </w:t>
      </w:r>
      <w:r w:rsidR="00CD1C2D">
        <w:rPr>
          <w:lang w:val="en-GB"/>
        </w:rPr>
        <w:t>also</w:t>
      </w:r>
      <w:r w:rsidRPr="0097137E">
        <w:rPr>
          <w:lang w:val="en-GB"/>
        </w:rPr>
        <w:t xml:space="preserve"> provide</w:t>
      </w:r>
      <w:r w:rsidR="00CD1C2D">
        <w:rPr>
          <w:lang w:val="en-GB"/>
        </w:rPr>
        <w:t>s</w:t>
      </w:r>
      <w:r w:rsidRPr="0097137E">
        <w:rPr>
          <w:lang w:val="en-GB"/>
        </w:rPr>
        <w:t xml:space="preserve"> </w:t>
      </w:r>
      <w:proofErr w:type="spellStart"/>
      <w:r w:rsidRPr="0097137E">
        <w:rPr>
          <w:lang w:val="en-GB"/>
        </w:rPr>
        <w:t>isoforms</w:t>
      </w:r>
      <w:proofErr w:type="spellEnd"/>
      <w:r w:rsidRPr="0097137E">
        <w:rPr>
          <w:lang w:val="en-GB"/>
        </w:rPr>
        <w:t xml:space="preserve"> of </w:t>
      </w:r>
      <w:r w:rsidR="00CD1C2D">
        <w:rPr>
          <w:lang w:val="en-GB"/>
        </w:rPr>
        <w:t>the protein sequences. To include these in your database choose the "</w:t>
      </w:r>
      <w:r w:rsidR="00CD1C2D" w:rsidRPr="00CD1C2D">
        <w:rPr>
          <w:lang w:val="en-GB"/>
        </w:rPr>
        <w:t xml:space="preserve">Canonical and </w:t>
      </w:r>
      <w:proofErr w:type="spellStart"/>
      <w:r w:rsidR="00CD1C2D" w:rsidRPr="00CD1C2D">
        <w:rPr>
          <w:lang w:val="en-GB"/>
        </w:rPr>
        <w:t>isoform</w:t>
      </w:r>
      <w:proofErr w:type="spellEnd"/>
      <w:r w:rsidR="00CD1C2D">
        <w:rPr>
          <w:lang w:val="en-GB"/>
        </w:rPr>
        <w:t>" option. However, this</w:t>
      </w:r>
      <w:r w:rsidRPr="0097137E">
        <w:rPr>
          <w:lang w:val="en-GB"/>
        </w:rPr>
        <w:t xml:space="preserve"> should be used with caution as </w:t>
      </w:r>
      <w:r w:rsidR="00CD1C2D">
        <w:rPr>
          <w:lang w:val="en-GB"/>
        </w:rPr>
        <w:t xml:space="preserve">including the </w:t>
      </w:r>
      <w:proofErr w:type="spellStart"/>
      <w:r w:rsidR="00CD1C2D">
        <w:rPr>
          <w:lang w:val="en-GB"/>
        </w:rPr>
        <w:t>isoforms</w:t>
      </w:r>
      <w:proofErr w:type="spellEnd"/>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Default="00441547" w:rsidP="007E7F07">
      <w:pPr>
        <w:jc w:val="both"/>
        <w:rPr>
          <w:lang w:val="en-GB"/>
        </w:rPr>
      </w:pPr>
      <w:r>
        <w:rPr>
          <w:b/>
          <w:lang w:val="en-GB"/>
        </w:rPr>
        <w:t>[1.2a</w:t>
      </w:r>
      <w:r w:rsidRPr="00CC4BC4">
        <w:rPr>
          <w:b/>
          <w:lang w:val="en-GB"/>
        </w:rPr>
        <w:t>]</w:t>
      </w:r>
      <w:r w:rsidR="0006716E">
        <w:rPr>
          <w:b/>
          <w:lang w:val="en-GB"/>
        </w:rPr>
        <w:tab/>
      </w:r>
      <w:r w:rsidR="00684D84" w:rsidRPr="00684D84">
        <w:rPr>
          <w:lang w:val="en-GB"/>
        </w:rPr>
        <w:t xml:space="preserve">Profile mode </w:t>
      </w:r>
      <w:r w:rsidR="00FF6B86">
        <w:rPr>
          <w:lang w:val="en-GB"/>
        </w:rPr>
        <w:t>data</w:t>
      </w:r>
      <w:r w:rsidR="00E56854" w:rsidRPr="00E56854">
        <w:rPr>
          <w:lang w:val="en-GB"/>
        </w:rPr>
        <w:t xml:space="preserve"> </w:t>
      </w:r>
      <w:r w:rsidR="00FF6B86">
        <w:rPr>
          <w:lang w:val="en-GB"/>
        </w:rPr>
        <w:t>is</w:t>
      </w:r>
      <w:r w:rsidR="00E56854" w:rsidRPr="00E56854">
        <w:rPr>
          <w:lang w:val="en-GB"/>
        </w:rPr>
        <w:t xml:space="preserve"> a continuous line of data points</w:t>
      </w:r>
      <w:r w:rsidR="00E56854">
        <w:rPr>
          <w:lang w:val="en-GB"/>
        </w:rPr>
        <w:t xml:space="preserve">, while </w:t>
      </w:r>
      <w:r w:rsidR="00FF6B86">
        <w:rPr>
          <w:lang w:val="en-GB"/>
        </w:rPr>
        <w:t xml:space="preserve">in </w:t>
      </w:r>
      <w:proofErr w:type="spellStart"/>
      <w:r w:rsidR="00E56854">
        <w:rPr>
          <w:lang w:val="en-GB"/>
        </w:rPr>
        <w:t>centroid</w:t>
      </w:r>
      <w:proofErr w:type="spellEnd"/>
      <w:r w:rsidR="00E56854">
        <w:rPr>
          <w:lang w:val="en-GB"/>
        </w:rPr>
        <w:t xml:space="preserve"> mode </w:t>
      </w:r>
      <w:r w:rsidR="00FF6B86">
        <w:rPr>
          <w:lang w:val="en-GB"/>
        </w:rPr>
        <w:t>the data</w:t>
      </w:r>
      <w:r w:rsidR="00E56854">
        <w:rPr>
          <w:lang w:val="en-GB"/>
        </w:rPr>
        <w:t xml:space="preserve"> is converted into single data points, i.e., a peak list. </w:t>
      </w:r>
    </w:p>
    <w:p w:rsidR="007E7F07" w:rsidRPr="007E7F07" w:rsidRDefault="007E7F07" w:rsidP="007E7F07">
      <w:pPr>
        <w:jc w:val="both"/>
        <w:rPr>
          <w:lang w:val="en-GB"/>
        </w:rPr>
      </w:pPr>
      <w:r w:rsidRPr="007E7F07">
        <w:rPr>
          <w:b/>
          <w:lang w:val="en-GB"/>
        </w:rPr>
        <w:t>[1.2b]</w:t>
      </w:r>
      <w:r w:rsidRPr="007E7F07">
        <w:rPr>
          <w:lang w:val="en-GB"/>
        </w:rPr>
        <w:tab/>
      </w:r>
      <w:r w:rsidRPr="00441547">
        <w:rPr>
          <w:lang w:val="en-GB"/>
        </w:rPr>
        <w:t>When programming the mass spectrometer, it will be indicated whether the spectra are recorded in profile mode (requirin</w:t>
      </w:r>
      <w:r>
        <w:rPr>
          <w:lang w:val="en-GB"/>
        </w:rPr>
        <w:t xml:space="preserve">g peak picking) or in </w:t>
      </w:r>
      <w:proofErr w:type="spellStart"/>
      <w:r>
        <w:rPr>
          <w:lang w:val="en-GB"/>
        </w:rPr>
        <w:t>centroid</w:t>
      </w:r>
      <w:proofErr w:type="spellEnd"/>
      <w:r w:rsidRPr="00441547">
        <w:rPr>
          <w:lang w:val="en-GB"/>
        </w:rPr>
        <w:t xml:space="preserve"> mode (already peak picked). Depending on the instrument, using more advanced signal processing methods can improve the results.</w:t>
      </w:r>
      <w:hyperlink w:anchor="_ENREF_5" w:tooltip="Lange, 2006 #5" w:history="1">
        <w:r w:rsidR="00E63D3D" w:rsidRPr="00441547">
          <w:rPr>
            <w:lang w:val="en-GB"/>
          </w:rPr>
          <w:fldChar w:fldCharType="begin"/>
        </w:r>
        <w:r w:rsidR="00C87C42">
          <w:rPr>
            <w:lang w:val="en-GB"/>
          </w:rPr>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E63D3D" w:rsidRPr="00441547">
          <w:rPr>
            <w:lang w:val="en-GB"/>
          </w:rPr>
          <w:fldChar w:fldCharType="separate"/>
        </w:r>
        <w:r w:rsidR="00C87C42" w:rsidRPr="00C87C42">
          <w:rPr>
            <w:noProof/>
            <w:vertAlign w:val="superscript"/>
            <w:lang w:val="en-GB"/>
          </w:rPr>
          <w:t>5</w:t>
        </w:r>
        <w:r w:rsidR="00E63D3D"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w:t>
      </w:r>
      <w:proofErr w:type="spellStart"/>
      <w:r w:rsidR="009645B9">
        <w:rPr>
          <w:lang w:val="en-GB"/>
        </w:rPr>
        <w:t>X!Tandem</w:t>
      </w:r>
      <w:proofErr w:type="spellEnd"/>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w:t>
      </w:r>
      <w:r w:rsidR="00105486">
        <w:rPr>
          <w:lang w:val="en-GB"/>
        </w:rPr>
        <w:lastRenderedPageBreak/>
        <w:t xml:space="preserve">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w:t>
      </w:r>
      <w:proofErr w:type="spellStart"/>
      <w:r w:rsidR="004C659A" w:rsidRPr="004C659A">
        <w:rPr>
          <w:lang w:val="en-GB"/>
        </w:rPr>
        <w:t>cysteine</w:t>
      </w:r>
      <w:proofErr w:type="spellEnd"/>
      <w:r w:rsidR="004C659A" w:rsidRPr="004C659A">
        <w:rPr>
          <w:lang w:val="en-GB"/>
        </w:rPr>
        <w:t xml:space="preserve"> and some are experimental artefacts like oxidation of </w:t>
      </w:r>
      <w:proofErr w:type="spellStart"/>
      <w:r w:rsidR="004C659A" w:rsidRPr="004C659A">
        <w:rPr>
          <w:lang w:val="en-GB"/>
        </w:rPr>
        <w:t>methionine</w:t>
      </w:r>
      <w:proofErr w:type="spellEnd"/>
      <w:r w:rsidR="004C659A" w:rsidRPr="004C659A">
        <w:rPr>
          <w:lang w:val="en-GB"/>
        </w:rPr>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4C659A">
        <w:rPr>
          <w:lang w:val="en-GB"/>
        </w:rPr>
        <w:t>phosphorylated</w:t>
      </w:r>
      <w:proofErr w:type="spellEnd"/>
      <w:r w:rsidR="004C659A" w:rsidRPr="004C659A">
        <w:rPr>
          <w:lang w:val="en-GB"/>
        </w:rPr>
        <w:t xml:space="preserve"> protein without enrichment</w:t>
      </w:r>
      <w:hyperlink w:anchor="_ENREF_6" w:tooltip="Eyrich, 2011 #1" w:history="1">
        <w:r w:rsidR="00E63D3D" w:rsidRPr="004C659A">
          <w:rPr>
            <w:lang w:val="en-GB"/>
          </w:rPr>
          <w:fldChar w:fldCharType="begin"/>
        </w:r>
        <w:r w:rsidR="00C87C42">
          <w:rPr>
            <w:lang w:val="en-GB"/>
          </w:rPr>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E63D3D" w:rsidRPr="004C659A">
          <w:rPr>
            <w:lang w:val="en-GB"/>
          </w:rPr>
          <w:fldChar w:fldCharType="separate"/>
        </w:r>
        <w:r w:rsidR="00C87C42" w:rsidRPr="00C87C42">
          <w:rPr>
            <w:noProof/>
            <w:vertAlign w:val="superscript"/>
            <w:lang w:val="en-GB"/>
          </w:rPr>
          <w:t>6</w:t>
        </w:r>
        <w:r w:rsidR="00E63D3D" w:rsidRPr="004C659A">
          <w:rPr>
            <w:lang w:val="en-GB"/>
          </w:rPr>
          <w:fldChar w:fldCharType="end"/>
        </w:r>
      </w:hyperlink>
      <w:r w:rsidR="004C659A" w:rsidRPr="004C659A">
        <w:rPr>
          <w:lang w:val="en-GB"/>
        </w:rPr>
        <w:t xml:space="preserve"> – we actually here selected </w:t>
      </w:r>
      <w:proofErr w:type="spellStart"/>
      <w:r w:rsidR="004C659A" w:rsidRPr="004C659A">
        <w:rPr>
          <w:lang w:val="en-GB"/>
        </w:rPr>
        <w:t>phosphorylation</w:t>
      </w:r>
      <w:proofErr w:type="spellEnd"/>
      <w:r w:rsidR="004C659A" w:rsidRPr="004C659A">
        <w:rPr>
          <w:lang w:val="en-GB"/>
        </w:rPr>
        <w:t xml:space="preserve">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7" w:tooltip="Vaudel, 2011 #22" w:history="1">
        <w:r w:rsidR="00E63D3D" w:rsidRPr="004C659A">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E63D3D" w:rsidRPr="004C659A">
          <w:rPr>
            <w:lang w:val="en-GB"/>
          </w:rPr>
          <w:fldChar w:fldCharType="separate"/>
        </w:r>
        <w:r w:rsidR="00C87C42" w:rsidRPr="00C87C42">
          <w:rPr>
            <w:noProof/>
            <w:vertAlign w:val="superscript"/>
            <w:lang w:val="en-GB"/>
          </w:rPr>
          <w:t>7</w:t>
        </w:r>
        <w:r w:rsidR="00E63D3D" w:rsidRPr="004C659A">
          <w:rPr>
            <w:lang w:val="en-GB"/>
          </w:rPr>
          <w:fldChar w:fldCharType="end"/>
        </w:r>
      </w:hyperlink>
      <w:r w:rsidRPr="004C659A">
        <w:rPr>
          <w:lang w:val="en-GB"/>
        </w:rPr>
        <w:t xml:space="preserve"> Here, searching with oxidation of </w:t>
      </w:r>
      <w:proofErr w:type="spellStart"/>
      <w:r w:rsidRPr="004C659A">
        <w:rPr>
          <w:lang w:val="en-GB"/>
        </w:rPr>
        <w:t>methionine</w:t>
      </w:r>
      <w:proofErr w:type="spellEnd"/>
      <w:r w:rsidRPr="004C659A">
        <w:rPr>
          <w:lang w:val="en-GB"/>
        </w:rPr>
        <w:t xml:space="preserve"> and </w:t>
      </w:r>
      <w:proofErr w:type="spellStart"/>
      <w:r w:rsidRPr="004C659A">
        <w:rPr>
          <w:lang w:val="en-GB"/>
        </w:rPr>
        <w:lastRenderedPageBreak/>
        <w:t>carbamidomethylation</w:t>
      </w:r>
      <w:proofErr w:type="spellEnd"/>
      <w:r w:rsidRPr="004C659A">
        <w:rPr>
          <w:lang w:val="en-GB"/>
        </w:rPr>
        <w:t xml:space="preserve"> of </w:t>
      </w:r>
      <w:proofErr w:type="spellStart"/>
      <w:r w:rsidRPr="004C659A">
        <w:rPr>
          <w:lang w:val="en-GB"/>
        </w:rPr>
        <w:t>cysteine</w:t>
      </w:r>
      <w:proofErr w:type="spellEnd"/>
      <w:r w:rsidRPr="004C659A">
        <w:rPr>
          <w:lang w:val="en-GB"/>
        </w:rPr>
        <w:t xml:space="preserve"> as variable modification returned &gt;98% of </w:t>
      </w:r>
      <w:proofErr w:type="spellStart"/>
      <w:r w:rsidRPr="004C659A">
        <w:rPr>
          <w:lang w:val="en-GB"/>
        </w:rPr>
        <w:t>cysteine</w:t>
      </w:r>
      <w:proofErr w:type="spellEnd"/>
      <w:r w:rsidRPr="004C659A">
        <w:rPr>
          <w:lang w:val="en-GB"/>
        </w:rPr>
        <w:t xml:space="preserv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8" w:tooltip="Burkhart, 2011 #3" w:history="1">
        <w:r w:rsidR="00E63D3D" w:rsidRPr="004C659A">
          <w:rPr>
            <w:lang w:val="en-GB"/>
          </w:rPr>
          <w:fldChar w:fldCharType="begin"/>
        </w:r>
        <w:r w:rsidR="00C87C42">
          <w:rPr>
            <w:lang w:val="en-GB"/>
          </w:rPr>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E63D3D" w:rsidRPr="004C659A">
          <w:rPr>
            <w:lang w:val="en-GB"/>
          </w:rPr>
          <w:fldChar w:fldCharType="separate"/>
        </w:r>
        <w:r w:rsidR="00C87C42" w:rsidRPr="00C87C42">
          <w:rPr>
            <w:noProof/>
            <w:vertAlign w:val="superscript"/>
            <w:lang w:val="en-GB"/>
          </w:rPr>
          <w:t>8</w:t>
        </w:r>
        <w:r w:rsidR="00E63D3D"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E63D3D" w:rsidRPr="0006716E">
          <w:rPr>
            <w:lang w:val="en-GB"/>
          </w:rPr>
          <w:fldChar w:fldCharType="begin"/>
        </w:r>
        <w:r w:rsidR="00C87C42">
          <w:rPr>
            <w:lang w:val="en-GB"/>
          </w:rPr>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E63D3D" w:rsidRPr="0006716E">
          <w:rPr>
            <w:lang w:val="en-GB"/>
          </w:rPr>
          <w:fldChar w:fldCharType="separate"/>
        </w:r>
        <w:r w:rsidR="00C87C42" w:rsidRPr="00C87C42">
          <w:rPr>
            <w:noProof/>
            <w:vertAlign w:val="superscript"/>
            <w:lang w:val="en-GB"/>
          </w:rPr>
          <w:t>9</w:t>
        </w:r>
        <w:r w:rsidR="00E63D3D" w:rsidRPr="0006716E">
          <w:rPr>
            <w:lang w:val="en-GB"/>
          </w:rPr>
          <w:fldChar w:fldCharType="end"/>
        </w:r>
      </w:hyperlink>
      <w:r w:rsidR="0006716E" w:rsidRPr="0006716E">
        <w:rPr>
          <w:lang w:val="en-GB"/>
        </w:rPr>
        <w:t xml:space="preserve"> some missed cleavages will always remain,</w:t>
      </w:r>
      <w:hyperlink w:anchor="_ENREF_10" w:tooltip="Fannes, 2013 #1" w:history="1">
        <w:r w:rsidR="00E63D3D" w:rsidRPr="0006716E">
          <w:rPr>
            <w:lang w:val="en-GB"/>
          </w:rPr>
          <w:fldChar w:fldCharType="begin"/>
        </w:r>
        <w:r w:rsidR="00C87C42">
          <w:rPr>
            <w:lang w:val="en-GB"/>
          </w:rPr>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E63D3D" w:rsidRPr="0006716E">
          <w:rPr>
            <w:lang w:val="en-GB"/>
          </w:rPr>
          <w:fldChar w:fldCharType="separate"/>
        </w:r>
        <w:r w:rsidR="00C87C42" w:rsidRPr="00C87C42">
          <w:rPr>
            <w:noProof/>
            <w:vertAlign w:val="superscript"/>
            <w:lang w:val="en-GB"/>
          </w:rPr>
          <w:t>10</w:t>
        </w:r>
        <w:r w:rsidR="00E63D3D" w:rsidRPr="0006716E">
          <w:rPr>
            <w:lang w:val="en-GB"/>
          </w:rPr>
          <w:fldChar w:fldCharType="end"/>
        </w:r>
      </w:hyperlink>
      <w:r w:rsidR="0006716E" w:rsidRPr="0006716E">
        <w:rPr>
          <w:lang w:val="en-GB"/>
        </w:rPr>
        <w:t xml:space="preserve"> in our experience up to two with </w:t>
      </w:r>
      <w:proofErr w:type="spellStart"/>
      <w:r w:rsidR="0006716E" w:rsidRPr="0006716E">
        <w:rPr>
          <w:lang w:val="en-GB"/>
        </w:rPr>
        <w:t>trypsin</w:t>
      </w:r>
      <w:proofErr w:type="spellEnd"/>
      <w:r w:rsidR="0006716E" w:rsidRPr="0006716E">
        <w:rPr>
          <w:lang w:val="en-GB"/>
        </w:rPr>
        <w:t>.</w:t>
      </w:r>
      <w:hyperlink w:anchor="_ENREF_7" w:tooltip="Vaudel, 2011 #22" w:history="1">
        <w:r w:rsidR="00E63D3D" w:rsidRPr="0006716E">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E63D3D" w:rsidRPr="0006716E">
          <w:rPr>
            <w:lang w:val="en-GB"/>
          </w:rPr>
          <w:fldChar w:fldCharType="separate"/>
        </w:r>
        <w:r w:rsidR="00C87C42" w:rsidRPr="00C87C42">
          <w:rPr>
            <w:noProof/>
            <w:vertAlign w:val="superscript"/>
            <w:lang w:val="en-GB"/>
          </w:rPr>
          <w:t>7</w:t>
        </w:r>
        <w:r w:rsidR="00E63D3D"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9F2674">
        <w:rPr>
          <w:lang w:val="en-GB"/>
        </w:rPr>
        <w:t>ppm</w:t>
      </w:r>
      <w:proofErr w:type="spellEnd"/>
      <w:r w:rsidR="009F2674" w:rsidRPr="009F2674">
        <w:rPr>
          <w:lang w:val="en-GB"/>
        </w:rPr>
        <w:t xml:space="preserve">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w:t>
      </w:r>
      <w:proofErr w:type="spellStart"/>
      <w:r w:rsidRPr="009F2674">
        <w:rPr>
          <w:lang w:val="en-GB"/>
        </w:rPr>
        <w:t>ppm</w:t>
      </w:r>
      <w:proofErr w:type="spellEnd"/>
      <w:r w:rsidRPr="009F2674">
        <w:rPr>
          <w:lang w:val="en-GB"/>
        </w:rPr>
        <w:t xml:space="preserve"> tolerance gives the best results on our setup. OMSSA and </w:t>
      </w:r>
      <w:proofErr w:type="spellStart"/>
      <w:r w:rsidRPr="009F2674">
        <w:rPr>
          <w:lang w:val="en-GB"/>
        </w:rPr>
        <w:t>X!Tandem</w:t>
      </w:r>
      <w:proofErr w:type="spellEnd"/>
      <w:r w:rsidRPr="009F2674">
        <w:rPr>
          <w:lang w:val="en-GB"/>
        </w:rPr>
        <w:t xml:space="preserve"> do not allow us to set the fragment ion tolerance in </w:t>
      </w:r>
      <w:proofErr w:type="spellStart"/>
      <w:r w:rsidRPr="009F2674">
        <w:rPr>
          <w:lang w:val="en-GB"/>
        </w:rPr>
        <w:t>ppm</w:t>
      </w:r>
      <w:proofErr w:type="spellEnd"/>
      <w:r w:rsidRPr="009F2674">
        <w:rPr>
          <w:lang w:val="en-GB"/>
        </w:rPr>
        <w:t xml:space="preserve">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11" w:tooltip="Olsen, 2007 #5" w:history="1">
        <w:r w:rsidR="00E63D3D" w:rsidRPr="009D4C89">
          <w:rPr>
            <w:lang w:val="en-GB"/>
          </w:rPr>
          <w:fldChar w:fldCharType="begin"/>
        </w:r>
        <w:r w:rsidR="00C87C42">
          <w:rPr>
            <w:lang w:val="en-GB"/>
          </w:rPr>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E63D3D" w:rsidRPr="009D4C89">
          <w:rPr>
            <w:lang w:val="en-GB"/>
          </w:rPr>
          <w:fldChar w:fldCharType="separate"/>
        </w:r>
        <w:r w:rsidR="00C87C42" w:rsidRPr="00C87C42">
          <w:rPr>
            <w:noProof/>
            <w:vertAlign w:val="superscript"/>
            <w:lang w:val="en-GB"/>
          </w:rPr>
          <w:t>11</w:t>
        </w:r>
        <w:r w:rsidR="00E63D3D"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proofErr w:type="spellStart"/>
      <w:r w:rsidR="00583D11" w:rsidRPr="00583D11">
        <w:rPr>
          <w:lang w:val="en-GB"/>
        </w:rPr>
        <w:t>phosphorylation</w:t>
      </w:r>
      <w:proofErr w:type="spellEnd"/>
      <w:r w:rsidR="00583D11" w:rsidRPr="00583D11">
        <w:rPr>
          <w:lang w:val="en-GB"/>
        </w:rPr>
        <w:t xml:space="preserve">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w:t>
      </w:r>
      <w:proofErr w:type="spellStart"/>
      <w:r w:rsidRPr="009773FA">
        <w:rPr>
          <w:lang w:val="en-GB"/>
        </w:rPr>
        <w:t>X!Tandem</w:t>
      </w:r>
      <w:proofErr w:type="spell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w:t>
      </w:r>
      <w:proofErr w:type="spellStart"/>
      <w:r w:rsidR="007329B7" w:rsidRPr="007329B7">
        <w:rPr>
          <w:lang w:val="en-GB"/>
        </w:rPr>
        <w:t>phosphorylation</w:t>
      </w:r>
      <w:proofErr w:type="spellEnd"/>
      <w:r w:rsidR="007329B7" w:rsidRPr="007329B7">
        <w:rPr>
          <w:lang w:val="en-GB"/>
        </w:rPr>
        <w:t xml:space="preserve"> can also generate neutral losses and these can be set in this dialog. Note that this information is not accounted for by OMSSA and </w:t>
      </w:r>
      <w:proofErr w:type="spellStart"/>
      <w:r w:rsidR="007329B7" w:rsidRPr="007329B7">
        <w:rPr>
          <w:lang w:val="en-GB"/>
        </w:rPr>
        <w:t>X!Tandem</w:t>
      </w:r>
      <w:proofErr w:type="spellEnd"/>
      <w:r w:rsidR="007329B7" w:rsidRPr="007329B7">
        <w:rPr>
          <w:lang w:val="en-GB"/>
        </w:rPr>
        <w:t>.</w:t>
      </w:r>
    </w:p>
    <w:p w:rsidR="007329B7" w:rsidRDefault="007329B7" w:rsidP="007329B7">
      <w:pPr>
        <w:jc w:val="both"/>
        <w:rPr>
          <w:lang w:val="en-GB"/>
        </w:rPr>
      </w:pPr>
      <w:r w:rsidRPr="007329B7">
        <w:rPr>
          <w:lang w:val="en-GB"/>
        </w:rPr>
        <w:lastRenderedPageBreak/>
        <w:t>Some modifications can also lose charged moieties, named reporter ions or diagnostic ions. This is for instance used for reporter ion based quantification.</w:t>
      </w:r>
      <w:r w:rsidR="00E63D3D" w:rsidRPr="007329B7">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 </w:instrText>
      </w:r>
      <w:r w:rsidR="00E63D3D">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EN.CITE.DATA </w:instrText>
      </w:r>
      <w:r w:rsidR="00E63D3D">
        <w:rPr>
          <w:lang w:val="en-GB"/>
        </w:rPr>
      </w:r>
      <w:r w:rsidR="00E63D3D">
        <w:rPr>
          <w:lang w:val="en-GB"/>
        </w:rPr>
        <w:fldChar w:fldCharType="end"/>
      </w:r>
      <w:r w:rsidR="00E63D3D" w:rsidRPr="007329B7">
        <w:rPr>
          <w:lang w:val="en-GB"/>
        </w:rPr>
      </w:r>
      <w:r w:rsidR="00E63D3D" w:rsidRPr="007329B7">
        <w:rPr>
          <w:lang w:val="en-GB"/>
        </w:rPr>
        <w:fldChar w:fldCharType="separate"/>
      </w:r>
      <w:hyperlink w:anchor="_ENREF_12" w:tooltip="Ross, 2004 #1" w:history="1">
        <w:r w:rsidR="00C87C42" w:rsidRPr="00C87C42">
          <w:rPr>
            <w:noProof/>
            <w:vertAlign w:val="superscript"/>
            <w:lang w:val="en-GB"/>
          </w:rPr>
          <w:t>12</w:t>
        </w:r>
      </w:hyperlink>
      <w:r w:rsidR="00C87C42" w:rsidRPr="00C87C42">
        <w:rPr>
          <w:noProof/>
          <w:vertAlign w:val="superscript"/>
          <w:lang w:val="en-GB"/>
        </w:rPr>
        <w:t xml:space="preserve">, </w:t>
      </w:r>
      <w:hyperlink w:anchor="_ENREF_13" w:tooltip="Thompson, 2003 #2" w:history="1">
        <w:r w:rsidR="00C87C42" w:rsidRPr="00C87C42">
          <w:rPr>
            <w:noProof/>
            <w:vertAlign w:val="superscript"/>
            <w:lang w:val="en-GB"/>
          </w:rPr>
          <w:t>13</w:t>
        </w:r>
      </w:hyperlink>
      <w:r w:rsidR="00E63D3D"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5C2B4C" w:rsidRDefault="00DA7A45" w:rsidP="00C82583">
      <w:pPr>
        <w:jc w:val="both"/>
        <w:rPr>
          <w:lang w:val="en-GB"/>
        </w:rPr>
      </w:pPr>
      <w:r>
        <w:rPr>
          <w:b/>
          <w:lang w:val="en-GB"/>
        </w:rPr>
        <w:t>[1.4b</w:t>
      </w:r>
      <w:r w:rsidR="000F5984" w:rsidRPr="00CC4BC4">
        <w:rPr>
          <w:b/>
          <w:lang w:val="en-GB"/>
        </w:rPr>
        <w:t>]</w:t>
      </w:r>
      <w:r w:rsidR="000F5984">
        <w:rPr>
          <w:b/>
          <w:lang w:val="en-GB"/>
        </w:rPr>
        <w:tab/>
      </w:r>
      <w:r w:rsidR="005C2B4C">
        <w:rPr>
          <w:lang w:val="en-GB"/>
        </w:rPr>
        <w:t xml:space="preserve">Additionally to the given search settings, </w:t>
      </w:r>
      <w:proofErr w:type="spellStart"/>
      <w:r w:rsidR="005C2B4C">
        <w:rPr>
          <w:lang w:val="en-GB"/>
        </w:rPr>
        <w:t>X!Tandem</w:t>
      </w:r>
      <w:proofErr w:type="spellEnd"/>
      <w:r w:rsidR="005C2B4C">
        <w:rPr>
          <w:lang w:val="en-GB"/>
        </w:rPr>
        <w:t xml:space="preserve"> performs by default a quick search for protein terminal </w:t>
      </w:r>
      <w:proofErr w:type="spellStart"/>
      <w:r w:rsidR="005C2B4C">
        <w:rPr>
          <w:lang w:val="en-GB"/>
        </w:rPr>
        <w:t>acetylation</w:t>
      </w:r>
      <w:proofErr w:type="spellEnd"/>
      <w:r w:rsidR="005C2B4C">
        <w:rPr>
          <w:lang w:val="en-GB"/>
        </w:rPr>
        <w:t xml:space="preserve"> and peptide </w:t>
      </w:r>
      <w:proofErr w:type="spellStart"/>
      <w:r w:rsidR="005C2B4C">
        <w:t>pyrolidone</w:t>
      </w:r>
      <w:proofErr w:type="spellEnd"/>
      <w:r w:rsidR="005C2B4C">
        <w:t>.</w:t>
      </w:r>
      <w:r w:rsidR="005C2B4C">
        <w:rPr>
          <w:lang w:val="en-GB"/>
        </w:rPr>
        <w:t xml:space="preserve"> A</w:t>
      </w:r>
      <w:r w:rsidR="00616438" w:rsidRPr="00616438">
        <w:rPr>
          <w:lang w:val="en-GB"/>
        </w:rPr>
        <w:t xml:space="preserve">fter a standard search, </w:t>
      </w:r>
      <w:proofErr w:type="spellStart"/>
      <w:r w:rsidR="00616438" w:rsidRPr="00616438">
        <w:rPr>
          <w:lang w:val="en-GB"/>
        </w:rPr>
        <w:t>X!Tandem</w:t>
      </w:r>
      <w:proofErr w:type="spellEnd"/>
      <w:r w:rsidR="00616438" w:rsidRPr="00616438">
        <w:rPr>
          <w:lang w:val="en-GB"/>
        </w:rPr>
        <w:t xml:space="preserve"> </w:t>
      </w:r>
      <w:r w:rsidR="005C2B4C">
        <w:rPr>
          <w:lang w:val="en-GB"/>
        </w:rPr>
        <w:t xml:space="preserve">also </w:t>
      </w:r>
      <w:r w:rsidR="00616438" w:rsidRPr="00616438">
        <w:rPr>
          <w:lang w:val="en-GB"/>
        </w:rPr>
        <w:t xml:space="preserve">performs a so-called second pass search where it automatically looks for extra peptides carrying </w:t>
      </w:r>
      <w:r w:rsidR="005C2B4C">
        <w:rPr>
          <w:lang w:val="en-GB"/>
        </w:rPr>
        <w:t xml:space="preserve">terminal </w:t>
      </w:r>
      <w:proofErr w:type="spellStart"/>
      <w:r w:rsidR="005C2B4C">
        <w:rPr>
          <w:lang w:val="en-GB"/>
        </w:rPr>
        <w:t>acetylation</w:t>
      </w:r>
      <w:proofErr w:type="spellEnd"/>
      <w:r w:rsidR="00616438" w:rsidRPr="00616438">
        <w:rPr>
          <w:lang w:val="en-GB"/>
        </w:rPr>
        <w:t xml:space="preserve">. </w:t>
      </w:r>
      <w:proofErr w:type="spellStart"/>
      <w:r w:rsidR="00616438" w:rsidRPr="00616438">
        <w:rPr>
          <w:lang w:val="en-GB"/>
        </w:rPr>
        <w:t>SearchGUI</w:t>
      </w:r>
      <w:proofErr w:type="spellEnd"/>
      <w:r w:rsidR="00616438" w:rsidRPr="00616438">
        <w:rPr>
          <w:lang w:val="en-GB"/>
        </w:rPr>
        <w:t xml:space="preserve"> passed this information to </w:t>
      </w:r>
      <w:proofErr w:type="spellStart"/>
      <w:r w:rsidR="00616438" w:rsidRPr="00616438">
        <w:rPr>
          <w:lang w:val="en-GB"/>
        </w:rPr>
        <w:t>PeptideShaker</w:t>
      </w:r>
      <w:proofErr w:type="spellEnd"/>
      <w:r w:rsidR="005C2B4C">
        <w:rPr>
          <w:lang w:val="en-GB"/>
        </w:rPr>
        <w:t>, that is why the search parameters changed</w:t>
      </w:r>
      <w:r w:rsidR="00616438" w:rsidRPr="00616438">
        <w:rPr>
          <w:lang w:val="en-GB"/>
        </w:rPr>
        <w:t xml:space="preserve">. </w:t>
      </w:r>
    </w:p>
    <w:p w:rsidR="000F5984" w:rsidRPr="00C82583" w:rsidRDefault="005C2B4C" w:rsidP="00C82583">
      <w:pPr>
        <w:jc w:val="both"/>
        <w:rPr>
          <w:i/>
          <w:color w:val="0000FF"/>
          <w:lang w:val="en-GB"/>
        </w:rPr>
      </w:pPr>
      <w:r>
        <w:rPr>
          <w:lang w:val="en-GB"/>
        </w:rPr>
        <w:t>Note that t</w:t>
      </w:r>
      <w:r w:rsidR="00616438" w:rsidRPr="00616438">
        <w:rPr>
          <w:lang w:val="en-GB"/>
        </w:rPr>
        <w:t>h</w:t>
      </w:r>
      <w:r>
        <w:rPr>
          <w:lang w:val="en-GB"/>
        </w:rPr>
        <w:t>e</w:t>
      </w:r>
      <w:r w:rsidR="00616438" w:rsidRPr="00616438">
        <w:rPr>
          <w:lang w:val="en-GB"/>
        </w:rPr>
        <w:t xml:space="preserve"> second pass search has the advantage to bring new identifications, however, it biases the way we estimate our error rates.</w:t>
      </w:r>
      <w:hyperlink w:anchor="_ENREF_14" w:tooltip="Everett, 2010 #4" w:history="1">
        <w:r w:rsidR="00E63D3D" w:rsidRPr="00616438">
          <w:rPr>
            <w:lang w:val="en-GB"/>
          </w:rPr>
          <w:fldChar w:fldCharType="begin"/>
        </w:r>
        <w:r w:rsidR="00C87C42">
          <w:rPr>
            <w:lang w:val="en-GB"/>
          </w:rPr>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E63D3D" w:rsidRPr="00616438">
          <w:rPr>
            <w:lang w:val="en-GB"/>
          </w:rPr>
          <w:fldChar w:fldCharType="separate"/>
        </w:r>
        <w:r w:rsidR="00C87C42" w:rsidRPr="00C87C42">
          <w:rPr>
            <w:noProof/>
            <w:vertAlign w:val="superscript"/>
            <w:lang w:val="en-GB"/>
          </w:rPr>
          <w:t>14</w:t>
        </w:r>
        <w:r w:rsidR="00E63D3D"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lastRenderedPageBreak/>
        <w:t>[1</w:t>
      </w:r>
      <w:r w:rsidR="00DA7A45">
        <w:rPr>
          <w:b/>
          <w:lang w:val="en-GB"/>
        </w:rPr>
        <w:t>.4d</w:t>
      </w:r>
      <w:r w:rsidRPr="00CC4BC4">
        <w:rPr>
          <w:b/>
          <w:lang w:val="en-GB"/>
        </w:rPr>
        <w:t>]</w:t>
      </w:r>
      <w:r>
        <w:rPr>
          <w:b/>
          <w:lang w:val="en-GB"/>
        </w:rPr>
        <w:tab/>
      </w:r>
      <w:r w:rsidR="009B10E1" w:rsidRPr="009B10E1">
        <w:rPr>
          <w:lang w:val="en-GB"/>
        </w:rPr>
        <w:t xml:space="preserve">Line 15: GYYSPYSVSGSGSGSTAGSR was found </w:t>
      </w:r>
      <w:proofErr w:type="spellStart"/>
      <w:r w:rsidR="009B10E1" w:rsidRPr="009B10E1">
        <w:rPr>
          <w:lang w:val="en-GB"/>
        </w:rPr>
        <w:t>phosphorylated</w:t>
      </w:r>
      <w:proofErr w:type="spellEnd"/>
      <w:r w:rsidR="009B10E1" w:rsidRPr="009B10E1">
        <w:rPr>
          <w:lang w:val="en-GB"/>
        </w:rPr>
        <w:t xml:space="preserve"> on serine 4. However, the localization of the </w:t>
      </w:r>
      <w:proofErr w:type="spellStart"/>
      <w:r w:rsidR="009B10E1" w:rsidRPr="009B10E1">
        <w:rPr>
          <w:lang w:val="en-GB"/>
        </w:rPr>
        <w:t>phosphorylation</w:t>
      </w:r>
      <w:proofErr w:type="spellEnd"/>
      <w:r w:rsidR="009B10E1" w:rsidRPr="009B10E1">
        <w:rPr>
          <w:lang w:val="en-GB"/>
        </w:rPr>
        <w:t xml:space="preserve">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 xml:space="preserve">Line 22: QLEMSAEAER was found oxidized on </w:t>
      </w:r>
      <w:proofErr w:type="spellStart"/>
      <w:r w:rsidR="009B10E1" w:rsidRPr="009B10E1">
        <w:rPr>
          <w:lang w:val="en-GB"/>
        </w:rPr>
        <w:t>methionine</w:t>
      </w:r>
      <w:proofErr w:type="spellEnd"/>
      <w:r w:rsidR="009B10E1" w:rsidRPr="009B10E1">
        <w:rPr>
          <w:lang w:val="en-GB"/>
        </w:rPr>
        <w:t xml:space="preserve"> 4.</w:t>
      </w:r>
      <w:r w:rsidR="009B10E1">
        <w:rPr>
          <w:lang w:val="en-GB"/>
        </w:rPr>
        <w:t xml:space="preserve"> </w:t>
      </w:r>
      <w:r w:rsidR="009B10E1" w:rsidRPr="009B10E1">
        <w:rPr>
          <w:lang w:val="en-GB"/>
        </w:rPr>
        <w:t xml:space="preserve">Line 36: ELYQQLQRGER was found </w:t>
      </w:r>
      <w:proofErr w:type="spellStart"/>
      <w:r w:rsidR="009B10E1" w:rsidRPr="009B10E1">
        <w:rPr>
          <w:lang w:val="en-GB"/>
        </w:rPr>
        <w:t>phosphorylated</w:t>
      </w:r>
      <w:proofErr w:type="spellEnd"/>
      <w:r w:rsidR="009B10E1" w:rsidRPr="009B10E1">
        <w:rPr>
          <w:lang w:val="en-GB"/>
        </w:rPr>
        <w:t xml:space="preserve">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 xml:space="preserve">Peptides at lines 20, 23, 24, 25, 35 and 36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15" w:tooltip="Papayannopoulos, 1995 #3" w:history="1">
        <w:r w:rsidR="00E63D3D" w:rsidRPr="00B61D12">
          <w:rPr>
            <w:lang w:val="en-GB"/>
          </w:rPr>
          <w:fldChar w:fldCharType="begin"/>
        </w:r>
        <w:r w:rsidR="00C87C42">
          <w:rPr>
            <w:lang w:val="en-GB"/>
          </w:rPr>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E63D3D" w:rsidRPr="00B61D12">
          <w:rPr>
            <w:lang w:val="en-GB"/>
          </w:rPr>
          <w:fldChar w:fldCharType="separate"/>
        </w:r>
        <w:r w:rsidR="00C87C42" w:rsidRPr="00C87C42">
          <w:rPr>
            <w:noProof/>
            <w:vertAlign w:val="superscript"/>
            <w:lang w:val="en-GB"/>
          </w:rPr>
          <w:t>15</w:t>
        </w:r>
        <w:r w:rsidR="00E63D3D" w:rsidRPr="00B61D12">
          <w:rPr>
            <w:lang w:val="en-GB"/>
          </w:rPr>
          <w:fldChar w:fldCharType="end"/>
        </w:r>
      </w:hyperlink>
      <w:r w:rsidRPr="00B61D12">
        <w:rPr>
          <w:lang w:val="en-GB"/>
        </w:rPr>
        <w:t xml:space="preserve"> Some other ions presenting neutral losses are also annotated.</w:t>
      </w:r>
    </w:p>
    <w:p w:rsidR="00B61D12" w:rsidRDefault="00E63D3D"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w:t>
      </w:r>
      <w:proofErr w:type="spellStart"/>
      <w:r w:rsidR="00C7269B">
        <w:rPr>
          <w:lang w:val="en-GB"/>
        </w:rPr>
        <w:t>Isoleucine</w:t>
      </w:r>
      <w:proofErr w:type="spellEnd"/>
      <w:r w:rsidR="00C7269B">
        <w:rPr>
          <w:lang w:val="en-GB"/>
        </w:rPr>
        <w:t xml:space="preserv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16" w:tooltip="Colaert, 2011 #48" w:history="1">
        <w:r w:rsidR="00E63D3D" w:rsidRPr="00E2690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E63D3D" w:rsidRPr="00E26906">
          <w:rPr>
            <w:lang w:val="en-GB"/>
          </w:rPr>
          <w:fldChar w:fldCharType="separate"/>
        </w:r>
        <w:r w:rsidR="00C87C42" w:rsidRPr="00C87C42">
          <w:rPr>
            <w:noProof/>
            <w:vertAlign w:val="superscript"/>
            <w:lang w:val="en-GB"/>
          </w:rPr>
          <w:t>16</w:t>
        </w:r>
        <w:r w:rsidR="00E63D3D"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 xml:space="preserve">An </w:t>
      </w:r>
      <w:proofErr w:type="spellStart"/>
      <w:r>
        <w:rPr>
          <w:lang w:val="en-GB"/>
        </w:rPr>
        <w:t>immonium</w:t>
      </w:r>
      <w:proofErr w:type="spellEnd"/>
      <w:r>
        <w:rPr>
          <w:lang w:val="en-GB"/>
        </w:rPr>
        <w:t xml:space="preserve">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w:t>
      </w:r>
      <w:proofErr w:type="spellStart"/>
      <w:r>
        <w:rPr>
          <w:lang w:val="en-GB"/>
        </w:rPr>
        <w:t>i</w:t>
      </w:r>
      <w:proofErr w:type="spellEnd"/>
      <w:r>
        <w:rPr>
          <w:lang w:val="en-GB"/>
        </w:rPr>
        <w:t xml:space="preserve">' in front, e.g., </w:t>
      </w:r>
      <w:proofErr w:type="spellStart"/>
      <w:r>
        <w:rPr>
          <w:lang w:val="en-GB"/>
        </w:rPr>
        <w:t>iF</w:t>
      </w:r>
      <w:proofErr w:type="spellEnd"/>
      <w:r>
        <w:rPr>
          <w:lang w:val="en-GB"/>
        </w:rPr>
        <w:t xml:space="preserve">. The presence of an </w:t>
      </w:r>
      <w:proofErr w:type="spellStart"/>
      <w:r>
        <w:rPr>
          <w:lang w:val="en-GB"/>
        </w:rPr>
        <w:t>immonium</w:t>
      </w:r>
      <w:proofErr w:type="spellEnd"/>
      <w:r>
        <w:rPr>
          <w:lang w:val="en-GB"/>
        </w:rPr>
        <w:t xml:space="preserve">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 xml:space="preserve">In our example we find the </w:t>
      </w:r>
      <w:proofErr w:type="spellStart"/>
      <w:r w:rsidR="00212F3D">
        <w:rPr>
          <w:lang w:val="en-GB"/>
        </w:rPr>
        <w:t>immonium</w:t>
      </w:r>
      <w:proofErr w:type="spellEnd"/>
      <w:r w:rsidR="00212F3D">
        <w:rPr>
          <w:lang w:val="en-GB"/>
        </w:rPr>
        <w:t xml:space="preserve"> ion of Phenylalanine (</w:t>
      </w:r>
      <w:proofErr w:type="spellStart"/>
      <w:r w:rsidR="00212F3D">
        <w:rPr>
          <w:lang w:val="en-GB"/>
        </w:rPr>
        <w:t>iF</w:t>
      </w:r>
      <w:proofErr w:type="spellEnd"/>
      <w:r w:rsidR="00212F3D">
        <w:rPr>
          <w:lang w:val="en-GB"/>
        </w:rPr>
        <w:t>)</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w:t>
      </w:r>
      <w:proofErr w:type="spellStart"/>
      <w:r w:rsidRPr="007278CB">
        <w:rPr>
          <w:lang w:val="en-GB"/>
        </w:rPr>
        <w:t>trypsin</w:t>
      </w:r>
      <w:proofErr w:type="spellEnd"/>
      <w:r w:rsidRPr="007278CB">
        <w:rPr>
          <w:lang w:val="en-GB"/>
        </w:rPr>
        <w:t xml:space="preserve">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0.01 </w:t>
      </w:r>
      <w:proofErr w:type="spellStart"/>
      <w:r w:rsidR="002E3638" w:rsidRPr="002E3638">
        <w:rPr>
          <w:lang w:val="en-GB"/>
        </w:rPr>
        <w:t>Da</w:t>
      </w:r>
      <w:proofErr w:type="spellEnd"/>
      <w:r w:rsidR="002E3638" w:rsidRPr="002E3638">
        <w:rPr>
          <w:lang w:val="en-GB"/>
        </w:rPr>
        <w:t xml:space="preserve">,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lastRenderedPageBreak/>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r w:rsidR="007A5AEF">
        <w:rPr>
          <w:lang w:val="en-GB"/>
        </w:rPr>
        <w:t>Multiple algorithms workflows take</w:t>
      </w:r>
      <w:r w:rsidR="00892FA1" w:rsidRPr="00892FA1">
        <w:rPr>
          <w:lang w:val="en-GB"/>
        </w:rPr>
        <w:t xml:space="preserve">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X!Tandem</w:t>
      </w:r>
      <w:proofErr w:type="spell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X!Tandem</w:t>
      </w:r>
      <w:proofErr w:type="spell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X!Tandem</w:t>
      </w:r>
      <w:proofErr w:type="spell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17" w:tooltip="Vaudel, 2013 #28" w:history="1">
        <w:r w:rsidR="00E63D3D" w:rsidRPr="00536345">
          <w:rPr>
            <w:lang w:val="en-GB"/>
          </w:rPr>
          <w:fldChar w:fldCharType="begin"/>
        </w:r>
        <w:r w:rsidR="00C87C42">
          <w:rPr>
            <w:lang w:val="en-GB"/>
          </w:rPr>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E63D3D" w:rsidRPr="00536345">
          <w:rPr>
            <w:lang w:val="en-GB"/>
          </w:rPr>
          <w:fldChar w:fldCharType="separate"/>
        </w:r>
        <w:r w:rsidR="00C87C42" w:rsidRPr="00C87C42">
          <w:rPr>
            <w:noProof/>
            <w:vertAlign w:val="superscript"/>
            <w:lang w:val="en-GB"/>
          </w:rPr>
          <w:t>17</w:t>
        </w:r>
        <w:r w:rsidR="00E63D3D"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 xml:space="preserve">Generally in proteomics, in order to avoid </w:t>
      </w:r>
      <w:r w:rsidR="006B223C">
        <w:rPr>
          <w:lang w:val="en-GB"/>
        </w:rPr>
        <w:t xml:space="preserve">false positives and especially </w:t>
      </w:r>
      <w:r w:rsidR="00F20295" w:rsidRPr="00F20295">
        <w:rPr>
          <w:lang w:val="en-GB"/>
        </w:rPr>
        <w:t>so-called one hit wonders, one requires</w:t>
      </w:r>
      <w:r w:rsidR="006B223C">
        <w:rPr>
          <w:lang w:val="en-GB"/>
        </w:rPr>
        <w:t xml:space="preserve"> at least</w:t>
      </w:r>
      <w:r w:rsidR="00F20295" w:rsidRPr="00F20295">
        <w:rPr>
          <w:lang w:val="en-GB"/>
        </w:rPr>
        <w:t xml:space="preserve"> two different peptides per protein. This is illustrated by the fact that our estimated number of </w:t>
      </w:r>
      <w:r w:rsidR="00554420">
        <w:rPr>
          <w:lang w:val="en-GB"/>
        </w:rPr>
        <w:t>doubtful</w:t>
      </w:r>
      <w:r w:rsidR="00F20295" w:rsidRPr="00F20295">
        <w:rPr>
          <w:lang w:val="en-GB"/>
        </w:rPr>
        <w:t xml:space="preserve"> protein identification matches is </w:t>
      </w:r>
      <w:r w:rsidR="00554420">
        <w:rPr>
          <w:lang w:val="en-GB"/>
        </w:rPr>
        <w:t>mainly</w:t>
      </w:r>
      <w:r w:rsidR="00F20295" w:rsidRPr="00F20295">
        <w:rPr>
          <w:lang w:val="en-GB"/>
        </w:rPr>
        <w:t xml:space="preserve"> found in the </w:t>
      </w:r>
      <w:r w:rsidR="006B223C">
        <w:rPr>
          <w:lang w:val="en-GB"/>
        </w:rPr>
        <w:t>low</w:t>
      </w:r>
      <w:r w:rsidR="00F20295" w:rsidRPr="00F20295">
        <w:rPr>
          <w:lang w:val="en-GB"/>
        </w:rPr>
        <w:t xml:space="preserve"> peptide </w:t>
      </w:r>
      <w:r w:rsidR="006B223C">
        <w:rPr>
          <w:lang w:val="en-GB"/>
        </w:rPr>
        <w:t xml:space="preserve">count </w:t>
      </w:r>
      <w:r w:rsidR="00F20295" w:rsidRPr="00F20295">
        <w:rPr>
          <w:lang w:val="en-GB"/>
        </w:rPr>
        <w:t>categor</w:t>
      </w:r>
      <w:r w:rsidR="006B223C">
        <w:rPr>
          <w:lang w:val="en-GB"/>
        </w:rPr>
        <w:t>ies</w:t>
      </w:r>
      <w:r w:rsidR="00F20295" w:rsidRPr="00F20295">
        <w:rPr>
          <w:lang w:val="en-GB"/>
        </w:rPr>
        <w:t>.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w:t>
      </w:r>
      <w:r w:rsidR="00554420">
        <w:rPr>
          <w:lang w:val="en-GB"/>
        </w:rPr>
        <w:t>, simply that t</w:t>
      </w:r>
      <w:r w:rsidRPr="00F20295">
        <w:rPr>
          <w:lang w:val="en-GB"/>
        </w:rPr>
        <w:t>hey should be considered with care.</w:t>
      </w:r>
      <w:r w:rsidR="006B223C">
        <w:rPr>
          <w:lang w:val="en-GB"/>
        </w:rPr>
        <w:t xml:space="preserve"> As you can observe, </w:t>
      </w:r>
      <w:proofErr w:type="spellStart"/>
      <w:r w:rsidR="006B223C">
        <w:rPr>
          <w:lang w:val="en-GB"/>
        </w:rPr>
        <w:t>PeptideShaker</w:t>
      </w:r>
      <w:proofErr w:type="spellEnd"/>
      <w:r w:rsidR="006B223C">
        <w:rPr>
          <w:lang w:val="en-GB"/>
        </w:rPr>
        <w:t xml:space="preserve"> already flagged these matches as “doubtful” for you.</w:t>
      </w:r>
    </w:p>
    <w:p w:rsidR="00812D16" w:rsidRDefault="00DA7A45" w:rsidP="00812D16">
      <w:pPr>
        <w:jc w:val="both"/>
        <w:rPr>
          <w:lang w:val="en-GB"/>
        </w:rPr>
      </w:pPr>
      <w:r>
        <w:rPr>
          <w:b/>
          <w:lang w:val="en-GB"/>
        </w:rPr>
        <w:lastRenderedPageBreak/>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 xml:space="preserve">The </w:t>
      </w:r>
      <w:proofErr w:type="spellStart"/>
      <w:r>
        <w:rPr>
          <w:lang w:val="en-GB"/>
        </w:rPr>
        <w:t>Enz</w:t>
      </w:r>
      <w:proofErr w:type="spellEnd"/>
      <w:r>
        <w:rPr>
          <w:lang w:val="en-GB"/>
        </w:rPr>
        <w:t xml:space="preserve">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w:t>
      </w:r>
      <w:proofErr w:type="spellStart"/>
      <w:r w:rsidR="003A472B">
        <w:rPr>
          <w:lang w:val="en-GB"/>
        </w:rPr>
        <w:t>isoforms</w:t>
      </w:r>
      <w:proofErr w:type="spellEnd"/>
      <w:r w:rsidR="003A472B">
        <w:rPr>
          <w:lang w:val="en-GB"/>
        </w:rPr>
        <w:t xml:space="preserve">,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 xml:space="preserve">It is necessary to keep all groups for </w:t>
      </w:r>
      <w:r w:rsidR="007A5AEF">
        <w:rPr>
          <w:lang w:val="en-GB"/>
        </w:rPr>
        <w:t>the evaluation of our error rates</w:t>
      </w:r>
      <w:r w:rsidR="00604923" w:rsidRPr="00604923">
        <w:rPr>
          <w:lang w:val="en-GB"/>
        </w:rPr>
        <w:t>.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00B346A9" w:rsidRPr="00B346A9">
        <w:rPr>
          <w:lang w:val="en-GB"/>
        </w:rPr>
        <w:t>curation</w:t>
      </w:r>
      <w:proofErr w:type="spellEnd"/>
      <w:r w:rsidR="00B346A9" w:rsidRPr="00B346A9">
        <w:rPr>
          <w:lang w:val="en-GB"/>
        </w:rPr>
        <w:t xml:space="preserve"> of databases: most of the secondary matches displayed in this tutorial are very unlikely to be identified </w:t>
      </w:r>
      <w:r w:rsidR="00B346A9" w:rsidRPr="00B346A9">
        <w:rPr>
          <w:lang w:val="en-GB"/>
        </w:rPr>
        <w:lastRenderedPageBreak/>
        <w:t>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18" w:tooltip="Gevaert, 2003 #3" w:history="1">
        <w:r w:rsidR="00E63D3D" w:rsidRPr="00B346A9">
          <w:rPr>
            <w:lang w:val="en-GB"/>
          </w:rPr>
          <w:fldChar w:fldCharType="begin"/>
        </w:r>
        <w:r w:rsidR="00C87C42">
          <w:rPr>
            <w:lang w:val="en-GB"/>
          </w:rPr>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E63D3D" w:rsidRPr="00B346A9">
          <w:rPr>
            <w:lang w:val="en-GB"/>
          </w:rPr>
          <w:fldChar w:fldCharType="separate"/>
        </w:r>
        <w:r w:rsidR="00C87C42" w:rsidRPr="00C87C42">
          <w:rPr>
            <w:noProof/>
            <w:vertAlign w:val="superscript"/>
            <w:lang w:val="en-GB"/>
          </w:rPr>
          <w:t>18</w:t>
        </w:r>
        <w:r w:rsidR="00E63D3D" w:rsidRPr="00B346A9">
          <w:rPr>
            <w:lang w:val="en-GB"/>
          </w:rPr>
          <w:fldChar w:fldCharType="end"/>
        </w:r>
      </w:hyperlink>
      <w:r w:rsidRPr="00B346A9">
        <w:rPr>
          <w:lang w:val="en-GB"/>
        </w:rPr>
        <w:t xml:space="preserve"> or to decipher the problem using targeted proteomics.</w:t>
      </w:r>
      <w:hyperlink w:anchor="_ENREF_19" w:tooltip="Picotti, 2012 #4" w:history="1">
        <w:r w:rsidR="00E63D3D" w:rsidRPr="00B346A9">
          <w:rPr>
            <w:lang w:val="en-GB"/>
          </w:rPr>
          <w:fldChar w:fldCharType="begin"/>
        </w:r>
        <w:r w:rsidR="00C87C42">
          <w:rPr>
            <w:lang w:val="en-GB"/>
          </w:rPr>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E63D3D" w:rsidRPr="00B346A9">
          <w:rPr>
            <w:lang w:val="en-GB"/>
          </w:rPr>
          <w:fldChar w:fldCharType="separate"/>
        </w:r>
        <w:r w:rsidR="00C87C42" w:rsidRPr="00C87C42">
          <w:rPr>
            <w:noProof/>
            <w:vertAlign w:val="superscript"/>
            <w:lang w:val="en-GB"/>
          </w:rPr>
          <w:t>19</w:t>
        </w:r>
        <w:r w:rsidR="00E63D3D" w:rsidRPr="00B346A9">
          <w:rPr>
            <w:lang w:val="en-GB"/>
          </w:rPr>
          <w:fldChar w:fldCharType="end"/>
        </w:r>
      </w:hyperlink>
    </w:p>
    <w:p w:rsidR="004E1C47" w:rsidRPr="00D80C18" w:rsidRDefault="004E1C47" w:rsidP="00B346A9">
      <w:pPr>
        <w:jc w:val="both"/>
      </w:pPr>
      <w:r>
        <w:rPr>
          <w:b/>
          <w:lang w:val="en-GB"/>
        </w:rPr>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20" w:tooltip="Martens, 2005 #1" w:history="1">
        <w:r w:rsidR="00E63D3D" w:rsidRPr="00602787">
          <w:rPr>
            <w:lang w:val="en-GB"/>
          </w:rPr>
          <w:fldChar w:fldCharType="begin"/>
        </w:r>
        <w:r w:rsidR="00C87C42">
          <w:rPr>
            <w:lang w:val="en-GB"/>
          </w:rPr>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E63D3D" w:rsidRPr="00602787">
          <w:rPr>
            <w:lang w:val="en-GB"/>
          </w:rPr>
          <w:fldChar w:fldCharType="separate"/>
        </w:r>
        <w:r w:rsidR="00C87C42" w:rsidRPr="00C87C42">
          <w:rPr>
            <w:noProof/>
            <w:vertAlign w:val="superscript"/>
            <w:lang w:val="en-GB"/>
          </w:rPr>
          <w:t>20</w:t>
        </w:r>
        <w:r w:rsidR="00E63D3D" w:rsidRPr="00602787">
          <w:rPr>
            <w:lang w:val="en-GB"/>
          </w:rPr>
          <w:fldChar w:fldCharType="end"/>
        </w:r>
      </w:hyperlink>
      <w:r w:rsidRPr="00602787">
        <w:rPr>
          <w:lang w:val="en-GB"/>
        </w:rPr>
        <w:t xml:space="preserve"> Both reverse and random decoy sequences were shown to perform equally well.</w:t>
      </w:r>
      <w:r w:rsidR="00E63D3D" w:rsidRPr="00602787">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 </w:instrText>
      </w:r>
      <w:r w:rsidR="00E63D3D">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EN.CITE.DATA </w:instrText>
      </w:r>
      <w:r w:rsidR="00E63D3D">
        <w:rPr>
          <w:lang w:val="en-GB"/>
        </w:rPr>
      </w:r>
      <w:r w:rsidR="00E63D3D">
        <w:rPr>
          <w:lang w:val="en-GB"/>
        </w:rPr>
        <w:fldChar w:fldCharType="end"/>
      </w:r>
      <w:r w:rsidR="00E63D3D" w:rsidRPr="00602787">
        <w:rPr>
          <w:lang w:val="en-GB"/>
        </w:rPr>
      </w:r>
      <w:r w:rsidR="00E63D3D" w:rsidRPr="00602787">
        <w:rPr>
          <w:lang w:val="en-GB"/>
        </w:rPr>
        <w:fldChar w:fldCharType="separate"/>
      </w:r>
      <w:hyperlink w:anchor="_ENREF_16" w:tooltip="Colaert, 2011 #48" w:history="1">
        <w:r w:rsidR="00C87C42" w:rsidRPr="00C87C42">
          <w:rPr>
            <w:noProof/>
            <w:vertAlign w:val="superscript"/>
            <w:lang w:val="en-GB"/>
          </w:rPr>
          <w:t>16</w:t>
        </w:r>
      </w:hyperlink>
      <w:r w:rsidR="00C87C42" w:rsidRPr="00C87C42">
        <w:rPr>
          <w:noProof/>
          <w:vertAlign w:val="superscript"/>
          <w:lang w:val="en-GB"/>
        </w:rPr>
        <w:t xml:space="preserve">, </w:t>
      </w:r>
      <w:hyperlink w:anchor="_ENREF_21" w:tooltip="Wang, 2009 #2" w:history="1">
        <w:r w:rsidR="00C87C42" w:rsidRPr="00C87C42">
          <w:rPr>
            <w:noProof/>
            <w:vertAlign w:val="superscript"/>
            <w:lang w:val="en-GB"/>
          </w:rPr>
          <w:t>21</w:t>
        </w:r>
      </w:hyperlink>
      <w:r w:rsidR="00E63D3D"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A7459A">
        <w:rPr>
          <w:lang w:val="en-GB"/>
        </w:rPr>
        <w:t>s: 1% of 12</w:t>
      </w:r>
      <w:r w:rsidR="00BB56F5">
        <w:rPr>
          <w:lang w:val="en-GB"/>
        </w:rPr>
        <w:t>17</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 xml:space="preserve">This value was the best below 1%. Including more proteins would have in all cases implied FDR &gt; 1%. </w:t>
      </w:r>
      <w:proofErr w:type="spellStart"/>
      <w:r w:rsidR="007203A9" w:rsidRPr="007203A9">
        <w:rPr>
          <w:lang w:val="en-GB"/>
        </w:rPr>
        <w:t>Pep</w:t>
      </w:r>
      <w:r w:rsidR="00914E2B">
        <w:rPr>
          <w:lang w:val="en-GB"/>
        </w:rPr>
        <w:t>tideShaker</w:t>
      </w:r>
      <w:proofErr w:type="spellEnd"/>
      <w:r w:rsidR="00914E2B">
        <w:rPr>
          <w:lang w:val="en-GB"/>
        </w:rPr>
        <w:t xml:space="preserve">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22" w:tooltip="Kall, 2009 #4" w:history="1">
        <w:r w:rsidR="00E63D3D" w:rsidRPr="007203A9">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E63D3D" w:rsidRPr="007203A9">
          <w:rPr>
            <w:lang w:val="en-GB"/>
          </w:rPr>
          <w:fldChar w:fldCharType="separate"/>
        </w:r>
        <w:r w:rsidR="00C87C42" w:rsidRPr="00C87C42">
          <w:rPr>
            <w:noProof/>
            <w:vertAlign w:val="superscript"/>
            <w:lang w:val="en-GB"/>
          </w:rPr>
          <w:t>22</w:t>
        </w:r>
        <w:r w:rsidR="00E63D3D"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A9212C">
        <w:rPr>
          <w:lang w:val="en-GB"/>
        </w:rPr>
        <w:t>it estimates its</w:t>
      </w:r>
      <w:r w:rsidR="00BB56F5">
        <w:rPr>
          <w:lang w:val="en-GB"/>
        </w:rPr>
        <w:t xml:space="preserve"> minimal</w:t>
      </w:r>
      <w:r w:rsidR="00A9212C">
        <w:rPr>
          <w:lang w:val="en-GB"/>
        </w:rPr>
        <w:t xml:space="preserve"> resolution to </w:t>
      </w:r>
      <w:r w:rsidR="00BB56F5">
        <w:rPr>
          <w:lang w:val="en-GB"/>
        </w:rPr>
        <w:t>~</w:t>
      </w:r>
      <w:r w:rsidR="004D4AD6">
        <w:rPr>
          <w:lang w:val="en-GB"/>
        </w:rPr>
        <w:t>4</w:t>
      </w:r>
      <w:r w:rsidR="00AB5ABB" w:rsidRPr="00AB5ABB">
        <w:rPr>
          <w:lang w:val="en-GB"/>
        </w:rPr>
        <w:t xml:space="preserve"> percentage points (pp). One can hence expect our confidence estimation to be</w:t>
      </w:r>
      <w:r w:rsidR="00BB56F5">
        <w:rPr>
          <w:lang w:val="en-GB"/>
        </w:rPr>
        <w:t xml:space="preserve"> less than</w:t>
      </w:r>
      <w:r w:rsidR="00AB5ABB" w:rsidRPr="00AB5ABB">
        <w:rPr>
          <w:lang w:val="en-GB"/>
        </w:rPr>
        <w:t xml:space="preserve"> </w:t>
      </w:r>
      <w:r w:rsidR="004D4AD6">
        <w:rPr>
          <w:lang w:val="en-GB"/>
        </w:rPr>
        <w:t>4</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lastRenderedPageBreak/>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22" w:tooltip="Kall, 2009 #4" w:history="1">
        <w:r w:rsidR="00E63D3D" w:rsidRPr="00AB5ABB">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E63D3D" w:rsidRPr="00AB5ABB">
          <w:rPr>
            <w:lang w:val="en-GB"/>
          </w:rPr>
          <w:fldChar w:fldCharType="separate"/>
        </w:r>
        <w:r w:rsidR="00C87C42" w:rsidRPr="00C87C42">
          <w:rPr>
            <w:noProof/>
            <w:vertAlign w:val="superscript"/>
            <w:lang w:val="en-GB"/>
          </w:rPr>
          <w:t>22</w:t>
        </w:r>
        <w:r w:rsidR="00E63D3D"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BB56F5">
        <w:rPr>
          <w:lang w:val="en-GB"/>
        </w:rPr>
        <w:t>4.87</w:t>
      </w:r>
      <w:r w:rsidR="001F4E39" w:rsidRPr="001F4E39">
        <w:rPr>
          <w:lang w:val="en-GB"/>
        </w:rPr>
        <w:t>%, correspon</w:t>
      </w:r>
      <w:r w:rsidR="005D4773">
        <w:rPr>
          <w:lang w:val="en-GB"/>
        </w:rPr>
        <w:t xml:space="preserve">ding to an estimated FNR of </w:t>
      </w:r>
      <w:r w:rsidR="00BB56F5">
        <w:rPr>
          <w:lang w:val="en-GB"/>
        </w:rPr>
        <w:t>0.62</w:t>
      </w:r>
      <w:r w:rsidR="001F4E39" w:rsidRPr="001F4E39">
        <w:rPr>
          <w:lang w:val="en-GB"/>
        </w:rPr>
        <w:t xml:space="preserve">%. We have hence included </w:t>
      </w:r>
      <w:r w:rsidR="00D335D3">
        <w:rPr>
          <w:lang w:val="en-GB"/>
        </w:rPr>
        <w:t>52</w:t>
      </w:r>
      <w:r w:rsidR="001F4E39" w:rsidRPr="001F4E39">
        <w:rPr>
          <w:lang w:val="en-GB"/>
        </w:rPr>
        <w:t xml:space="preserve"> false positives to rescue </w:t>
      </w:r>
      <w:r w:rsidR="00D335D3">
        <w:rPr>
          <w:lang w:val="en-GB"/>
        </w:rPr>
        <w:t>45</w:t>
      </w:r>
      <w:r w:rsidR="001F4E39" w:rsidRPr="001F4E39">
        <w:rPr>
          <w:lang w:val="en-GB"/>
        </w:rPr>
        <w:t xml:space="preserve"> true positives.</w:t>
      </w:r>
      <w:r w:rsidR="005B53B1">
        <w:rPr>
          <w:lang w:val="en-GB"/>
        </w:rPr>
        <w:t xml:space="preserve"> Selecting a minimal confidence of 95% brings an estimated FDR of </w:t>
      </w:r>
      <w:r w:rsidR="00494674">
        <w:rPr>
          <w:lang w:val="en-GB"/>
        </w:rPr>
        <w:t xml:space="preserve">almost </w:t>
      </w:r>
      <w:r w:rsidR="005B53B1">
        <w:rPr>
          <w:lang w:val="en-GB"/>
        </w:rPr>
        <w:t xml:space="preserve">0% and an FNR of </w:t>
      </w:r>
      <w:r w:rsidR="00D335D3">
        <w:rPr>
          <w:lang w:val="en-GB"/>
        </w:rPr>
        <w:t>8</w:t>
      </w:r>
      <w:r w:rsidR="005B53B1">
        <w:rPr>
          <w:lang w:val="en-GB"/>
        </w:rPr>
        <w:t xml:space="preserve">%. Note that setting a threshold of 95% confidence with </w:t>
      </w:r>
      <w:r w:rsidR="00AD18CD">
        <w:rPr>
          <w:lang w:val="en-GB"/>
        </w:rPr>
        <w:t>4</w:t>
      </w:r>
      <w:r w:rsidR="005B53B1">
        <w:rPr>
          <w:lang w:val="en-GB"/>
        </w:rPr>
        <w:t xml:space="preserve"> percentage point estimation accuracy </w:t>
      </w:r>
      <w:r w:rsidR="00CE25E6">
        <w:rPr>
          <w:lang w:val="en-GB"/>
        </w:rPr>
        <w:t>means that you are actually using a confidence between 91 and 99%</w:t>
      </w:r>
      <w:r w:rsidR="005B53B1">
        <w:rPr>
          <w:lang w:val="en-GB"/>
        </w:rPr>
        <w:t xml:space="preserve">. </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rPr>
          <w:lang w:val="en-GB"/>
        </w:rPr>
      </w:pPr>
      <w:r>
        <w:rPr>
          <w:b/>
          <w:lang w:val="en-GB"/>
        </w:rPr>
        <w:t>[1.5g</w:t>
      </w:r>
      <w:r w:rsidRPr="00CC4BC4">
        <w:rPr>
          <w:b/>
          <w:lang w:val="en-GB"/>
        </w:rPr>
        <w:t>]</w:t>
      </w:r>
      <w:r>
        <w:rPr>
          <w:b/>
          <w:lang w:val="en-GB"/>
        </w:rPr>
        <w:tab/>
      </w:r>
      <w:r w:rsidR="00D335D3">
        <w:rPr>
          <w:lang w:val="en-GB"/>
        </w:rPr>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Default="00F12B09" w:rsidP="00FA67A5">
      <w:pPr>
        <w:jc w:val="both"/>
        <w:rPr>
          <w:lang w:val="en-GB"/>
        </w:rPr>
      </w:pPr>
      <w:r>
        <w:rPr>
          <w:b/>
          <w:lang w:val="en-GB"/>
        </w:rPr>
        <w:t>[1.5h</w:t>
      </w:r>
      <w:r w:rsidRPr="00CC4BC4">
        <w:rPr>
          <w:b/>
          <w:lang w:val="en-GB"/>
        </w:rPr>
        <w:t>]</w:t>
      </w:r>
      <w:r>
        <w:rPr>
          <w:b/>
          <w:lang w:val="en-GB"/>
        </w:rPr>
        <w:tab/>
      </w:r>
      <w:r w:rsidR="00C87C42">
        <w:rPr>
          <w:lang w:val="en-GB"/>
        </w:rPr>
        <w:t>As we saw already, the statistical validation has its own resolution. Moreover, the target/decoy approach is only sensitive to random hits and does not account for minor sequence variations.</w:t>
      </w:r>
      <w:hyperlink w:anchor="_ENREF_16" w:tooltip="Colaert, 2011 #48" w:history="1">
        <w:r w:rsidR="00E63D3D">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E63D3D">
          <w:rPr>
            <w:lang w:val="en-GB"/>
          </w:rPr>
          <w:fldChar w:fldCharType="separate"/>
        </w:r>
        <w:r w:rsidR="00C87C42" w:rsidRPr="00C87C42">
          <w:rPr>
            <w:noProof/>
            <w:vertAlign w:val="superscript"/>
            <w:lang w:val="en-GB"/>
          </w:rPr>
          <w:t>16</w:t>
        </w:r>
        <w:r w:rsidR="00E63D3D">
          <w:rPr>
            <w:lang w:val="en-GB"/>
          </w:rPr>
          <w:fldChar w:fldCharType="end"/>
        </w:r>
      </w:hyperlink>
      <w:r w:rsidR="00C87C42">
        <w:rPr>
          <w:lang w:val="en-GB"/>
        </w:rPr>
        <w:t xml:space="preserve"> </w:t>
      </w:r>
      <w:r w:rsidR="00557673">
        <w:rPr>
          <w:lang w:val="en-GB"/>
        </w:rPr>
        <w:t>Consequently, only high quality hits are hence kept for further investigation. For example, one typically expects two confident peptides per protein.</w:t>
      </w:r>
    </w:p>
    <w:p w:rsidR="0029777E" w:rsidRDefault="0029777E" w:rsidP="00FA67A5">
      <w:pPr>
        <w:jc w:val="both"/>
      </w:pPr>
      <w:r>
        <w:rPr>
          <w:lang w:val="en-GB"/>
        </w:rPr>
        <w:t>Note that whenever the database or the number of identified proteins does not allow confident validation, the hits will also be marked as doubtful.</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w:t>
      </w:r>
      <w:r w:rsidR="00356781" w:rsidRPr="00356781">
        <w:rPr>
          <w:lang w:val="en-GB"/>
        </w:rPr>
        <w:t>endoplasmic reticulum</w:t>
      </w:r>
      <w:r w:rsidR="00435C0F" w:rsidRPr="00435C0F">
        <w:rPr>
          <w:lang w:val="en-GB"/>
        </w:rPr>
        <w:t xml:space="preserve">” and was found in these </w:t>
      </w:r>
      <w:proofErr w:type="spellStart"/>
      <w:r w:rsidR="00435C0F" w:rsidRPr="00435C0F">
        <w:rPr>
          <w:lang w:val="en-GB"/>
        </w:rPr>
        <w:lastRenderedPageBreak/>
        <w:t>subcellular</w:t>
      </w:r>
      <w:proofErr w:type="spellEnd"/>
      <w:r w:rsidR="00435C0F" w:rsidRPr="00435C0F">
        <w:rPr>
          <w:lang w:val="en-GB"/>
        </w:rPr>
        <w:t xml:space="preserve">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w:t>
      </w:r>
      <w:proofErr w:type="spellStart"/>
      <w:r w:rsidR="00435C0F" w:rsidRPr="00435C0F">
        <w:rPr>
          <w:lang w:val="en-GB"/>
        </w:rPr>
        <w:t>Ontologies</w:t>
      </w:r>
      <w:proofErr w:type="spellEnd"/>
      <w:r w:rsidR="00435C0F" w:rsidRPr="00435C0F">
        <w:rPr>
          <w:lang w:val="en-GB"/>
        </w:rPr>
        <w:t>” section of the protein report.</w:t>
      </w:r>
    </w:p>
    <w:p w:rsidR="00262F21" w:rsidRDefault="00C64237" w:rsidP="00262F21">
      <w:pPr>
        <w:jc w:val="both"/>
        <w:rPr>
          <w:color w:val="0000FF"/>
          <w:lang w:val="en-GB"/>
        </w:rPr>
      </w:pPr>
      <w:r>
        <w:rPr>
          <w:b/>
          <w:lang w:val="en-GB"/>
        </w:rPr>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proofErr w:type="spellStart"/>
      <w:r w:rsidR="0060773A" w:rsidRPr="0060773A">
        <w:rPr>
          <w:lang w:val="en-GB"/>
        </w:rPr>
        <w:t>isoform</w:t>
      </w:r>
      <w:proofErr w:type="spellEnd"/>
      <w:r w:rsidR="0060773A" w:rsidRPr="0060773A">
        <w:rPr>
          <w:lang w:val="en-GB"/>
        </w:rPr>
        <w:t xml:space="preserve">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681186" w:rsidRDefault="00C64237" w:rsidP="00681186">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A5C63" w:rsidRPr="00681186" w:rsidRDefault="00681186" w:rsidP="00681186">
      <w:pPr>
        <w:jc w:val="both"/>
        <w:rPr>
          <w:lang w:val="en-GB"/>
        </w:rPr>
      </w:pPr>
      <w:r>
        <w:rPr>
          <w:b/>
          <w:lang w:val="en-GB"/>
        </w:rPr>
        <w:t>[3.1a</w:t>
      </w:r>
      <w:r w:rsidRPr="00CC4BC4">
        <w:rPr>
          <w:b/>
          <w:lang w:val="en-GB"/>
        </w:rPr>
        <w:t>]</w:t>
      </w:r>
      <w:r>
        <w:rPr>
          <w:b/>
          <w:lang w:val="en-GB"/>
        </w:rPr>
        <w:tab/>
      </w:r>
      <w:r>
        <w:rPr>
          <w:lang w:val="en-GB"/>
        </w:rPr>
        <w:t xml:space="preserve">Annotating your dataset will help other scientists to find and understand your data. For example, if you annotate a </w:t>
      </w:r>
      <w:proofErr w:type="spellStart"/>
      <w:r>
        <w:rPr>
          <w:lang w:val="en-GB"/>
        </w:rPr>
        <w:t>HeLa</w:t>
      </w:r>
      <w:proofErr w:type="spellEnd"/>
      <w:r>
        <w:rPr>
          <w:lang w:val="en-GB"/>
        </w:rPr>
        <w:t xml:space="preserve"> sample with the </w:t>
      </w:r>
      <w:proofErr w:type="spellStart"/>
      <w:r>
        <w:rPr>
          <w:lang w:val="en-GB"/>
        </w:rPr>
        <w:t>HeLa</w:t>
      </w:r>
      <w:proofErr w:type="spellEnd"/>
      <w:r>
        <w:rPr>
          <w:lang w:val="en-GB"/>
        </w:rPr>
        <w:t xml:space="preserve"> term, everyone searching “</w:t>
      </w:r>
      <w:proofErr w:type="spellStart"/>
      <w:r>
        <w:rPr>
          <w:lang w:val="en-GB"/>
        </w:rPr>
        <w:t>HeLa</w:t>
      </w:r>
      <w:proofErr w:type="spellEnd"/>
      <w:r>
        <w:rPr>
          <w:lang w:val="en-GB"/>
        </w:rPr>
        <w:t xml:space="preserve">” will be able to find your dataset. A good annotation is also vital for dataset understanding and reprocessing: it will allow other scientists to know which modifications you have been looking for, which mass tolerances </w:t>
      </w:r>
      <w:r>
        <w:rPr>
          <w:lang w:val="en-GB"/>
        </w:rPr>
        <w:lastRenderedPageBreak/>
        <w:t xml:space="preserve">and which database. Note that </w:t>
      </w:r>
      <w:proofErr w:type="spellStart"/>
      <w:r>
        <w:rPr>
          <w:lang w:val="en-GB"/>
        </w:rPr>
        <w:t>PeptideShaker</w:t>
      </w:r>
      <w:proofErr w:type="spellEnd"/>
      <w:r w:rsidR="00B700CD">
        <w:rPr>
          <w:lang w:val="en-GB"/>
        </w:rPr>
        <w:t xml:space="preserve"> standardizes and</w:t>
      </w:r>
      <w:r>
        <w:rPr>
          <w:lang w:val="en-GB"/>
        </w:rPr>
        <w:t xml:space="preserve"> annotates all the processing parameters for you!</w:t>
      </w:r>
    </w:p>
    <w:p w:rsidR="00A71A1A" w:rsidRPr="00681186" w:rsidRDefault="00C64237" w:rsidP="00A71A1A">
      <w:pPr>
        <w:jc w:val="both"/>
        <w:rPr>
          <w:lang w:val="en-GB"/>
        </w:rPr>
      </w:pPr>
      <w:r>
        <w:rPr>
          <w:b/>
          <w:lang w:val="en-GB"/>
        </w:rPr>
        <w:t>[3</w:t>
      </w:r>
      <w:r w:rsidR="002E6894">
        <w:rPr>
          <w:b/>
          <w:lang w:val="en-GB"/>
        </w:rPr>
        <w:t>.1</w:t>
      </w:r>
      <w:r w:rsidR="00C42671">
        <w:rPr>
          <w:b/>
          <w:lang w:val="en-GB"/>
        </w:rPr>
        <w:t>b</w:t>
      </w:r>
      <w:r w:rsidR="00576265" w:rsidRPr="00CC4BC4">
        <w:rPr>
          <w:b/>
          <w:lang w:val="en-GB"/>
        </w:rPr>
        <w:t>]</w:t>
      </w:r>
      <w:r w:rsidR="00576265">
        <w:rPr>
          <w:b/>
          <w:lang w:val="en-GB"/>
        </w:rPr>
        <w:tab/>
      </w:r>
      <w:r w:rsidR="00576265" w:rsidRPr="00576265">
        <w:rPr>
          <w:lang w:val="en-GB"/>
        </w:rPr>
        <w:t xml:space="preserve">If you happen to have a complex project combining different </w:t>
      </w:r>
      <w:proofErr w:type="spellStart"/>
      <w:r w:rsidR="00576265" w:rsidRPr="00576265">
        <w:rPr>
          <w:lang w:val="en-GB"/>
        </w:rPr>
        <w:t>PeptideShaker</w:t>
      </w:r>
      <w:proofErr w:type="spellEnd"/>
      <w:r w:rsidR="00576265" w:rsidRPr="00576265">
        <w:rPr>
          <w:lang w:val="en-GB"/>
        </w:rPr>
        <w:t xml:space="preserve"> projects, you will have more complex mappings. It is important to clearly document which files are related </w:t>
      </w:r>
      <w:r w:rsidR="006A2D86">
        <w:rPr>
          <w:lang w:val="en-GB"/>
        </w:rPr>
        <w:t>to</w:t>
      </w:r>
      <w:r w:rsidR="00576265" w:rsidRPr="00576265">
        <w:rPr>
          <w:lang w:val="en-GB"/>
        </w:rPr>
        <w:t xml:space="preserve"> each others.</w:t>
      </w:r>
      <w:r w:rsidR="00A71A1A" w:rsidRPr="00A71A1A">
        <w:rPr>
          <w:lang w:val="en-GB"/>
        </w:rPr>
        <w:t xml:space="preserve"> </w:t>
      </w:r>
    </w:p>
    <w:p w:rsidR="00D254A7" w:rsidRPr="00681186" w:rsidRDefault="00A71A1A" w:rsidP="00D254A7">
      <w:pPr>
        <w:jc w:val="both"/>
        <w:rPr>
          <w:lang w:val="en-GB"/>
        </w:rPr>
      </w:pPr>
      <w:r>
        <w:rPr>
          <w:b/>
          <w:lang w:val="en-GB"/>
        </w:rPr>
        <w:t>[3.1c</w:t>
      </w:r>
      <w:r w:rsidRPr="00CC4BC4">
        <w:rPr>
          <w:b/>
          <w:lang w:val="en-GB"/>
        </w:rPr>
        <w:t>]</w:t>
      </w:r>
      <w:r>
        <w:rPr>
          <w:b/>
          <w:lang w:val="en-GB"/>
        </w:rPr>
        <w:tab/>
      </w:r>
      <w:r>
        <w:rPr>
          <w:lang w:val="en-GB"/>
        </w:rPr>
        <w:t>This dataset is only an example and does not tackle a specific biological question</w:t>
      </w:r>
      <w:r w:rsidRPr="00576265">
        <w:rPr>
          <w:lang w:val="en-GB"/>
        </w:rPr>
        <w:t>.</w:t>
      </w:r>
      <w:r>
        <w:rPr>
          <w:lang w:val="en-GB"/>
        </w:rPr>
        <w:t xml:space="preserve"> In real life experiments however, you might want to annotate the problematic of the project using disease keywords. If you proceeded to quantification you can select the method used. In case you are combining different </w:t>
      </w:r>
      <w:proofErr w:type="spellStart"/>
      <w:r w:rsidR="003E39FE">
        <w:rPr>
          <w:lang w:val="en-GB"/>
        </w:rPr>
        <w:t>PeptideShaker</w:t>
      </w:r>
      <w:proofErr w:type="spellEnd"/>
      <w:r w:rsidR="003E39FE">
        <w:rPr>
          <w:lang w:val="en-GB"/>
        </w:rPr>
        <w:t xml:space="preserve"> </w:t>
      </w:r>
      <w:r>
        <w:rPr>
          <w:lang w:val="en-GB"/>
        </w:rPr>
        <w:t>project</w:t>
      </w:r>
      <w:r w:rsidR="003E39FE">
        <w:rPr>
          <w:lang w:val="en-GB"/>
        </w:rPr>
        <w:t>s</w:t>
      </w:r>
      <w:r>
        <w:rPr>
          <w:lang w:val="en-GB"/>
        </w:rPr>
        <w:t xml:space="preserve">, you can annotate the different files </w:t>
      </w:r>
      <w:r w:rsidR="003E39FE">
        <w:rPr>
          <w:lang w:val="en-GB"/>
        </w:rPr>
        <w:t xml:space="preserve">in “Experimental Factor” </w:t>
      </w:r>
      <w:r>
        <w:rPr>
          <w:lang w:val="en-GB"/>
        </w:rPr>
        <w:t xml:space="preserve">using the same annotation as in </w:t>
      </w:r>
      <w:proofErr w:type="spellStart"/>
      <w:r>
        <w:rPr>
          <w:lang w:val="en-GB"/>
        </w:rPr>
        <w:t>PeptideShaker</w:t>
      </w:r>
      <w:proofErr w:type="spellEnd"/>
      <w:r>
        <w:rPr>
          <w:lang w:val="en-GB"/>
        </w:rPr>
        <w:t>.</w:t>
      </w:r>
      <w:r w:rsidR="00D254A7" w:rsidRPr="00D254A7">
        <w:rPr>
          <w:lang w:val="en-GB"/>
        </w:rPr>
        <w:t xml:space="preserve"> </w:t>
      </w:r>
    </w:p>
    <w:p w:rsidR="00576265" w:rsidRDefault="00D254A7" w:rsidP="00AE40FE">
      <w:pPr>
        <w:jc w:val="both"/>
        <w:rPr>
          <w:lang w:val="en-GB"/>
        </w:rPr>
      </w:pPr>
      <w:r>
        <w:rPr>
          <w:b/>
          <w:lang w:val="en-GB"/>
        </w:rPr>
        <w:t>[3.1d</w:t>
      </w:r>
      <w:r w:rsidRPr="00CC4BC4">
        <w:rPr>
          <w:b/>
          <w:lang w:val="en-GB"/>
        </w:rPr>
        <w:t>]</w:t>
      </w:r>
      <w:r>
        <w:rPr>
          <w:b/>
          <w:lang w:val="en-GB"/>
        </w:rPr>
        <w:tab/>
      </w:r>
      <w:r>
        <w:rPr>
          <w:lang w:val="en-GB"/>
        </w:rPr>
        <w:t xml:space="preserve">A public dataset is freely available to everyone and advertised on the </w:t>
      </w:r>
      <w:proofErr w:type="spellStart"/>
      <w:r>
        <w:rPr>
          <w:lang w:val="en-GB"/>
        </w:rPr>
        <w:t>ProteomeXchange</w:t>
      </w:r>
      <w:proofErr w:type="spellEnd"/>
      <w:r>
        <w:rPr>
          <w:lang w:val="en-GB"/>
        </w:rPr>
        <w:t xml:space="preserve"> webpage. By default, datasets are kept private. The pride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w:t>
      </w:r>
      <w:r w:rsidR="002339CB">
        <w:rPr>
          <w:lang w:val="en-GB"/>
        </w:rPr>
        <w:t>. You can inspect this by enabling the “More” column of a given the table.</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lastRenderedPageBreak/>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3" w:tooltip="Martens, 2005 #5" w:history="1">
        <w:r w:rsidR="00E63D3D" w:rsidRPr="00B84EC7">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 </w:instrText>
        </w:r>
        <w:r w:rsidR="00E63D3D">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EN.CITE.DATA </w:instrText>
        </w:r>
        <w:r w:rsidR="00E63D3D">
          <w:rPr>
            <w:lang w:val="en-GB"/>
          </w:rPr>
        </w:r>
        <w:r w:rsidR="00E63D3D">
          <w:rPr>
            <w:lang w:val="en-GB"/>
          </w:rPr>
          <w:fldChar w:fldCharType="end"/>
        </w:r>
        <w:r w:rsidR="00E63D3D" w:rsidRPr="00B84EC7">
          <w:rPr>
            <w:lang w:val="en-GB"/>
          </w:rPr>
        </w:r>
        <w:r w:rsidR="00E63D3D" w:rsidRPr="00B84EC7">
          <w:rPr>
            <w:lang w:val="en-GB"/>
          </w:rPr>
          <w:fldChar w:fldCharType="separate"/>
        </w:r>
        <w:r w:rsidR="00C87C42" w:rsidRPr="00C87C42">
          <w:rPr>
            <w:noProof/>
            <w:vertAlign w:val="superscript"/>
            <w:lang w:val="en-GB"/>
          </w:rPr>
          <w:t>23</w:t>
        </w:r>
        <w:r w:rsidR="00E63D3D"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proofErr w:type="spellStart"/>
      <w:r w:rsidRPr="00B84EC7">
        <w:rPr>
          <w:lang w:val="en-GB"/>
        </w:rPr>
        <w:t>ppm</w:t>
      </w:r>
      <w:proofErr w:type="spellEnd"/>
      <w:r w:rsidRPr="00B84EC7">
        <w:rPr>
          <w:lang w:val="en-GB"/>
        </w:rPr>
        <w:t>/0.01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24" w:tooltip="Griss, 2011 #6" w:history="1">
        <w:r w:rsidR="00E63D3D" w:rsidRPr="00B84EC7">
          <w:rPr>
            <w:lang w:val="en-GB"/>
          </w:rPr>
          <w:fldChar w:fldCharType="begin"/>
        </w:r>
        <w:r w:rsidR="00C87C42">
          <w:rPr>
            <w:lang w:val="en-GB"/>
          </w:rPr>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E63D3D" w:rsidRPr="00B84EC7">
          <w:rPr>
            <w:lang w:val="en-GB"/>
          </w:rPr>
          <w:fldChar w:fldCharType="separate"/>
        </w:r>
        <w:r w:rsidR="00C87C42" w:rsidRPr="00C87C42">
          <w:rPr>
            <w:noProof/>
            <w:vertAlign w:val="superscript"/>
            <w:lang w:val="en-GB"/>
          </w:rPr>
          <w:t>24</w:t>
        </w:r>
        <w:r w:rsidR="00E63D3D"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25" w:tooltip="Martens, 2005 #7" w:history="1">
        <w:r w:rsidR="00E63D3D" w:rsidRPr="00B84EC7">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 </w:instrText>
        </w:r>
        <w:r w:rsidR="00E63D3D">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EN.CITE.DATA </w:instrText>
        </w:r>
        <w:r w:rsidR="00E63D3D">
          <w:rPr>
            <w:lang w:val="en-GB"/>
          </w:rPr>
        </w:r>
        <w:r w:rsidR="00E63D3D">
          <w:rPr>
            <w:lang w:val="en-GB"/>
          </w:rPr>
          <w:fldChar w:fldCharType="end"/>
        </w:r>
        <w:r w:rsidR="00E63D3D" w:rsidRPr="00B84EC7">
          <w:rPr>
            <w:lang w:val="en-GB"/>
          </w:rPr>
        </w:r>
        <w:r w:rsidR="00E63D3D" w:rsidRPr="00B84EC7">
          <w:rPr>
            <w:lang w:val="en-GB"/>
          </w:rPr>
          <w:fldChar w:fldCharType="separate"/>
        </w:r>
        <w:r w:rsidR="00C87C42" w:rsidRPr="00C87C42">
          <w:rPr>
            <w:noProof/>
            <w:vertAlign w:val="superscript"/>
            <w:lang w:val="en-GB"/>
          </w:rPr>
          <w:t>25</w:t>
        </w:r>
        <w:r w:rsidR="00E63D3D" w:rsidRPr="00B84EC7">
          <w:rPr>
            <w:lang w:val="en-GB"/>
          </w:rPr>
          <w:fldChar w:fldCharType="end"/>
        </w:r>
      </w:hyperlink>
    </w:p>
    <w:p w:rsidR="00AB3D30" w:rsidRPr="008014F4" w:rsidRDefault="00AB3D30" w:rsidP="00037B2E">
      <w:pPr>
        <w:jc w:val="both"/>
        <w:rPr>
          <w:lang w:val="en-GB"/>
        </w:rPr>
      </w:pPr>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 xml:space="preserve">If you select the </w:t>
      </w:r>
      <w:r w:rsidR="005E7804">
        <w:rPr>
          <w:lang w:val="en-GB"/>
        </w:rPr>
        <w:t>Validation</w:t>
      </w:r>
      <w:r w:rsidRPr="00AB3D30">
        <w:rPr>
          <w:lang w:val="en-GB"/>
        </w:rPr>
        <w:t xml:space="preserve"> tab, you will see that </w:t>
      </w:r>
      <w:r w:rsidR="006E7067">
        <w:rPr>
          <w:lang w:val="en-GB"/>
        </w:rPr>
        <w:t>183</w:t>
      </w:r>
      <w:r w:rsidR="005E7804">
        <w:rPr>
          <w:lang w:val="en-GB"/>
        </w:rPr>
        <w:t>5</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6E7067">
        <w:rPr>
          <w:lang w:val="en-GB"/>
        </w:rPr>
        <w:t>51.5</w:t>
      </w:r>
      <w:r w:rsidRPr="00AB3D30">
        <w:rPr>
          <w:lang w:val="en-GB"/>
        </w:rPr>
        <w:t xml:space="preserve">%) </w:t>
      </w:r>
      <w:r w:rsidR="0061300A">
        <w:rPr>
          <w:lang w:val="en-GB"/>
        </w:rPr>
        <w:t xml:space="preserve">were </w:t>
      </w:r>
      <w:r w:rsidRPr="00AB3D30">
        <w:rPr>
          <w:lang w:val="en-GB"/>
        </w:rPr>
        <w:t>identified at 1% FDR.</w:t>
      </w:r>
      <w:r w:rsidR="005E7804">
        <w:rPr>
          <w:lang w:val="en-GB"/>
        </w:rPr>
        <w:t xml:space="preserve"> 385 protein groups were validated at 1% FDR, among them 164 were marked as confident.</w:t>
      </w:r>
      <w:bookmarkStart w:id="0" w:name="_GoBack"/>
      <w:bookmarkEnd w:id="0"/>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lastRenderedPageBreak/>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 xml:space="preserve">This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 xml:space="preserve">out by the </w:t>
      </w:r>
      <w:r>
        <w:rPr>
          <w:lang w:val="en-GB"/>
        </w:rPr>
        <w:lastRenderedPageBreak/>
        <w:t>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 xml:space="preserve">The four </w:t>
      </w:r>
      <w:proofErr w:type="spellStart"/>
      <w:r>
        <w:rPr>
          <w:lang w:val="en-GB"/>
        </w:rPr>
        <w:t>iTRAQ</w:t>
      </w:r>
      <w:proofErr w:type="spellEnd"/>
      <w:r>
        <w:rPr>
          <w:lang w:val="en-GB"/>
        </w:rPr>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Pr>
          <w:lang w:val="en-GB"/>
        </w:rPr>
        <w:t>iTRAQ</w:t>
      </w:r>
      <w:proofErr w:type="spellEnd"/>
      <w:r>
        <w:rPr>
          <w:lang w:val="en-GB"/>
        </w:rPr>
        <w:t xml:space="preserve"> modifications, as a match against one of them will also match all the others. And at the MS1 level, i.e., when finding the mass of the precursor, this is all we need. (Note that the </w:t>
      </w:r>
      <w:proofErr w:type="spellStart"/>
      <w:r>
        <w:rPr>
          <w:lang w:val="en-GB"/>
        </w:rPr>
        <w:t>iTRAQ</w:t>
      </w:r>
      <w:proofErr w:type="spellEnd"/>
      <w:r>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Pr>
          <w:lang w:val="en-GB"/>
        </w:rPr>
        <w:t>iTRAQ</w:t>
      </w:r>
      <w:proofErr w:type="spellEnd"/>
      <w:r>
        <w:rPr>
          <w:lang w:val="en-GB"/>
        </w:rPr>
        <w:t xml:space="preserve"> labels can no longer be considered as isobaric.)</w:t>
      </w:r>
    </w:p>
    <w:p w:rsidR="00C64237" w:rsidRDefault="00C64237" w:rsidP="00C64237">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 xml:space="preserve">All the spectra matching to a given peptide should have similar </w:t>
      </w:r>
      <w:proofErr w:type="spellStart"/>
      <w:r>
        <w:rPr>
          <w:lang w:val="en-GB"/>
        </w:rPr>
        <w:t>iTRAQ</w:t>
      </w:r>
      <w:proofErr w:type="spellEnd"/>
      <w:r>
        <w:rPr>
          <w:lang w:val="en-GB"/>
        </w:rPr>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Pr>
          <w:lang w:val="en-GB"/>
        </w:rPr>
        <w:t>iTRAQ</w:t>
      </w:r>
      <w:proofErr w:type="spellEnd"/>
      <w:r>
        <w:rPr>
          <w:lang w:val="en-GB"/>
        </w:rPr>
        <w:t xml:space="preserve"> peak intensities. However, there will be slight differences between peptides and because of this it is therefore important to have data from more than a single peptide when using </w:t>
      </w:r>
      <w:proofErr w:type="spellStart"/>
      <w:r>
        <w:rPr>
          <w:lang w:val="en-GB"/>
        </w:rPr>
        <w:t>iTRAQ</w:t>
      </w:r>
      <w:proofErr w:type="spellEnd"/>
      <w:r>
        <w:rPr>
          <w:lang w:val="en-GB"/>
        </w:rPr>
        <w:t xml:space="preserve"> for quantification.</w:t>
      </w:r>
    </w:p>
    <w:p w:rsidR="00C64237" w:rsidRDefault="00C64237" w:rsidP="00C64237">
      <w:pPr>
        <w:jc w:val="both"/>
        <w:rPr>
          <w:lang w:val="en-GB"/>
        </w:rPr>
      </w:pPr>
      <w:r>
        <w:rPr>
          <w:lang w:val="en-GB"/>
        </w:rPr>
        <w:t xml:space="preserve">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w:t>
      </w:r>
      <w:r>
        <w:rPr>
          <w:lang w:val="en-GB"/>
        </w:rPr>
        <w:lastRenderedPageBreak/>
        <w:t>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 xml:space="preserve">Potassium-activated </w:t>
      </w:r>
      <w:proofErr w:type="spellStart"/>
      <w:r w:rsidRPr="009E45D8">
        <w:rPr>
          <w:lang w:val="en-GB"/>
        </w:rPr>
        <w:t>aldehyde</w:t>
      </w:r>
      <w:proofErr w:type="spellEnd"/>
      <w:r w:rsidRPr="009E45D8">
        <w:rPr>
          <w:lang w:val="en-GB"/>
        </w:rPr>
        <w:t xml:space="preserve"> </w:t>
      </w:r>
      <w:proofErr w:type="spellStart"/>
      <w:r w:rsidRPr="009E45D8">
        <w:rPr>
          <w:lang w:val="en-GB"/>
        </w:rPr>
        <w:t>dehydrogenase</w:t>
      </w:r>
      <w:proofErr w:type="spellEnd"/>
      <w:r w:rsidRPr="009E45D8">
        <w:rPr>
          <w:lang w:val="en-GB"/>
        </w:rPr>
        <w:t>, mitochondrial</w:t>
      </w:r>
      <w:r>
        <w:rPr>
          <w:lang w:val="en-GB"/>
        </w:rPr>
        <w:t xml:space="preserve"> (</w:t>
      </w:r>
      <w:r w:rsidRPr="009E45D8">
        <w:rPr>
          <w:lang w:val="en-GB"/>
        </w:rPr>
        <w:t>ALDH4_YEAST</w:t>
      </w:r>
      <w:r>
        <w:rPr>
          <w:lang w:val="en-GB"/>
        </w:rPr>
        <w:t xml:space="preserve">) and </w:t>
      </w:r>
      <w:r w:rsidRPr="009E45D8">
        <w:rPr>
          <w:lang w:val="en-GB"/>
        </w:rPr>
        <w:t>Beta-</w:t>
      </w:r>
      <w:proofErr w:type="spellStart"/>
      <w:r w:rsidRPr="009E45D8">
        <w:rPr>
          <w:lang w:val="en-GB"/>
        </w:rPr>
        <w:t>galactosidase</w:t>
      </w:r>
      <w:proofErr w:type="spellEnd"/>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 xml:space="preserve">MS1 </w:t>
      </w:r>
      <w:proofErr w:type="spellStart"/>
      <w:r>
        <w:rPr>
          <w:b/>
          <w:sz w:val="28"/>
          <w:lang w:val="en-GB"/>
        </w:rPr>
        <w:t>Labeling</w:t>
      </w:r>
      <w:proofErr w:type="spellEnd"/>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C87C42" w:rsidRPr="00C87C42" w:rsidRDefault="00E63D3D" w:rsidP="00C87C42">
      <w:pPr>
        <w:pStyle w:val="EndNoteBibliography"/>
        <w:spacing w:after="0"/>
        <w:ind w:left="720" w:hanging="720"/>
      </w:pPr>
      <w:r>
        <w:rPr>
          <w:lang w:val="en-GB"/>
        </w:rPr>
        <w:fldChar w:fldCharType="begin"/>
      </w:r>
      <w:r w:rsidR="00236CFE">
        <w:rPr>
          <w:lang w:val="en-GB"/>
        </w:rPr>
        <w:instrText xml:space="preserve"> ADDIN EN.REFLIST </w:instrText>
      </w:r>
      <w:r>
        <w:rPr>
          <w:lang w:val="en-GB"/>
        </w:rPr>
        <w:fldChar w:fldCharType="separate"/>
      </w:r>
      <w:bookmarkStart w:id="1" w:name="_ENREF_1"/>
      <w:r w:rsidR="00C87C42" w:rsidRPr="00C87C42">
        <w:t>1.</w:t>
      </w:r>
      <w:r w:rsidR="00C87C42" w:rsidRPr="00C87C42">
        <w:tab/>
        <w:t xml:space="preserve">Yates, J.R., 3rd, Morgan, S.F., Gatlin, C.L., Griffin, P.R. &amp; Eng, J.K. Method to compare collision-induced dissociation spectra of peptides: potential for library searching and subtractive analysis. </w:t>
      </w:r>
      <w:r w:rsidR="00C87C42" w:rsidRPr="00C87C42">
        <w:rPr>
          <w:i/>
        </w:rPr>
        <w:t>Analytical chemistry</w:t>
      </w:r>
      <w:r w:rsidR="00C87C42" w:rsidRPr="00C87C42">
        <w:t xml:space="preserve"> </w:t>
      </w:r>
      <w:r w:rsidR="00C87C42" w:rsidRPr="00C87C42">
        <w:rPr>
          <w:b/>
        </w:rPr>
        <w:t>70</w:t>
      </w:r>
      <w:r w:rsidR="00C87C42" w:rsidRPr="00C87C42">
        <w:t>, 3557-3565 (1998).</w:t>
      </w:r>
      <w:bookmarkEnd w:id="1"/>
    </w:p>
    <w:p w:rsidR="00C87C42" w:rsidRPr="00C87C42" w:rsidRDefault="00C87C42" w:rsidP="00C87C42">
      <w:pPr>
        <w:pStyle w:val="EndNoteBibliography"/>
        <w:spacing w:after="0"/>
        <w:ind w:left="720" w:hanging="720"/>
      </w:pPr>
      <w:bookmarkStart w:id="2" w:name="_ENREF_2"/>
      <w:r w:rsidRPr="00C87C42">
        <w:t>2.</w:t>
      </w:r>
      <w:r w:rsidRPr="00C87C42">
        <w:tab/>
        <w:t xml:space="preserve">Lam, H. Building and searching tandem mass spectral libraries for peptide identification. </w:t>
      </w:r>
      <w:r w:rsidRPr="00C87C42">
        <w:rPr>
          <w:i/>
        </w:rPr>
        <w:t>Molecular &amp; cellular proteomics : MCP</w:t>
      </w:r>
      <w:r w:rsidRPr="00C87C42">
        <w:t xml:space="preserve"> </w:t>
      </w:r>
      <w:r w:rsidRPr="00C87C42">
        <w:rPr>
          <w:b/>
        </w:rPr>
        <w:t>10</w:t>
      </w:r>
      <w:r w:rsidRPr="00C87C42">
        <w:t>, R111 008565 (2011).</w:t>
      </w:r>
      <w:bookmarkEnd w:id="2"/>
    </w:p>
    <w:p w:rsidR="00C87C42" w:rsidRPr="00C87C42" w:rsidRDefault="00C87C42" w:rsidP="00C87C42">
      <w:pPr>
        <w:pStyle w:val="EndNoteBibliography"/>
        <w:spacing w:after="0"/>
        <w:ind w:left="720" w:hanging="720"/>
      </w:pPr>
      <w:bookmarkStart w:id="3" w:name="_ENREF_3"/>
      <w:r w:rsidRPr="00C87C42">
        <w:t>3.</w:t>
      </w:r>
      <w:r w:rsidRPr="00C87C42">
        <w:tab/>
        <w:t xml:space="preserve">Bartels, C. Fast algorithm for peptide sequencing by mass spectroscopy. </w:t>
      </w:r>
      <w:r w:rsidRPr="00C87C42">
        <w:rPr>
          <w:i/>
        </w:rPr>
        <w:t>Biological Mass Spectrometry</w:t>
      </w:r>
      <w:r w:rsidRPr="00C87C42">
        <w:t xml:space="preserve"> </w:t>
      </w:r>
      <w:r w:rsidRPr="00C87C42">
        <w:rPr>
          <w:b/>
        </w:rPr>
        <w:t>19</w:t>
      </w:r>
      <w:r w:rsidRPr="00C87C42">
        <w:t>, 363-368 (1990).</w:t>
      </w:r>
      <w:bookmarkEnd w:id="3"/>
    </w:p>
    <w:p w:rsidR="00C87C42" w:rsidRPr="00C87C42" w:rsidRDefault="00C87C42" w:rsidP="00C87C42">
      <w:pPr>
        <w:pStyle w:val="EndNoteBibliography"/>
        <w:spacing w:after="0"/>
        <w:ind w:left="720" w:hanging="720"/>
      </w:pPr>
      <w:bookmarkStart w:id="4" w:name="_ENREF_4"/>
      <w:r w:rsidRPr="00C87C42">
        <w:t>4.</w:t>
      </w:r>
      <w:r w:rsidRPr="00C87C42">
        <w:tab/>
        <w:t xml:space="preserve">Seidler, J., Zinn, N., Boehm, M.E. &amp; Lehmann, W.D. De novo sequencing of peptides by MS/MS. </w:t>
      </w:r>
      <w:r w:rsidRPr="00C87C42">
        <w:rPr>
          <w:i/>
        </w:rPr>
        <w:t>Proteomics</w:t>
      </w:r>
      <w:r w:rsidRPr="00C87C42">
        <w:t xml:space="preserve"> </w:t>
      </w:r>
      <w:r w:rsidRPr="00C87C42">
        <w:rPr>
          <w:b/>
        </w:rPr>
        <w:t>10</w:t>
      </w:r>
      <w:r w:rsidRPr="00C87C42">
        <w:t>, 634-649 (2010).</w:t>
      </w:r>
      <w:bookmarkEnd w:id="4"/>
    </w:p>
    <w:p w:rsidR="00C87C42" w:rsidRPr="00C87C42" w:rsidRDefault="00C87C42" w:rsidP="00C87C42">
      <w:pPr>
        <w:pStyle w:val="EndNoteBibliography"/>
        <w:spacing w:after="0"/>
        <w:ind w:left="720" w:hanging="720"/>
      </w:pPr>
      <w:bookmarkStart w:id="5" w:name="_ENREF_5"/>
      <w:r w:rsidRPr="00C87C42">
        <w:t>5.</w:t>
      </w:r>
      <w:r w:rsidRPr="00C87C42">
        <w:tab/>
        <w:t xml:space="preserve">Lange, E., Gropl, C., Reinert, K., Kohlbacher, O. &amp; Hildebrandt, A. High-accuracy peak picking of proteomics data using wavelet techniques. </w:t>
      </w:r>
      <w:r w:rsidRPr="00C87C42">
        <w:rPr>
          <w:i/>
        </w:rPr>
        <w:t>Pacific Symposium on Biocomputing. Pacific Symposium on Biocomputing</w:t>
      </w:r>
      <w:r w:rsidRPr="00C87C42">
        <w:t>, 243-254 (2006).</w:t>
      </w:r>
      <w:bookmarkEnd w:id="5"/>
    </w:p>
    <w:p w:rsidR="00C87C42" w:rsidRPr="00C87C42" w:rsidRDefault="00C87C42" w:rsidP="00C87C42">
      <w:pPr>
        <w:pStyle w:val="EndNoteBibliography"/>
        <w:spacing w:after="0"/>
        <w:ind w:left="720" w:hanging="720"/>
      </w:pPr>
      <w:bookmarkStart w:id="6" w:name="_ENREF_6"/>
      <w:r w:rsidRPr="00C87C42">
        <w:t>6.</w:t>
      </w:r>
      <w:r w:rsidRPr="00C87C42">
        <w:tab/>
        <w:t xml:space="preserve">Eyrich, B., Sickmann, A. &amp; Zahedi, R.P. Catch me if you can: mass spectrometry-based phosphoproteomics and quantification strategies. </w:t>
      </w:r>
      <w:r w:rsidRPr="00C87C42">
        <w:rPr>
          <w:i/>
        </w:rPr>
        <w:t>Proteomics</w:t>
      </w:r>
      <w:r w:rsidRPr="00C87C42">
        <w:t xml:space="preserve"> </w:t>
      </w:r>
      <w:r w:rsidRPr="00C87C42">
        <w:rPr>
          <w:b/>
        </w:rPr>
        <w:t>11</w:t>
      </w:r>
      <w:r w:rsidRPr="00C87C42">
        <w:t>, 554-570 (2011).</w:t>
      </w:r>
      <w:bookmarkEnd w:id="6"/>
    </w:p>
    <w:p w:rsidR="00C87C42" w:rsidRPr="00C87C42" w:rsidRDefault="00C87C42" w:rsidP="00C87C42">
      <w:pPr>
        <w:pStyle w:val="EndNoteBibliography"/>
        <w:spacing w:after="0"/>
        <w:ind w:left="720" w:hanging="720"/>
      </w:pPr>
      <w:bookmarkStart w:id="7" w:name="_ENREF_7"/>
      <w:r w:rsidRPr="00C87C42">
        <w:t>7.</w:t>
      </w:r>
      <w:r w:rsidRPr="00C87C42">
        <w:tab/>
        <w:t xml:space="preserve">Vaudel, M., Burkhart, J.M., Sickmann, A., Martens, L. &amp; Zahedi, R.P. Peptide identification quality control. </w:t>
      </w:r>
      <w:r w:rsidRPr="00C87C42">
        <w:rPr>
          <w:i/>
        </w:rPr>
        <w:t>Proteomics</w:t>
      </w:r>
      <w:r w:rsidRPr="00C87C42">
        <w:t xml:space="preserve"> </w:t>
      </w:r>
      <w:r w:rsidRPr="00C87C42">
        <w:rPr>
          <w:b/>
        </w:rPr>
        <w:t>11</w:t>
      </w:r>
      <w:r w:rsidRPr="00C87C42">
        <w:t>, 2105-2114 (2011).</w:t>
      </w:r>
      <w:bookmarkEnd w:id="7"/>
    </w:p>
    <w:p w:rsidR="00C87C42" w:rsidRPr="00C87C42" w:rsidRDefault="00C87C42" w:rsidP="00C87C42">
      <w:pPr>
        <w:pStyle w:val="EndNoteBibliography"/>
        <w:spacing w:after="0"/>
        <w:ind w:left="720" w:hanging="720"/>
      </w:pPr>
      <w:bookmarkStart w:id="8" w:name="_ENREF_8"/>
      <w:r w:rsidRPr="00C87C42">
        <w:t>8.</w:t>
      </w:r>
      <w:r w:rsidRPr="00C87C42">
        <w:tab/>
        <w:t xml:space="preserve">Burkhart, J.M., Vaudel, M., Zahedi, R.P., Martens, L. &amp; Sickmann, A. iTRAQ protein quantification: a quality-controlled workflow. </w:t>
      </w:r>
      <w:r w:rsidRPr="00C87C42">
        <w:rPr>
          <w:i/>
        </w:rPr>
        <w:t>Proteomics</w:t>
      </w:r>
      <w:r w:rsidRPr="00C87C42">
        <w:t xml:space="preserve"> </w:t>
      </w:r>
      <w:r w:rsidRPr="00C87C42">
        <w:rPr>
          <w:b/>
        </w:rPr>
        <w:t>11</w:t>
      </w:r>
      <w:r w:rsidRPr="00C87C42">
        <w:t>, 1125-1134 (2011).</w:t>
      </w:r>
      <w:bookmarkEnd w:id="8"/>
    </w:p>
    <w:p w:rsidR="00C87C42" w:rsidRPr="00C87C42" w:rsidRDefault="00C87C42" w:rsidP="00C87C42">
      <w:pPr>
        <w:pStyle w:val="EndNoteBibliography"/>
        <w:spacing w:after="0"/>
        <w:ind w:left="720" w:hanging="720"/>
      </w:pPr>
      <w:bookmarkStart w:id="9" w:name="_ENREF_9"/>
      <w:r w:rsidRPr="00C87C42">
        <w:t>9.</w:t>
      </w:r>
      <w:r w:rsidRPr="00C87C42">
        <w:tab/>
        <w:t xml:space="preserve">Burkhart, J.M., Schumbrutzki, C., Wortelkamp, S., Sickmann, A. &amp; Zahedi, R.P. Systematic and quantitative comparison of digest efficiency and specificity reveals the impact of trypsin quality on MS-based proteomics. </w:t>
      </w:r>
      <w:r w:rsidRPr="00C87C42">
        <w:rPr>
          <w:i/>
        </w:rPr>
        <w:t>Journal of proteomics</w:t>
      </w:r>
      <w:r w:rsidRPr="00C87C42">
        <w:t xml:space="preserve"> </w:t>
      </w:r>
      <w:r w:rsidRPr="00C87C42">
        <w:rPr>
          <w:b/>
        </w:rPr>
        <w:t>75</w:t>
      </w:r>
      <w:r w:rsidRPr="00C87C42">
        <w:t>, 1454-1462 (2012).</w:t>
      </w:r>
      <w:bookmarkEnd w:id="9"/>
    </w:p>
    <w:p w:rsidR="00C87C42" w:rsidRPr="00C87C42" w:rsidRDefault="00C87C42" w:rsidP="00C87C42">
      <w:pPr>
        <w:pStyle w:val="EndNoteBibliography"/>
        <w:spacing w:after="0"/>
        <w:ind w:left="720" w:hanging="720"/>
      </w:pPr>
      <w:bookmarkStart w:id="10" w:name="_ENREF_10"/>
      <w:r w:rsidRPr="00C87C42">
        <w:t>10.</w:t>
      </w:r>
      <w:r w:rsidRPr="00C87C42">
        <w:tab/>
        <w:t xml:space="preserve">Fannes, T. et al. Predicting tryptic cleavage from proteomics data using decision tree ensembles. </w:t>
      </w:r>
      <w:r w:rsidRPr="00C87C42">
        <w:rPr>
          <w:i/>
        </w:rPr>
        <w:t>Journal of proteome research</w:t>
      </w:r>
      <w:r w:rsidRPr="00C87C42">
        <w:t xml:space="preserve"> </w:t>
      </w:r>
      <w:r w:rsidRPr="00C87C42">
        <w:rPr>
          <w:b/>
        </w:rPr>
        <w:t>12</w:t>
      </w:r>
      <w:r w:rsidRPr="00C87C42">
        <w:t>, 2253-2259 (2013).</w:t>
      </w:r>
      <w:bookmarkEnd w:id="10"/>
    </w:p>
    <w:p w:rsidR="00C87C42" w:rsidRPr="00C87C42" w:rsidRDefault="00C87C42" w:rsidP="00C87C42">
      <w:pPr>
        <w:pStyle w:val="EndNoteBibliography"/>
        <w:spacing w:after="0"/>
        <w:ind w:left="720" w:hanging="720"/>
      </w:pPr>
      <w:bookmarkStart w:id="11" w:name="_ENREF_11"/>
      <w:r w:rsidRPr="00C87C42">
        <w:t>11.</w:t>
      </w:r>
      <w:r w:rsidRPr="00C87C42">
        <w:tab/>
        <w:t xml:space="preserve">Olsen, J.V. et al. Higher-energy C-trap dissociation for peptide modification analysis. </w:t>
      </w:r>
      <w:r w:rsidRPr="00C87C42">
        <w:rPr>
          <w:i/>
        </w:rPr>
        <w:t>Nature methods</w:t>
      </w:r>
      <w:r w:rsidRPr="00C87C42">
        <w:t xml:space="preserve"> </w:t>
      </w:r>
      <w:r w:rsidRPr="00C87C42">
        <w:rPr>
          <w:b/>
        </w:rPr>
        <w:t>4</w:t>
      </w:r>
      <w:r w:rsidRPr="00C87C42">
        <w:t>, 709-712 (2007).</w:t>
      </w:r>
      <w:bookmarkEnd w:id="11"/>
    </w:p>
    <w:p w:rsidR="00C87C42" w:rsidRPr="00C87C42" w:rsidRDefault="00C87C42" w:rsidP="00C87C42">
      <w:pPr>
        <w:pStyle w:val="EndNoteBibliography"/>
        <w:spacing w:after="0"/>
        <w:ind w:left="720" w:hanging="720"/>
      </w:pPr>
      <w:bookmarkStart w:id="12" w:name="_ENREF_12"/>
      <w:r w:rsidRPr="00C87C42">
        <w:t>12.</w:t>
      </w:r>
      <w:r w:rsidRPr="00C87C42">
        <w:tab/>
        <w:t xml:space="preserve">Ross, P.L. et al. Multiplexed protein quantitation in Saccharomyces cerevisiae using amine-reactive isobaric tagging reagents. </w:t>
      </w:r>
      <w:r w:rsidRPr="00C87C42">
        <w:rPr>
          <w:i/>
        </w:rPr>
        <w:t>Molecular &amp; cellular proteomics : MCP</w:t>
      </w:r>
      <w:r w:rsidRPr="00C87C42">
        <w:t xml:space="preserve"> </w:t>
      </w:r>
      <w:r w:rsidRPr="00C87C42">
        <w:rPr>
          <w:b/>
        </w:rPr>
        <w:t>3</w:t>
      </w:r>
      <w:r w:rsidRPr="00C87C42">
        <w:t>, 1154-1169 (2004).</w:t>
      </w:r>
      <w:bookmarkEnd w:id="12"/>
    </w:p>
    <w:p w:rsidR="00C87C42" w:rsidRPr="00C87C42" w:rsidRDefault="00C87C42" w:rsidP="00C87C42">
      <w:pPr>
        <w:pStyle w:val="EndNoteBibliography"/>
        <w:spacing w:after="0"/>
        <w:ind w:left="720" w:hanging="720"/>
      </w:pPr>
      <w:bookmarkStart w:id="13" w:name="_ENREF_13"/>
      <w:r w:rsidRPr="00C87C42">
        <w:t>13.</w:t>
      </w:r>
      <w:r w:rsidRPr="00C87C42">
        <w:tab/>
        <w:t xml:space="preserve">Thompson, A. et al. Tandem mass tags: a novel quantification strategy for comparative analysis of complex protein mixtures by MS/MS. </w:t>
      </w:r>
      <w:r w:rsidRPr="00C87C42">
        <w:rPr>
          <w:i/>
        </w:rPr>
        <w:t>Analytical chemistry</w:t>
      </w:r>
      <w:r w:rsidRPr="00C87C42">
        <w:t xml:space="preserve"> </w:t>
      </w:r>
      <w:r w:rsidRPr="00C87C42">
        <w:rPr>
          <w:b/>
        </w:rPr>
        <w:t>75</w:t>
      </w:r>
      <w:r w:rsidRPr="00C87C42">
        <w:t>, 1895-1904 (2003).</w:t>
      </w:r>
      <w:bookmarkEnd w:id="13"/>
    </w:p>
    <w:p w:rsidR="00C87C42" w:rsidRPr="00C87C42" w:rsidRDefault="00C87C42" w:rsidP="00C87C42">
      <w:pPr>
        <w:pStyle w:val="EndNoteBibliography"/>
        <w:spacing w:after="0"/>
        <w:ind w:left="720" w:hanging="720"/>
      </w:pPr>
      <w:bookmarkStart w:id="14" w:name="_ENREF_14"/>
      <w:r w:rsidRPr="00C87C42">
        <w:t>14.</w:t>
      </w:r>
      <w:r w:rsidRPr="00C87C42">
        <w:tab/>
        <w:t xml:space="preserve">Everett, L.J., Bierl, C. &amp; Master, S.R. Unbiased statistical analysis for multi-stage proteomic search strategies. </w:t>
      </w:r>
      <w:r w:rsidRPr="00C87C42">
        <w:rPr>
          <w:i/>
        </w:rPr>
        <w:t>Journal of proteome research</w:t>
      </w:r>
      <w:r w:rsidRPr="00C87C42">
        <w:t xml:space="preserve"> </w:t>
      </w:r>
      <w:r w:rsidRPr="00C87C42">
        <w:rPr>
          <w:b/>
        </w:rPr>
        <w:t>9</w:t>
      </w:r>
      <w:r w:rsidRPr="00C87C42">
        <w:t>, 700-707 (2010).</w:t>
      </w:r>
      <w:bookmarkEnd w:id="14"/>
    </w:p>
    <w:p w:rsidR="00C87C42" w:rsidRPr="00C87C42" w:rsidRDefault="00C87C42" w:rsidP="00C87C42">
      <w:pPr>
        <w:pStyle w:val="EndNoteBibliography"/>
        <w:spacing w:after="0"/>
        <w:ind w:left="720" w:hanging="720"/>
      </w:pPr>
      <w:bookmarkStart w:id="15" w:name="_ENREF_15"/>
      <w:r w:rsidRPr="00C87C42">
        <w:t>15.</w:t>
      </w:r>
      <w:r w:rsidRPr="00C87C42">
        <w:tab/>
        <w:t xml:space="preserve">Papayannopoulos, I.A. The interpretation of collision-induced dissociation tandem mass spectra of peptides. </w:t>
      </w:r>
      <w:r w:rsidRPr="00C87C42">
        <w:rPr>
          <w:i/>
        </w:rPr>
        <w:t>Mass Spectrometry Reviews</w:t>
      </w:r>
      <w:r w:rsidRPr="00C87C42">
        <w:t xml:space="preserve"> </w:t>
      </w:r>
      <w:r w:rsidRPr="00C87C42">
        <w:rPr>
          <w:b/>
        </w:rPr>
        <w:t>14</w:t>
      </w:r>
      <w:r w:rsidRPr="00C87C42">
        <w:t>, 49-73 (1995).</w:t>
      </w:r>
      <w:bookmarkEnd w:id="15"/>
    </w:p>
    <w:p w:rsidR="00C87C42" w:rsidRPr="00C87C42" w:rsidRDefault="00C87C42" w:rsidP="00C87C42">
      <w:pPr>
        <w:pStyle w:val="EndNoteBibliography"/>
        <w:spacing w:after="0"/>
        <w:ind w:left="720" w:hanging="720"/>
      </w:pPr>
      <w:bookmarkStart w:id="16" w:name="_ENREF_16"/>
      <w:r w:rsidRPr="00C87C42">
        <w:t>16.</w:t>
      </w:r>
      <w:r w:rsidRPr="00C87C42">
        <w:tab/>
        <w:t xml:space="preserve">Colaert, N., Degroeve, S., Helsens, K. &amp; Martens, L. Analysis of the resolution limitations of peptide identification algorithms. </w:t>
      </w:r>
      <w:r w:rsidRPr="00C87C42">
        <w:rPr>
          <w:i/>
        </w:rPr>
        <w:t>Journal of proteome research</w:t>
      </w:r>
      <w:r w:rsidRPr="00C87C42">
        <w:t xml:space="preserve"> </w:t>
      </w:r>
      <w:r w:rsidRPr="00C87C42">
        <w:rPr>
          <w:b/>
        </w:rPr>
        <w:t>10</w:t>
      </w:r>
      <w:r w:rsidRPr="00C87C42">
        <w:t>, 5555-5561 (2011).</w:t>
      </w:r>
      <w:bookmarkEnd w:id="16"/>
    </w:p>
    <w:p w:rsidR="00C87C42" w:rsidRPr="00C87C42" w:rsidRDefault="00C87C42" w:rsidP="00C87C42">
      <w:pPr>
        <w:pStyle w:val="EndNoteBibliography"/>
        <w:spacing w:after="0"/>
        <w:ind w:left="720" w:hanging="720"/>
      </w:pPr>
      <w:bookmarkStart w:id="17" w:name="_ENREF_17"/>
      <w:r w:rsidRPr="00C87C42">
        <w:t>17.</w:t>
      </w:r>
      <w:r w:rsidRPr="00C87C42">
        <w:tab/>
        <w:t xml:space="preserve">Vaudel, M. et al. D-score: a search engine independent MD-score. </w:t>
      </w:r>
      <w:r w:rsidRPr="00C87C42">
        <w:rPr>
          <w:i/>
        </w:rPr>
        <w:t>Proteomics</w:t>
      </w:r>
      <w:r w:rsidRPr="00C87C42">
        <w:t xml:space="preserve"> </w:t>
      </w:r>
      <w:r w:rsidRPr="00C87C42">
        <w:rPr>
          <w:b/>
        </w:rPr>
        <w:t>13</w:t>
      </w:r>
      <w:r w:rsidRPr="00C87C42">
        <w:t>, 1036-1041 (2013).</w:t>
      </w:r>
      <w:bookmarkEnd w:id="17"/>
    </w:p>
    <w:p w:rsidR="00C87C42" w:rsidRPr="00C87C42" w:rsidRDefault="00C87C42" w:rsidP="00C87C42">
      <w:pPr>
        <w:pStyle w:val="EndNoteBibliography"/>
        <w:spacing w:after="0"/>
        <w:ind w:left="720" w:hanging="720"/>
      </w:pPr>
      <w:bookmarkStart w:id="18" w:name="_ENREF_18"/>
      <w:r w:rsidRPr="00C87C42">
        <w:t>18.</w:t>
      </w:r>
      <w:r w:rsidRPr="00C87C42">
        <w:tab/>
        <w:t xml:space="preserve">Gevaert, K. et al. Exploring proteomes and analyzing protein processing by mass spectrometric identification of sorted N-terminal peptides. </w:t>
      </w:r>
      <w:r w:rsidRPr="00C87C42">
        <w:rPr>
          <w:i/>
        </w:rPr>
        <w:t>Nature biotechnology</w:t>
      </w:r>
      <w:r w:rsidRPr="00C87C42">
        <w:t xml:space="preserve"> </w:t>
      </w:r>
      <w:r w:rsidRPr="00C87C42">
        <w:rPr>
          <w:b/>
        </w:rPr>
        <w:t>21</w:t>
      </w:r>
      <w:r w:rsidRPr="00C87C42">
        <w:t>, 566-569 (2003).</w:t>
      </w:r>
      <w:bookmarkEnd w:id="18"/>
    </w:p>
    <w:p w:rsidR="00C87C42" w:rsidRPr="00C87C42" w:rsidRDefault="00C87C42" w:rsidP="00C87C42">
      <w:pPr>
        <w:pStyle w:val="EndNoteBibliography"/>
        <w:spacing w:after="0"/>
        <w:ind w:left="720" w:hanging="720"/>
      </w:pPr>
      <w:bookmarkStart w:id="19" w:name="_ENREF_19"/>
      <w:r w:rsidRPr="00C87C42">
        <w:t>19.</w:t>
      </w:r>
      <w:r w:rsidRPr="00C87C42">
        <w:tab/>
        <w:t xml:space="preserve">Picotti, P. &amp; Aebersold, R. Selected reaction monitoring-based proteomics: workflows, potential, pitfalls and future directions. </w:t>
      </w:r>
      <w:r w:rsidRPr="00C87C42">
        <w:rPr>
          <w:i/>
        </w:rPr>
        <w:t>Nature methods</w:t>
      </w:r>
      <w:r w:rsidRPr="00C87C42">
        <w:t xml:space="preserve"> </w:t>
      </w:r>
      <w:r w:rsidRPr="00C87C42">
        <w:rPr>
          <w:b/>
        </w:rPr>
        <w:t>9</w:t>
      </w:r>
      <w:r w:rsidRPr="00C87C42">
        <w:t>, 555-566 (2012).</w:t>
      </w:r>
      <w:bookmarkEnd w:id="19"/>
    </w:p>
    <w:p w:rsidR="00C87C42" w:rsidRPr="00C87C42" w:rsidRDefault="00C87C42" w:rsidP="00C87C42">
      <w:pPr>
        <w:pStyle w:val="EndNoteBibliography"/>
        <w:spacing w:after="0"/>
        <w:ind w:left="720" w:hanging="720"/>
      </w:pPr>
      <w:bookmarkStart w:id="20" w:name="_ENREF_20"/>
      <w:r w:rsidRPr="00C87C42">
        <w:lastRenderedPageBreak/>
        <w:t>20.</w:t>
      </w:r>
      <w:r w:rsidRPr="00C87C42">
        <w:tab/>
        <w:t xml:space="preserve">Martens, L., Vandekerckhove, J. &amp; Gevaert, K. DBToolkit: processing protein databases for peptide-centric proteomics. </w:t>
      </w:r>
      <w:r w:rsidRPr="00C87C42">
        <w:rPr>
          <w:i/>
        </w:rPr>
        <w:t>Bioinformatics</w:t>
      </w:r>
      <w:r w:rsidRPr="00C87C42">
        <w:t xml:space="preserve"> </w:t>
      </w:r>
      <w:r w:rsidRPr="00C87C42">
        <w:rPr>
          <w:b/>
        </w:rPr>
        <w:t>21</w:t>
      </w:r>
      <w:r w:rsidRPr="00C87C42">
        <w:t>, 3584-3585 (2005).</w:t>
      </w:r>
      <w:bookmarkEnd w:id="20"/>
    </w:p>
    <w:p w:rsidR="00C87C42" w:rsidRPr="00C87C42" w:rsidRDefault="00C87C42" w:rsidP="00C87C42">
      <w:pPr>
        <w:pStyle w:val="EndNoteBibliography"/>
        <w:spacing w:after="0"/>
        <w:ind w:left="720" w:hanging="720"/>
      </w:pPr>
      <w:bookmarkStart w:id="21" w:name="_ENREF_21"/>
      <w:r w:rsidRPr="00C87C42">
        <w:t>21.</w:t>
      </w:r>
      <w:r w:rsidRPr="00C87C42">
        <w:tab/>
        <w:t xml:space="preserve">Wang, G., Wu, W.W., Zhang, Z., Masilamani, S. &amp; Shen, R.F. Decoy methods for assessing false positives and false discovery rates in shotgun proteomics. </w:t>
      </w:r>
      <w:r w:rsidRPr="00C87C42">
        <w:rPr>
          <w:i/>
        </w:rPr>
        <w:t>Analytical chemistry</w:t>
      </w:r>
      <w:r w:rsidRPr="00C87C42">
        <w:t xml:space="preserve"> </w:t>
      </w:r>
      <w:r w:rsidRPr="00C87C42">
        <w:rPr>
          <w:b/>
        </w:rPr>
        <w:t>81</w:t>
      </w:r>
      <w:r w:rsidRPr="00C87C42">
        <w:t>, 146-159 (2009).</w:t>
      </w:r>
      <w:bookmarkEnd w:id="21"/>
    </w:p>
    <w:p w:rsidR="00C87C42" w:rsidRPr="00C87C42" w:rsidRDefault="00C87C42" w:rsidP="00C87C42">
      <w:pPr>
        <w:pStyle w:val="EndNoteBibliography"/>
        <w:spacing w:after="0"/>
        <w:ind w:left="720" w:hanging="720"/>
      </w:pPr>
      <w:bookmarkStart w:id="22" w:name="_ENREF_22"/>
      <w:r w:rsidRPr="00C87C42">
        <w:t>22.</w:t>
      </w:r>
      <w:r w:rsidRPr="00C87C42">
        <w:tab/>
        <w:t xml:space="preserve">Kall, L., Storey, J.D. &amp; Noble, W.S. QVALITY: non-parametric estimation of q-values and posterior error probabilities. </w:t>
      </w:r>
      <w:r w:rsidRPr="00C87C42">
        <w:rPr>
          <w:i/>
        </w:rPr>
        <w:t>Bioinformatics</w:t>
      </w:r>
      <w:r w:rsidRPr="00C87C42">
        <w:t xml:space="preserve"> </w:t>
      </w:r>
      <w:r w:rsidRPr="00C87C42">
        <w:rPr>
          <w:b/>
        </w:rPr>
        <w:t>25</w:t>
      </w:r>
      <w:r w:rsidRPr="00C87C42">
        <w:t>, 964-966 (2009).</w:t>
      </w:r>
      <w:bookmarkEnd w:id="22"/>
    </w:p>
    <w:p w:rsidR="00C87C42" w:rsidRPr="00C87C42" w:rsidRDefault="00C87C42" w:rsidP="00C87C42">
      <w:pPr>
        <w:pStyle w:val="EndNoteBibliography"/>
        <w:spacing w:after="0"/>
        <w:ind w:left="720" w:hanging="720"/>
      </w:pPr>
      <w:bookmarkStart w:id="23" w:name="_ENREF_23"/>
      <w:r w:rsidRPr="00C87C42">
        <w:t>23.</w:t>
      </w:r>
      <w:r w:rsidRPr="00C87C42">
        <w:tab/>
        <w:t xml:space="preserve">Martens, L. et al. The human platelet proteome mapped by peptide-centric proteomics: a functional protein profile. </w:t>
      </w:r>
      <w:r w:rsidRPr="00C87C42">
        <w:rPr>
          <w:i/>
        </w:rPr>
        <w:t>Proteomics</w:t>
      </w:r>
      <w:r w:rsidRPr="00C87C42">
        <w:t xml:space="preserve"> </w:t>
      </w:r>
      <w:r w:rsidRPr="00C87C42">
        <w:rPr>
          <w:b/>
        </w:rPr>
        <w:t>5</w:t>
      </w:r>
      <w:r w:rsidRPr="00C87C42">
        <w:t>, 3193-3204 (2005).</w:t>
      </w:r>
      <w:bookmarkEnd w:id="23"/>
    </w:p>
    <w:p w:rsidR="00C87C42" w:rsidRPr="00C87C42" w:rsidRDefault="00C87C42" w:rsidP="00C87C42">
      <w:pPr>
        <w:pStyle w:val="EndNoteBibliography"/>
        <w:spacing w:after="0"/>
        <w:ind w:left="720" w:hanging="720"/>
      </w:pPr>
      <w:bookmarkStart w:id="24" w:name="_ENREF_24"/>
      <w:r w:rsidRPr="00C87C42">
        <w:t>24.</w:t>
      </w:r>
      <w:r w:rsidRPr="00C87C42">
        <w:tab/>
        <w:t xml:space="preserve">Griss, J. et al. Consequences of the discontinuation of the International Protein Index (IPI) database and its substitution by the UniProtKB "complete proteome" sets. </w:t>
      </w:r>
      <w:r w:rsidRPr="00C87C42">
        <w:rPr>
          <w:i/>
        </w:rPr>
        <w:t>Proteomics</w:t>
      </w:r>
      <w:r w:rsidRPr="00C87C42">
        <w:t xml:space="preserve"> </w:t>
      </w:r>
      <w:r w:rsidRPr="00C87C42">
        <w:rPr>
          <w:b/>
        </w:rPr>
        <w:t>11</w:t>
      </w:r>
      <w:r w:rsidRPr="00C87C42">
        <w:t>, 4434-4438 (2011).</w:t>
      </w:r>
      <w:bookmarkEnd w:id="24"/>
    </w:p>
    <w:p w:rsidR="00C87C42" w:rsidRPr="00C87C42" w:rsidRDefault="00C87C42" w:rsidP="00C87C42">
      <w:pPr>
        <w:pStyle w:val="EndNoteBibliography"/>
        <w:ind w:left="720" w:hanging="720"/>
      </w:pPr>
      <w:bookmarkStart w:id="25" w:name="_ENREF_25"/>
      <w:r w:rsidRPr="00C87C42">
        <w:t>25.</w:t>
      </w:r>
      <w:r w:rsidRPr="00C87C42">
        <w:tab/>
        <w:t xml:space="preserve">Martens, L. et al. Do we want our data raw? Including binary mass spectrometry data in public proteomics data repositories. </w:t>
      </w:r>
      <w:r w:rsidRPr="00C87C42">
        <w:rPr>
          <w:i/>
        </w:rPr>
        <w:t>Proteomics</w:t>
      </w:r>
      <w:r w:rsidRPr="00C87C42">
        <w:t xml:space="preserve"> </w:t>
      </w:r>
      <w:r w:rsidRPr="00C87C42">
        <w:rPr>
          <w:b/>
        </w:rPr>
        <w:t>5</w:t>
      </w:r>
      <w:r w:rsidRPr="00C87C42">
        <w:t>, 3501-3505 (2005).</w:t>
      </w:r>
      <w:bookmarkEnd w:id="25"/>
    </w:p>
    <w:p w:rsidR="00236CFE" w:rsidRPr="005F1639" w:rsidRDefault="00E63D3D"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23B" w:rsidRDefault="00A4323B" w:rsidP="00C22471">
      <w:pPr>
        <w:spacing w:after="0" w:line="240" w:lineRule="auto"/>
      </w:pPr>
      <w:r>
        <w:separator/>
      </w:r>
    </w:p>
  </w:endnote>
  <w:endnote w:type="continuationSeparator" w:id="0">
    <w:p w:rsidR="00A4323B" w:rsidRDefault="00A4323B"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E63D3D" w:rsidRPr="00EE5E45">
      <w:rPr>
        <w:b/>
      </w:rPr>
      <w:fldChar w:fldCharType="begin"/>
    </w:r>
    <w:r w:rsidRPr="00EE5E45">
      <w:rPr>
        <w:b/>
      </w:rPr>
      <w:instrText xml:space="preserve"> PAGE </w:instrText>
    </w:r>
    <w:r w:rsidR="00E63D3D" w:rsidRPr="00EE5E45">
      <w:rPr>
        <w:b/>
      </w:rPr>
      <w:fldChar w:fldCharType="separate"/>
    </w:r>
    <w:r w:rsidR="00746E14">
      <w:rPr>
        <w:b/>
        <w:noProof/>
      </w:rPr>
      <w:t>2</w:t>
    </w:r>
    <w:r w:rsidR="00E63D3D" w:rsidRPr="00EE5E45">
      <w:rPr>
        <w:b/>
      </w:rPr>
      <w:fldChar w:fldCharType="end"/>
    </w:r>
    <w:r w:rsidRPr="00EE5E45">
      <w:t xml:space="preserve"> of </w:t>
    </w:r>
    <w:r w:rsidR="00E63D3D" w:rsidRPr="00EE5E45">
      <w:rPr>
        <w:b/>
      </w:rPr>
      <w:fldChar w:fldCharType="begin"/>
    </w:r>
    <w:r w:rsidRPr="00EE5E45">
      <w:rPr>
        <w:b/>
      </w:rPr>
      <w:instrText xml:space="preserve"> NUMPAGES  </w:instrText>
    </w:r>
    <w:r w:rsidR="00E63D3D" w:rsidRPr="00EE5E45">
      <w:rPr>
        <w:b/>
      </w:rPr>
      <w:fldChar w:fldCharType="separate"/>
    </w:r>
    <w:r w:rsidR="00746E14">
      <w:rPr>
        <w:b/>
        <w:noProof/>
      </w:rPr>
      <w:t>19</w:t>
    </w:r>
    <w:r w:rsidR="00E63D3D"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23B" w:rsidRDefault="00A4323B" w:rsidP="00C22471">
      <w:pPr>
        <w:spacing w:after="0" w:line="240" w:lineRule="auto"/>
      </w:pPr>
      <w:r>
        <w:separator/>
      </w:r>
    </w:p>
  </w:footnote>
  <w:footnote w:type="continuationSeparator" w:id="0">
    <w:p w:rsidR="00A4323B" w:rsidRDefault="00A4323B"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4580"/>
    <w:rsid w:val="00086670"/>
    <w:rsid w:val="000873AD"/>
    <w:rsid w:val="0009251A"/>
    <w:rsid w:val="000938D0"/>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B3EAD"/>
    <w:rsid w:val="002C0D15"/>
    <w:rsid w:val="002C1948"/>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9FE"/>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3D11"/>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23C"/>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5448"/>
    <w:rsid w:val="00A07955"/>
    <w:rsid w:val="00A12497"/>
    <w:rsid w:val="00A12B5E"/>
    <w:rsid w:val="00A12C27"/>
    <w:rsid w:val="00A138BE"/>
    <w:rsid w:val="00A13D75"/>
    <w:rsid w:val="00A14C20"/>
    <w:rsid w:val="00A1699F"/>
    <w:rsid w:val="00A171C2"/>
    <w:rsid w:val="00A22AD0"/>
    <w:rsid w:val="00A243F8"/>
    <w:rsid w:val="00A246F3"/>
    <w:rsid w:val="00A24E61"/>
    <w:rsid w:val="00A24FE4"/>
    <w:rsid w:val="00A277C5"/>
    <w:rsid w:val="00A30CFC"/>
    <w:rsid w:val="00A311E6"/>
    <w:rsid w:val="00A3198F"/>
    <w:rsid w:val="00A331A9"/>
    <w:rsid w:val="00A3362A"/>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671"/>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0D7C"/>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43C"/>
    <w:rsid w:val="00EA768C"/>
    <w:rsid w:val="00EB0863"/>
    <w:rsid w:val="00EB21C0"/>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12ED"/>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F36"/>
    <w:rsid w:val="00F20295"/>
    <w:rsid w:val="00F205EB"/>
    <w:rsid w:val="00F21AEF"/>
    <w:rsid w:val="00F22342"/>
    <w:rsid w:val="00F226C3"/>
    <w:rsid w:val="00F2295B"/>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4" type="connector" idref="#_x0000_s1063"/>
        <o:r id="V:Rule35" type="connector" idref="#_x0000_s1080"/>
        <o:r id="V:Rule36" type="connector" idref="#_x0000_s1092"/>
        <o:r id="V:Rule37" type="connector" idref="#_x0000_s1081"/>
        <o:r id="V:Rule38" type="connector" idref="#_x0000_s1085"/>
        <o:r id="V:Rule39" type="connector" idref="#_x0000_s1097"/>
        <o:r id="V:Rule40" type="connector" idref="#_x0000_s1064"/>
        <o:r id="V:Rule41" type="connector" idref="#_x0000_s1083"/>
        <o:r id="V:Rule42" type="connector" idref="#_x0000_s1079"/>
        <o:r id="V:Rule43" type="connector" idref="#_x0000_s1053"/>
        <o:r id="V:Rule44" type="connector" idref="#_x0000_s1084"/>
        <o:r id="V:Rule45" type="connector" idref="#_x0000_s1067"/>
        <o:r id="V:Rule46" type="connector" idref="#_x0000_s1071"/>
        <o:r id="V:Rule47" type="connector" idref="#_x0000_s1076"/>
        <o:r id="V:Rule48" type="connector" idref="#_x0000_s1073"/>
        <o:r id="V:Rule49" type="connector" idref="#_x0000_s1068"/>
        <o:r id="V:Rule50" type="connector" idref="#_x0000_s1077"/>
        <o:r id="V:Rule51" type="connector" idref="#_x0000_s1054"/>
        <o:r id="V:Rule52" type="connector" idref="#_x0000_s1095"/>
        <o:r id="V:Rule53" type="connector" idref="#_x0000_s1072"/>
        <o:r id="V:Rule54" type="connector" idref="#_x0000_s1096"/>
        <o:r id="V:Rule55" type="connector" idref="#_x0000_s1075"/>
        <o:r id="V:Rule56" type="connector" idref="#_x0000_s1056"/>
        <o:r id="V:Rule57" type="connector" idref="#_x0000_s1069"/>
        <o:r id="V:Rule58" type="connector" idref="#_x0000_s1057"/>
        <o:r id="V:Rule59" type="connector" idref="#_x0000_s1055"/>
        <o:r id="V:Rule60" type="connector" idref="#_x0000_s1093"/>
        <o:r id="V:Rule61" type="connector" idref="#_x0000_s1065"/>
        <o:r id="V:Rule62" type="connector" idref="#_x0000_s1087"/>
        <o:r id="V:Rule63" type="connector" idref="#_x0000_s1088"/>
        <o:r id="V:Rule64" type="connector" idref="#_x0000_s1052"/>
        <o:r id="V:Rule65" type="connector" idref="#_x0000_s1091"/>
        <o:r id="V:Rule66" type="connector" idref="#_x0000_s1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24D3F-2DE1-4044-B3E7-0D3E5CAB9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19</Pages>
  <Words>12989</Words>
  <Characters>68846</Characters>
  <Application>Microsoft Office Word</Application>
  <DocSecurity>0</DocSecurity>
  <Lines>573</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81672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600</cp:revision>
  <cp:lastPrinted>2013-09-20T14:05:00Z</cp:lastPrinted>
  <dcterms:created xsi:type="dcterms:W3CDTF">2011-09-01T10:00:00Z</dcterms:created>
  <dcterms:modified xsi:type="dcterms:W3CDTF">2014-03-16T12:14:00Z</dcterms:modified>
</cp:coreProperties>
</file>