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976FD7"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976FD7" w:rsidRPr="00236CFE">
          <w:rPr>
            <w:lang w:val="en-GB"/>
          </w:rPr>
          <w:fldChar w:fldCharType="separate"/>
        </w:r>
        <w:r w:rsidRPr="00236CFE">
          <w:rPr>
            <w:noProof/>
            <w:vertAlign w:val="superscript"/>
            <w:lang w:val="en-GB"/>
          </w:rPr>
          <w:t>1</w:t>
        </w:r>
        <w:r w:rsidR="00976FD7"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976FD7"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976FD7" w:rsidRPr="00236CFE">
          <w:rPr>
            <w:lang w:val="en-GB"/>
          </w:rPr>
          <w:fldChar w:fldCharType="separate"/>
        </w:r>
        <w:r w:rsidRPr="00236CFE">
          <w:rPr>
            <w:noProof/>
            <w:vertAlign w:val="superscript"/>
            <w:lang w:val="en-GB"/>
          </w:rPr>
          <w:t>2</w:t>
        </w:r>
        <w:r w:rsidR="00976FD7"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Finally, de novo algorithms</w:t>
      </w:r>
      <w:r w:rsidR="00976FD7"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976FD7"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976FD7" w:rsidRPr="00236CFE">
        <w:rPr>
          <w:lang w:val="en-GB"/>
        </w:rPr>
      </w:r>
      <w:r w:rsidR="00976FD7" w:rsidRPr="00236CFE">
        <w:rPr>
          <w:lang w:val="en-GB"/>
        </w:rPr>
        <w:fldChar w:fldCharType="end"/>
      </w:r>
      <w:r w:rsidR="00976FD7" w:rsidRPr="00236CFE">
        <w:rPr>
          <w:lang w:val="en-GB"/>
        </w:rPr>
      </w:r>
      <w:r w:rsidR="00976FD7" w:rsidRPr="00236CFE">
        <w:rPr>
          <w:lang w:val="en-GB"/>
        </w:rPr>
        <w:fldChar w:fldCharType="separate"/>
      </w:r>
      <w:r w:rsidRPr="00236CFE">
        <w:rPr>
          <w:noProof/>
          <w:vertAlign w:val="superscript"/>
          <w:lang w:val="en-GB"/>
        </w:rPr>
        <w:t>3-4</w:t>
      </w:r>
      <w:r w:rsidR="00976FD7"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r w:rsidR="00CC4BC4" w:rsidRPr="00CC4BC4">
        <w:rPr>
          <w:lang w:val="en-GB"/>
        </w:rPr>
        <w:t>UniProt provides a grand total of 134,116 protein entries for human. These sequences are inferred from the sequenced genome and curated algorithmically and manually. Interestingly, the entries labelled with a gold star (20,256) are manually reviewed, these protein</w:t>
      </w:r>
      <w:r w:rsidR="00B05F22">
        <w:rPr>
          <w:lang w:val="en-GB"/>
        </w:rPr>
        <w:t>s are historically called Swiss</w:t>
      </w:r>
      <w:r w:rsidR="00CC4BC4" w:rsidRPr="00CC4BC4">
        <w:rPr>
          <w:lang w:val="en-GB"/>
        </w:rPr>
        <w:t>Prot entries. The silver star entries on the other hand are algorithmic prediction where no experimental validation is annotated in UniProt.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the data against </w:t>
      </w:r>
      <w:r>
        <w:rPr>
          <w:lang w:val="en-GB"/>
        </w:rPr>
        <w:t xml:space="preserve">the </w:t>
      </w:r>
      <w:r w:rsidR="00CC4BC4" w:rsidRPr="00CC4BC4">
        <w:rPr>
          <w:lang w:val="en-GB"/>
        </w:rPr>
        <w:t xml:space="preserve">entire UniProt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date of creation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97137E" w:rsidRPr="0006716E" w:rsidRDefault="0097137E" w:rsidP="003761FE">
      <w:pPr>
        <w:jc w:val="both"/>
        <w:rPr>
          <w:b/>
          <w:lang w:val="en-GB"/>
        </w:rPr>
      </w:pPr>
      <w:r w:rsidRPr="003761FE">
        <w:rPr>
          <w:b/>
          <w:lang w:val="en-GB"/>
        </w:rPr>
        <w:t>[1.1c]</w:t>
      </w:r>
      <w:r w:rsidR="0006716E" w:rsidRPr="003761FE">
        <w:rPr>
          <w:b/>
          <w:lang w:val="en-GB"/>
        </w:rPr>
        <w:tab/>
      </w:r>
      <w:r w:rsidRPr="0097137E">
        <w:rPr>
          <w:lang w:val="en-GB"/>
        </w:rPr>
        <w:t xml:space="preserve">UniProt can provide isoforms of protein sequences. </w:t>
      </w:r>
      <w:r w:rsidR="00262C27">
        <w:rPr>
          <w:lang w:val="en-GB"/>
        </w:rPr>
        <w:t>T</w:t>
      </w:r>
      <w:r w:rsidRPr="0097137E">
        <w:rPr>
          <w:lang w:val="en-GB"/>
        </w:rPr>
        <w:t>hese should be used with caution as they dramatically reduce the efficiency of the identification algorithms.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r w:rsidRPr="00441547">
        <w:rPr>
          <w:lang w:val="en-GB"/>
        </w:rPr>
        <w:t>When programming the mass spectrometer, it will be indicated whether the spectra are recorded in profile mode (requiring peak picking) or in centroided mode (already peak picked). Depending on the instrument, using more advanced signal processing methods can improve the results.</w:t>
      </w:r>
      <w:hyperlink w:anchor="_ENREF_4" w:tooltip="Lange, 2006 #5" w:history="1">
        <w:r w:rsidR="00976FD7"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976FD7" w:rsidRPr="00441547">
          <w:rPr>
            <w:lang w:val="en-GB"/>
          </w:rPr>
          <w:fldChar w:fldCharType="separate"/>
        </w:r>
        <w:r w:rsidRPr="00441547">
          <w:rPr>
            <w:noProof/>
            <w:vertAlign w:val="superscript"/>
            <w:lang w:val="en-GB"/>
          </w:rPr>
          <w:t>5</w:t>
        </w:r>
        <w:r w:rsidR="00976FD7"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3761FE" w:rsidRDefault="001E29E8" w:rsidP="003761FE">
      <w:pPr>
        <w:jc w:val="both"/>
        <w:rPr>
          <w:lang w:val="en-GB"/>
        </w:rPr>
      </w:pPr>
      <w:r>
        <w:rPr>
          <w:b/>
          <w:lang w:val="en-GB"/>
        </w:rPr>
        <w:t>[1.3a</w:t>
      </w:r>
      <w:r w:rsidRPr="00CC4BC4">
        <w:rPr>
          <w:b/>
          <w:lang w:val="en-GB"/>
        </w:rPr>
        <w:t>]</w:t>
      </w:r>
      <w:r w:rsidR="0006716E">
        <w:rPr>
          <w:b/>
          <w:lang w:val="en-GB"/>
        </w:rPr>
        <w:tab/>
      </w:r>
      <w:commentRangeStart w:id="0"/>
      <w:r w:rsidR="00050519" w:rsidRPr="00050519">
        <w:rPr>
          <w:lang w:val="en-GB"/>
        </w:rPr>
        <w:t>(</w:t>
      </w:r>
      <w:r w:rsidR="00050519">
        <w:rPr>
          <w:lang w:val="en-GB"/>
        </w:rPr>
        <w:t>answer pending...</w:t>
      </w:r>
      <w:r w:rsidR="00050519" w:rsidRPr="00050519">
        <w:rPr>
          <w:lang w:val="en-GB"/>
        </w:rPr>
        <w:t>)</w:t>
      </w:r>
      <w:commentRangeEnd w:id="0"/>
      <w:r w:rsidR="009F44F5">
        <w:rPr>
          <w:rStyle w:val="CommentReference"/>
        </w:rPr>
        <w:commentReference w:id="0"/>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w:t>
      </w:r>
      <w:r w:rsidR="004C659A" w:rsidRPr="004C659A">
        <w:rPr>
          <w:lang w:val="en-GB"/>
        </w:rPr>
        <w:lastRenderedPageBreak/>
        <w:t>experiment, some are produced voluntarily like carbamidomethylation of cysteine here and some are experimental artefacts like oxidation of methionine here.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4" w:tooltip="Eyrich, 2011 #1" w:history="1">
        <w:r w:rsidR="00976FD7"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976FD7" w:rsidRPr="004C659A">
          <w:rPr>
            <w:lang w:val="en-GB"/>
          </w:rPr>
          <w:fldChar w:fldCharType="separate"/>
        </w:r>
        <w:r w:rsidR="004C659A" w:rsidRPr="004C659A">
          <w:rPr>
            <w:noProof/>
            <w:vertAlign w:val="superscript"/>
            <w:lang w:val="en-GB"/>
          </w:rPr>
          <w:t>6</w:t>
        </w:r>
        <w:r w:rsidR="00976FD7" w:rsidRPr="004C659A">
          <w:rPr>
            <w:lang w:val="en-GB"/>
          </w:rPr>
          <w:fldChar w:fldCharType="end"/>
        </w:r>
      </w:hyperlink>
      <w:r w:rsidR="004C659A" w:rsidRPr="004C659A">
        <w:rPr>
          <w:lang w:val="en-GB"/>
        </w:rPr>
        <w:t xml:space="preserve"> – we actually here selected phosphorylation for illustrative purpose only.</w:t>
      </w:r>
    </w:p>
    <w:p w:rsidR="004C659A" w:rsidRPr="004C659A" w:rsidRDefault="004C659A" w:rsidP="00E83901">
      <w:pPr>
        <w:jc w:val="both"/>
        <w:rPr>
          <w:lang w:val="en-GB"/>
        </w:rPr>
      </w:pPr>
      <w:r w:rsidRPr="004C659A">
        <w:rPr>
          <w:lang w:val="en-GB"/>
        </w:rPr>
        <w:t>Selecting variable modifications has a similar effect than using a large database: it increases the number of possible results, hence reducing our chances to identify our proteins. It is hence advised to reduce the number of variable modification. This can be done by selecting fixed modifications: for these, every targeted residue will be a priori considered as modified. Non-modified peptides will hence not be identified: it is to be used only when all peptides are expected to be modified. Here, carbamidomethylation is a high yield chemical process which will target all residues.</w:t>
      </w:r>
    </w:p>
    <w:p w:rsidR="004C659A" w:rsidRDefault="004C659A" w:rsidP="00E83901">
      <w:pPr>
        <w:jc w:val="both"/>
      </w:pPr>
      <w:r w:rsidRPr="004C659A">
        <w:rPr>
          <w:lang w:val="en-GB"/>
        </w:rPr>
        <w:t>In case of doubt, it is very easily to control the level of modifications by doing a pre-search with the modification of interest as variable.</w:t>
      </w:r>
      <w:hyperlink w:anchor="_ENREF_5" w:tooltip="Vaudel, 2011 #2" w:history="1">
        <w:r w:rsidR="00976FD7"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976FD7" w:rsidRPr="004C659A">
          <w:rPr>
            <w:lang w:val="en-GB"/>
          </w:rPr>
          <w:fldChar w:fldCharType="separate"/>
        </w:r>
        <w:r w:rsidRPr="004C659A">
          <w:rPr>
            <w:noProof/>
            <w:vertAlign w:val="superscript"/>
            <w:lang w:val="en-GB"/>
          </w:rPr>
          <w:t>7</w:t>
        </w:r>
        <w:r w:rsidR="00976FD7" w:rsidRPr="004C659A">
          <w:rPr>
            <w:lang w:val="en-GB"/>
          </w:rPr>
          <w:fldChar w:fldCharType="end"/>
        </w:r>
      </w:hyperlink>
      <w:r w:rsidRPr="004C659A">
        <w:rPr>
          <w:lang w:val="en-GB"/>
        </w:rPr>
        <w:t xml:space="preserve"> Here, searching with oxidation of methionine and carbamidomethylation of cysteine as variable modification returned &gt;98% of cysteine residues modified. The modification can thus reasonably considered as fixed. Note that such quality control steps are for crucial importance when working with chemically labelled samples.</w:t>
      </w:r>
      <w:hyperlink w:anchor="_ENREF_6" w:tooltip="Burkhart, 2011 #3" w:history="1">
        <w:r w:rsidR="00976FD7"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976FD7" w:rsidRPr="004C659A">
          <w:rPr>
            <w:lang w:val="en-GB"/>
          </w:rPr>
          <w:fldChar w:fldCharType="separate"/>
        </w:r>
        <w:r w:rsidRPr="004C659A">
          <w:rPr>
            <w:noProof/>
            <w:vertAlign w:val="superscript"/>
            <w:lang w:val="en-GB"/>
          </w:rPr>
          <w:t>8</w:t>
        </w:r>
        <w:r w:rsidR="00976FD7"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976FD7"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976FD7" w:rsidRPr="0006716E">
          <w:rPr>
            <w:lang w:val="en-GB"/>
          </w:rPr>
          <w:fldChar w:fldCharType="separate"/>
        </w:r>
        <w:r w:rsidR="0006716E" w:rsidRPr="0006716E">
          <w:rPr>
            <w:noProof/>
            <w:vertAlign w:val="superscript"/>
            <w:lang w:val="en-GB"/>
          </w:rPr>
          <w:t>9</w:t>
        </w:r>
        <w:r w:rsidR="00976FD7" w:rsidRPr="0006716E">
          <w:rPr>
            <w:lang w:val="en-GB"/>
          </w:rPr>
          <w:fldChar w:fldCharType="end"/>
        </w:r>
      </w:hyperlink>
      <w:r w:rsidR="0006716E" w:rsidRPr="0006716E">
        <w:rPr>
          <w:lang w:val="en-GB"/>
        </w:rPr>
        <w:t xml:space="preserve"> some missed cleavages will always remain,</w:t>
      </w:r>
      <w:hyperlink w:anchor="_ENREF_8" w:tooltip="Fannes, 2013 #3" w:history="1">
        <w:r w:rsidR="00976FD7"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976FD7" w:rsidRPr="0006716E">
          <w:rPr>
            <w:lang w:val="en-GB"/>
          </w:rPr>
          <w:fldChar w:fldCharType="separate"/>
        </w:r>
        <w:r w:rsidR="0006716E" w:rsidRPr="0006716E">
          <w:rPr>
            <w:noProof/>
            <w:vertAlign w:val="superscript"/>
            <w:lang w:val="en-GB"/>
          </w:rPr>
          <w:t>10</w:t>
        </w:r>
        <w:r w:rsidR="00976FD7" w:rsidRPr="0006716E">
          <w:rPr>
            <w:lang w:val="en-GB"/>
          </w:rPr>
          <w:fldChar w:fldCharType="end"/>
        </w:r>
      </w:hyperlink>
      <w:r w:rsidR="0006716E" w:rsidRPr="0006716E">
        <w:rPr>
          <w:lang w:val="en-GB"/>
        </w:rPr>
        <w:t xml:space="preserve"> in our experience up to two with trypsin.</w:t>
      </w:r>
      <w:hyperlink w:anchor="_ENREF_5" w:tooltip="Vaudel, 2011 #2" w:history="1">
        <w:r w:rsidR="00976FD7"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976FD7" w:rsidRPr="0006716E">
          <w:rPr>
            <w:lang w:val="en-GB"/>
          </w:rPr>
          <w:fldChar w:fldCharType="separate"/>
        </w:r>
        <w:r w:rsidR="0006716E" w:rsidRPr="0006716E">
          <w:rPr>
            <w:noProof/>
            <w:vertAlign w:val="superscript"/>
            <w:lang w:val="en-GB"/>
          </w:rPr>
          <w:t>7</w:t>
        </w:r>
        <w:r w:rsidR="00976FD7"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commentRangeStart w:id="1"/>
      <w:r w:rsidR="009F2674" w:rsidRPr="009F2674">
        <w:rPr>
          <w:lang w:val="en-GB"/>
        </w:rPr>
        <w:t>m/z</w:t>
      </w:r>
      <w:commentRangeEnd w:id="1"/>
      <w:r w:rsidR="009F2674" w:rsidRPr="009F2674">
        <w:rPr>
          <w:rStyle w:val="CommentReference"/>
        </w:rPr>
        <w:commentReference w:id="1"/>
      </w:r>
      <w:r w:rsidR="009F2674" w:rsidRPr="009F2674">
        <w:rPr>
          <w:lang w:val="en-GB"/>
        </w:rPr>
        <w:t xml:space="preserve"> – using the unit Dalton. With the advent of high resolution mass spectrometry, search engines adapted the tolerance to the m/z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theoretic</m:t>
                  </m:r>
                </m:sub>
              </m:sSub>
            </m:den>
          </m:f>
          <m:r>
            <m:rPr>
              <m:sty m:val="p"/>
            </m:rPr>
            <w:rPr>
              <w:rFonts w:ascii="Cambria Math" w:hAnsi="Cambria Math"/>
              <w:lang w:val="en-GB"/>
            </w:rPr>
            <m:t>.</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oMath>
      </m:oMathPara>
      <w:r>
        <w:rPr>
          <w:lang w:val="en-GB"/>
        </w:rPr>
        <w:br/>
      </w:r>
    </w:p>
    <w:p w:rsidR="00D4325C" w:rsidRPr="00C82583" w:rsidRDefault="009F2674" w:rsidP="00C82583">
      <w:pPr>
        <w:jc w:val="both"/>
        <w:rPr>
          <w:lang w:val="en-GB"/>
        </w:rPr>
      </w:pPr>
      <w:r w:rsidRPr="009F2674">
        <w:rPr>
          <w:lang w:val="en-GB"/>
        </w:rPr>
        <w:lastRenderedPageBreak/>
        <w:t>The mass tolerances depend on the resolution of the mass spectrometer. Here</w:t>
      </w:r>
      <w:r w:rsidR="00C7269B">
        <w:rPr>
          <w:lang w:val="en-GB"/>
        </w:rPr>
        <w:t>, the data was recorded in the O</w:t>
      </w:r>
      <w:r w:rsidRPr="009F2674">
        <w:rPr>
          <w:lang w:val="en-GB"/>
        </w:rPr>
        <w:t>rbitrap where a 10 ppm tolerance gives the best results on our setup. OMSSA and X!Tandem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976FD7"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976FD7" w:rsidRPr="009D4C89">
          <w:rPr>
            <w:lang w:val="en-GB"/>
          </w:rPr>
          <w:fldChar w:fldCharType="separate"/>
        </w:r>
        <w:r w:rsidR="009D4C89" w:rsidRPr="009D4C89">
          <w:rPr>
            <w:noProof/>
            <w:vertAlign w:val="superscript"/>
            <w:lang w:val="en-GB"/>
          </w:rPr>
          <w:t>11</w:t>
        </w:r>
        <w:r w:rsidR="00976FD7"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Pr="009773FA">
        <w:rPr>
          <w:lang w:val="en-GB"/>
        </w:rPr>
        <w:t>These 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these.</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losses. Some modifications like phosphorylation can also generate neutral losses and these can be set in this dialog. Note that this information is not accounted for by OMSSA and X!Tandem.</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976FD7"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976FD7"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976FD7" w:rsidRPr="007329B7">
        <w:rPr>
          <w:lang w:val="en-GB"/>
        </w:rPr>
      </w:r>
      <w:r w:rsidR="00976FD7" w:rsidRPr="007329B7">
        <w:rPr>
          <w:lang w:val="en-GB"/>
        </w:rPr>
        <w:fldChar w:fldCharType="end"/>
      </w:r>
      <w:r w:rsidR="00976FD7" w:rsidRPr="007329B7">
        <w:rPr>
          <w:lang w:val="en-GB"/>
        </w:rPr>
      </w:r>
      <w:r w:rsidR="00976FD7" w:rsidRPr="007329B7">
        <w:rPr>
          <w:lang w:val="en-GB"/>
        </w:rPr>
        <w:fldChar w:fldCharType="separate"/>
      </w:r>
      <w:r w:rsidRPr="007329B7">
        <w:rPr>
          <w:noProof/>
          <w:vertAlign w:val="superscript"/>
          <w:lang w:val="en-GB"/>
        </w:rPr>
        <w:t>12-13</w:t>
      </w:r>
      <w:r w:rsidR="00976FD7" w:rsidRPr="007329B7">
        <w:rPr>
          <w:lang w:val="en-GB"/>
        </w:rPr>
        <w:fldChar w:fldCharType="end"/>
      </w:r>
    </w:p>
    <w:p w:rsidR="001E29E8"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databases, OMSSA will get stuck at ~98% progress during hours or days apparently doing nothing. Just be patient! There is a limitation in file size which can be processed by OMSSA. If this limit is reached, SearchGUI will propose to split the spectrum file. The splitting preferences can be modified in the additional settings. Also, bear in mind that the larger these files, the more challenging their post-processing. As a result, standard desktop computers are often simply unable to process 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9" w:history="1">
        <w:r w:rsidR="00CF7888" w:rsidRPr="00CF7888">
          <w:rPr>
            <w:rStyle w:val="Hyperlink"/>
            <w:lang w:val="en-GB"/>
          </w:rPr>
          <w:t>www.ensembl.org</w:t>
        </w:r>
      </w:hyperlink>
      <w:r w:rsidR="00CF7888">
        <w:rPr>
          <w:lang w:val="en-GB"/>
        </w:rPr>
        <w:t>.</w:t>
      </w:r>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 xml:space="preserve">After a standard search, X!Tandem performs a so-called second pass search where it automatically looks for extra peptides carrying these modifications. SearchGUI hence passed this </w:t>
      </w:r>
      <w:r w:rsidR="00616438" w:rsidRPr="00616438">
        <w:rPr>
          <w:lang w:val="en-GB"/>
        </w:rPr>
        <w:lastRenderedPageBreak/>
        <w:t>information to PeptideShaker. This second pass search has the advantage to bring new identifications, however, note that it biases the way we estimate our error rates.</w:t>
      </w:r>
      <w:hyperlink w:anchor="_ENREF_2" w:tooltip="Everett, 2010 #4" w:history="1">
        <w:r w:rsidR="00976FD7"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976FD7" w:rsidRPr="00616438">
          <w:rPr>
            <w:lang w:val="en-GB"/>
          </w:rPr>
          <w:fldChar w:fldCharType="separate"/>
        </w:r>
        <w:r w:rsidR="00616438" w:rsidRPr="00616438">
          <w:rPr>
            <w:noProof/>
            <w:vertAlign w:val="superscript"/>
            <w:lang w:val="en-GB"/>
          </w:rPr>
          <w:t>14</w:t>
        </w:r>
        <w:r w:rsidR="00976FD7"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The notion of peptide is however not fixed with regards to charge and modification status. In PeptideShaker, a peptide is considered as able to carry different charges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Line 15: GYYSPYSVSGSGSGSTAGSR was found phosphorylated on serine 4. However, the localization of the phosphorylation is not confident: only the letter carries the color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commentRangeStart w:id="2"/>
      <w:r w:rsidR="009B10E1" w:rsidRPr="009B10E1">
        <w:rPr>
          <w:lang w:val="en-GB"/>
        </w:rPr>
        <w:t>Peptides at lines 20, 23, 24, 25, 35 and 36 were carrying a pyro-cmc modification.</w:t>
      </w:r>
      <w:commentRangeEnd w:id="2"/>
      <w:r w:rsidR="009B10E1" w:rsidRPr="009B10E1">
        <w:rPr>
          <w:rStyle w:val="CommentReference"/>
        </w:rPr>
        <w:commentReference w:id="2"/>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PeptideShaker also annotates iF which is a commonly observed </w:t>
      </w:r>
      <w:r w:rsidRPr="00B61D12">
        <w:rPr>
          <w:lang w:val="en-GB"/>
        </w:rPr>
        <w:lastRenderedPageBreak/>
        <w:t>immonium ion for the amino-acid Phenylalanine.</w:t>
      </w:r>
      <w:hyperlink w:anchor="_ENREF_3" w:tooltip="Papayannopoulos, 1995 #3" w:history="1">
        <w:r w:rsidR="00976FD7"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976FD7" w:rsidRPr="00B61D12">
          <w:rPr>
            <w:lang w:val="en-GB"/>
          </w:rPr>
          <w:fldChar w:fldCharType="separate"/>
        </w:r>
        <w:r w:rsidR="00E26906" w:rsidRPr="00E26906">
          <w:rPr>
            <w:noProof/>
            <w:vertAlign w:val="superscript"/>
            <w:lang w:val="en-GB"/>
          </w:rPr>
          <w:t>15</w:t>
        </w:r>
        <w:r w:rsidR="00976FD7" w:rsidRPr="00B61D12">
          <w:rPr>
            <w:lang w:val="en-GB"/>
          </w:rPr>
          <w:fldChar w:fldCharType="end"/>
        </w:r>
      </w:hyperlink>
      <w:r w:rsidRPr="00B61D12">
        <w:rPr>
          <w:lang w:val="en-GB"/>
        </w:rPr>
        <w:t xml:space="preserve"> Some other ions presenting neutral losses are also annotated.</w:t>
      </w:r>
    </w:p>
    <w:p w:rsidR="00B61D12" w:rsidRDefault="00B61D12" w:rsidP="00B61D12">
      <w:pPr>
        <w:jc w:val="both"/>
        <w:rPr>
          <w:lang w:val="en-GB"/>
        </w:rPr>
      </w:pPr>
      <w:r w:rsidRPr="00B61D12">
        <w:rPr>
          <w:lang w:val="en-GB"/>
        </w:rPr>
        <w:t xml:space="preserve">The ions detected are heavily dependent on the experimental workflow and the peptide species. </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The ambiguous residues are amino-acids and sets of amino-acids presenting the same mass. The mos</w:t>
      </w:r>
      <w:r w:rsidR="00C7269B">
        <w:rPr>
          <w:lang w:val="en-GB"/>
        </w:rPr>
        <w:t xml:space="preserve">t famous case is the Isoleucine - </w:t>
      </w:r>
      <w:r w:rsidRPr="00E26906">
        <w:rPr>
          <w:lang w:val="en-GB"/>
        </w:rPr>
        <w:t>Leucine couple. These can create systematic errors, hence biasing the error rate estimation</w:t>
      </w:r>
      <w:hyperlink w:anchor="_ENREF_4" w:tooltip="Colaert, 2011 #1" w:history="1">
        <w:r w:rsidR="00976FD7"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976FD7" w:rsidRPr="00E26906">
          <w:rPr>
            <w:lang w:val="en-GB"/>
          </w:rPr>
          <w:fldChar w:fldCharType="separate"/>
        </w:r>
        <w:r w:rsidRPr="00E26906">
          <w:rPr>
            <w:noProof/>
            <w:vertAlign w:val="superscript"/>
            <w:lang w:val="en-GB"/>
          </w:rPr>
          <w:t>16</w:t>
        </w:r>
        <w:r w:rsidR="00976FD7"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w:t>
      </w:r>
      <w:proofErr w:type="spellStart"/>
      <w:r w:rsidRPr="007278CB">
        <w:rPr>
          <w:lang w:val="en-GB"/>
        </w:rPr>
        <w:t>trypsin</w:t>
      </w:r>
      <w:proofErr w:type="spellEnd"/>
      <w:r w:rsidRPr="007278CB">
        <w:rPr>
          <w:lang w:val="en-GB"/>
        </w:rPr>
        <w:t xml:space="preserve"> digest, the C-terminus is more likely to carry a charge and hence more likely to be measured. As a result, y ions are typically more intense than b ions. The relative intensity levels are however heavily peptide, sample and experiment dependent.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The table displays exactly the same intensities as the ones used for de novo.</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 xml:space="preserve">The error clearly goes down for high masses as the PSM number increases. In fact, PSMs are sorted by increasing retention time: 1652 s, 1666 s, 1679 s and 1693.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lastRenderedPageBreak/>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in-sillico fragmentations. Also, X!Tandem has an implemented second pass search bringing additional PSMs as illustrated on the Venn diagram. PeptideShaker takes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C82583" w:rsidRDefault="00536345" w:rsidP="00536345">
      <w:pPr>
        <w:jc w:val="both"/>
      </w:pPr>
      <w:r w:rsidRPr="00536345">
        <w:rPr>
          <w:lang w:val="en-GB"/>
        </w:rPr>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5" w:tooltip="Vaudel, 2013 #2" w:history="1">
        <w:r w:rsidR="00976FD7"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976FD7" w:rsidRPr="00536345">
          <w:rPr>
            <w:lang w:val="en-GB"/>
          </w:rPr>
          <w:fldChar w:fldCharType="separate"/>
        </w:r>
        <w:r w:rsidRPr="00536345">
          <w:rPr>
            <w:noProof/>
            <w:vertAlign w:val="superscript"/>
            <w:lang w:val="en-GB"/>
          </w:rPr>
          <w:t>17</w:t>
        </w:r>
        <w:r w:rsidR="00976FD7"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DA7A45" w:rsidP="00812D16">
      <w:pPr>
        <w:jc w:val="both"/>
        <w:rPr>
          <w:lang w:val="en-GB"/>
        </w:rPr>
      </w:pPr>
      <w:r>
        <w:rPr>
          <w:b/>
          <w:lang w:val="en-GB"/>
        </w:rPr>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relations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uncertain. </w:t>
      </w:r>
      <w:r w:rsidR="004360D8">
        <w:rPr>
          <w:lang w:val="en-GB"/>
        </w:rPr>
        <w:t xml:space="preserve">The evidence level can be used as a rough guide to pick the most likely protein in a group, e.g., if one protein has evidence at the protein level, while the </w:t>
      </w:r>
      <w:r w:rsidR="004360D8">
        <w:rPr>
          <w:lang w:val="en-GB"/>
        </w:rPr>
        <w:lastRenderedPageBreak/>
        <w:t xml:space="preserve">other is labelled uncertain, it would in most case be safe to assume that the first protein is in the sample. For more details see: </w:t>
      </w:r>
      <w:hyperlink r:id="rId10" w:history="1">
        <w:r w:rsidR="004360D8" w:rsidRPr="004360D8">
          <w:rPr>
            <w:rStyle w:val="Hyperlink"/>
            <w:lang w:val="en-GB"/>
          </w:rPr>
          <w:t>http://www.uniprot.org/manual/protein_existence</w:t>
        </w:r>
      </w:hyperlink>
      <w:r w:rsidR="004360D8">
        <w:rPr>
          <w:lang w:val="en-GB"/>
        </w:rPr>
        <w:t>.</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and flag more problematic cases as there actually are.</w:t>
      </w:r>
      <w:r w:rsidR="00F436A6">
        <w:rPr>
          <w:lang w:val="en-GB"/>
        </w:rPr>
        <w:t xml:space="preserve"> </w:t>
      </w:r>
      <w:r w:rsidR="003A472B">
        <w:rPr>
          <w:lang w:val="en-GB"/>
        </w:rPr>
        <w:t xml:space="preserve">In many cases all the proteins in a group are related </w:t>
      </w:r>
      <w:proofErr w:type="spellStart"/>
      <w:r w:rsidR="003A472B">
        <w:rPr>
          <w:lang w:val="en-GB"/>
        </w:rPr>
        <w:t>isoforms</w:t>
      </w:r>
      <w:proofErr w:type="spellEnd"/>
      <w:r w:rsidR="003A472B">
        <w:rPr>
          <w:lang w:val="en-GB"/>
        </w:rPr>
        <w:t>, and it is then up to the properties of the experiment to decide if distinguishing between these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The unique peptide, LSVEGFAV, is flagged in green in the PI column of the Peptides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8" w:tooltip="Gevaert, 2003 #3" w:history="1">
        <w:r w:rsidR="00976FD7"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976FD7" w:rsidRPr="00B346A9">
          <w:rPr>
            <w:lang w:val="en-GB"/>
          </w:rPr>
          <w:fldChar w:fldCharType="separate"/>
        </w:r>
        <w:r w:rsidR="00D7698B" w:rsidRPr="00D7698B">
          <w:rPr>
            <w:noProof/>
            <w:vertAlign w:val="superscript"/>
            <w:lang w:val="en-GB"/>
          </w:rPr>
          <w:t>18</w:t>
        </w:r>
        <w:r w:rsidR="00976FD7" w:rsidRPr="00B346A9">
          <w:rPr>
            <w:lang w:val="en-GB"/>
          </w:rPr>
          <w:fldChar w:fldCharType="end"/>
        </w:r>
      </w:hyperlink>
      <w:r w:rsidRPr="00B346A9">
        <w:rPr>
          <w:lang w:val="en-GB"/>
        </w:rPr>
        <w:t xml:space="preserve"> or to decipher the problem using targeted proteomics.</w:t>
      </w:r>
      <w:hyperlink w:anchor="_ENREF_9" w:tooltip="Picotti, 2012 #4" w:history="1">
        <w:r w:rsidR="00976FD7"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976FD7" w:rsidRPr="00B346A9">
          <w:rPr>
            <w:lang w:val="en-GB"/>
          </w:rPr>
          <w:fldChar w:fldCharType="separate"/>
        </w:r>
        <w:r w:rsidR="00D7698B" w:rsidRPr="00D7698B">
          <w:rPr>
            <w:noProof/>
            <w:vertAlign w:val="superscript"/>
            <w:lang w:val="en-GB"/>
          </w:rPr>
          <w:t>19</w:t>
        </w:r>
        <w:r w:rsidR="00976FD7" w:rsidRPr="00B346A9">
          <w:rPr>
            <w:lang w:val="en-GB"/>
          </w:rPr>
          <w:fldChar w:fldCharType="end"/>
        </w:r>
      </w:hyperlink>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lastRenderedPageBreak/>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It is also possible to create decoy databases by randomizing amino acids. This is particularly easy with dbtoolkit.</w:t>
      </w:r>
      <w:hyperlink w:anchor="_ENREF_3" w:tooltip="Martens, 2005 #1" w:history="1">
        <w:r w:rsidR="00976FD7"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976FD7" w:rsidRPr="00602787">
          <w:rPr>
            <w:lang w:val="en-GB"/>
          </w:rPr>
          <w:fldChar w:fldCharType="separate"/>
        </w:r>
        <w:r w:rsidR="002B0488" w:rsidRPr="002B0488">
          <w:rPr>
            <w:noProof/>
            <w:vertAlign w:val="superscript"/>
            <w:lang w:val="en-GB"/>
          </w:rPr>
          <w:t>20</w:t>
        </w:r>
        <w:r w:rsidR="00976FD7" w:rsidRPr="00602787">
          <w:rPr>
            <w:lang w:val="en-GB"/>
          </w:rPr>
          <w:fldChar w:fldCharType="end"/>
        </w:r>
      </w:hyperlink>
      <w:r w:rsidRPr="00602787">
        <w:rPr>
          <w:lang w:val="en-GB"/>
        </w:rPr>
        <w:t xml:space="preserve"> Both reverse and random decoy sequences were shown to perform equally well.</w:t>
      </w:r>
      <w:r w:rsidR="00976FD7"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976FD7"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976FD7" w:rsidRPr="00602787">
        <w:rPr>
          <w:lang w:val="en-GB"/>
        </w:rPr>
      </w:r>
      <w:r w:rsidR="00976FD7" w:rsidRPr="00602787">
        <w:rPr>
          <w:lang w:val="en-GB"/>
        </w:rPr>
        <w:fldChar w:fldCharType="end"/>
      </w:r>
      <w:r w:rsidR="00976FD7" w:rsidRPr="00602787">
        <w:rPr>
          <w:lang w:val="en-GB"/>
        </w:rPr>
      </w:r>
      <w:r w:rsidR="00976FD7" w:rsidRPr="00602787">
        <w:rPr>
          <w:lang w:val="en-GB"/>
        </w:rPr>
        <w:fldChar w:fldCharType="separate"/>
      </w:r>
      <w:r w:rsidR="002B0488" w:rsidRPr="002B0488">
        <w:rPr>
          <w:noProof/>
          <w:vertAlign w:val="superscript"/>
          <w:lang w:val="en-GB"/>
        </w:rPr>
        <w:t>16, 21</w:t>
      </w:r>
      <w:r w:rsidR="00976FD7"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positives: 1% of 1214.</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This value was the best below 1%. Including more proteins would have in all cases implied FDR &gt; 1%. PeptideShaker hence stopped at 0.75% this is called a q-value.</w:t>
      </w:r>
      <w:hyperlink w:anchor="_ENREF_6" w:tooltip="Kall, 2009 #4" w:history="1">
        <w:r w:rsidR="00976FD7"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976FD7" w:rsidRPr="007203A9">
          <w:rPr>
            <w:lang w:val="en-GB"/>
          </w:rPr>
          <w:fldChar w:fldCharType="separate"/>
        </w:r>
        <w:r w:rsidR="007203A9" w:rsidRPr="007203A9">
          <w:rPr>
            <w:noProof/>
            <w:vertAlign w:val="superscript"/>
            <w:lang w:val="en-GB"/>
          </w:rPr>
          <w:t>22</w:t>
        </w:r>
        <w:r w:rsidR="00976FD7" w:rsidRPr="007203A9">
          <w:rPr>
            <w:lang w:val="en-GB"/>
          </w:rPr>
          <w:fldChar w:fldCharType="end"/>
        </w:r>
      </w:hyperlink>
    </w:p>
    <w:p w:rsidR="007203A9" w:rsidRDefault="007203A9" w:rsidP="007203A9">
      <w:pPr>
        <w:jc w:val="both"/>
      </w:pPr>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right of the plot, the confidence can fluctuate at a given score. This shows that our estimation is not an exact estimation. In fact, PeptideShaker tells you that it estimates its resolution to 0.59 percentage points (pp). One can hence expect our confidence estimation to be percentage point accurate. </w:t>
      </w:r>
    </w:p>
    <w:p w:rsidR="00AB5ABB" w:rsidRDefault="00AB5ABB" w:rsidP="00AB5ABB">
      <w:pPr>
        <w:jc w:val="both"/>
      </w:pPr>
      <w:r w:rsidRPr="00AB5ABB">
        <w:rPr>
          <w:lang w:val="en-GB"/>
        </w:rPr>
        <w:t xml:space="preserve">Including hundred hits at 95% confidence, we expect 95 true positives, hence 5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976FD7"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976FD7" w:rsidRPr="00AB5ABB">
          <w:rPr>
            <w:lang w:val="en-GB"/>
          </w:rPr>
          <w:fldChar w:fldCharType="separate"/>
        </w:r>
        <w:r w:rsidR="001F4E39" w:rsidRPr="001F4E39">
          <w:rPr>
            <w:noProof/>
            <w:vertAlign w:val="superscript"/>
            <w:lang w:val="en-GB"/>
          </w:rPr>
          <w:t>22</w:t>
        </w:r>
        <w:r w:rsidR="00976FD7" w:rsidRPr="00AB5ABB">
          <w:rPr>
            <w:lang w:val="en-GB"/>
          </w:rPr>
          <w:fldChar w:fldCharType="end"/>
        </w:r>
      </w:hyperlink>
    </w:p>
    <w:p w:rsidR="001F4E39"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 value is 11.48%, corresponding to an estimated FNR of 1.12%. We have hence included 150 false positives to rescue 38 true positives. The interest of this quantity-driven threshold is obviously disputable. However, there is no perfect threshold, it is up to the scientist to draw the line based on his experiment.</w:t>
      </w:r>
    </w:p>
    <w:p w:rsidR="00FA67A5" w:rsidRDefault="001F4E39" w:rsidP="00FA67A5">
      <w:pPr>
        <w:jc w:val="both"/>
      </w:pPr>
      <w:r>
        <w:rPr>
          <w:b/>
          <w:lang w:val="en-GB"/>
        </w:rPr>
        <w:t>[1.5g</w:t>
      </w:r>
      <w:r w:rsidRPr="00CC4BC4">
        <w:rPr>
          <w:b/>
          <w:lang w:val="en-GB"/>
        </w:rPr>
        <w:t>]</w:t>
      </w:r>
      <w:r>
        <w:rPr>
          <w:b/>
          <w:lang w:val="en-GB"/>
        </w:rPr>
        <w:tab/>
      </w:r>
      <w:r w:rsidR="00FA67A5" w:rsidRPr="00FA67A5">
        <w:rPr>
          <w:lang w:val="en-GB"/>
        </w:rPr>
        <w:t>At 1% FDR, the lowest confidence retained is 63% estimated at an accuracy of approximately 1.5 percentage points. When thresholding at a minimal confidence of 95%, we obtain an estimated FDR of 0.06%.</w:t>
      </w:r>
      <w:r w:rsidR="00FA67A5">
        <w:t xml:space="preserve"> </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906864" w:rsidRPr="00CC4BC4" w:rsidRDefault="00906864" w:rsidP="00E83901">
      <w:pPr>
        <w:spacing w:after="0"/>
        <w:jc w:val="both"/>
        <w:rPr>
          <w:b/>
          <w:sz w:val="28"/>
          <w:lang w:val="en-GB"/>
        </w:rPr>
      </w:pPr>
    </w:p>
    <w:p w:rsidR="00906864" w:rsidRDefault="00906864" w:rsidP="00E83901">
      <w:pPr>
        <w:spacing w:after="0"/>
        <w:jc w:val="both"/>
        <w:rPr>
          <w:b/>
          <w:sz w:val="28"/>
          <w:lang w:val="en-GB"/>
        </w:rPr>
      </w:pPr>
      <w:r>
        <w:rPr>
          <w:b/>
          <w:sz w:val="28"/>
          <w:lang w:val="en-GB"/>
        </w:rPr>
        <w:t>2.0</w:t>
      </w:r>
      <w:r w:rsidRPr="00CC4BC4">
        <w:rPr>
          <w:b/>
          <w:sz w:val="28"/>
          <w:lang w:val="en-GB"/>
        </w:rPr>
        <w:tab/>
      </w:r>
      <w:r w:rsidRPr="00906864">
        <w:rPr>
          <w:b/>
          <w:sz w:val="28"/>
          <w:lang w:val="en-GB"/>
        </w:rPr>
        <w:t>Quantification</w:t>
      </w:r>
    </w:p>
    <w:p w:rsidR="000657F0" w:rsidRDefault="000657F0" w:rsidP="000657F0">
      <w:pPr>
        <w:spacing w:after="0"/>
        <w:jc w:val="both"/>
        <w:rPr>
          <w:b/>
          <w:sz w:val="28"/>
          <w:lang w:val="en-GB"/>
        </w:rPr>
      </w:pPr>
      <w:r>
        <w:rPr>
          <w:b/>
          <w:sz w:val="28"/>
          <w:lang w:val="en-GB"/>
        </w:rPr>
        <w:t>2.1</w:t>
      </w:r>
      <w:r w:rsidRPr="00CC4BC4">
        <w:rPr>
          <w:b/>
          <w:sz w:val="28"/>
          <w:lang w:val="en-GB"/>
        </w:rPr>
        <w:tab/>
      </w:r>
      <w:r>
        <w:rPr>
          <w:b/>
          <w:sz w:val="28"/>
          <w:lang w:val="en-GB"/>
        </w:rPr>
        <w:t>Spectrum Counting</w:t>
      </w:r>
    </w:p>
    <w:p w:rsidR="000657F0" w:rsidRDefault="000657F0" w:rsidP="000657F0">
      <w:pPr>
        <w:spacing w:after="0"/>
        <w:jc w:val="both"/>
        <w:rPr>
          <w:lang w:val="en-GB"/>
        </w:rPr>
      </w:pPr>
      <w:r w:rsidRPr="00050519">
        <w:rPr>
          <w:lang w:val="en-GB"/>
        </w:rPr>
        <w:t>(</w:t>
      </w:r>
      <w:r>
        <w:rPr>
          <w:lang w:val="en-GB"/>
        </w:rPr>
        <w:t>answer pending...</w:t>
      </w:r>
      <w:r w:rsidRPr="00050519">
        <w:rPr>
          <w:lang w:val="en-GB"/>
        </w:rPr>
        <w:t>)</w:t>
      </w:r>
    </w:p>
    <w:p w:rsidR="000657F0" w:rsidRPr="00CC4BC4"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2.2</w:t>
      </w:r>
      <w:r w:rsidRPr="00CC4BC4">
        <w:rPr>
          <w:b/>
          <w:sz w:val="28"/>
          <w:lang w:val="en-GB"/>
        </w:rPr>
        <w:tab/>
      </w:r>
      <w:r>
        <w:rPr>
          <w:b/>
          <w:sz w:val="28"/>
          <w:lang w:val="en-GB"/>
        </w:rPr>
        <w:t>Reporter Ions</w:t>
      </w:r>
    </w:p>
    <w:p w:rsidR="000657F0" w:rsidRDefault="000657F0" w:rsidP="00897DDE">
      <w:pPr>
        <w:jc w:val="both"/>
        <w:rPr>
          <w:lang w:val="en-GB"/>
        </w:rPr>
      </w:pPr>
      <w:r>
        <w:rPr>
          <w:b/>
          <w:lang w:val="en-GB"/>
        </w:rPr>
        <w:t>[</w:t>
      </w:r>
      <w:r w:rsidR="00CA7002">
        <w:rPr>
          <w:b/>
          <w:lang w:val="en-GB"/>
        </w:rPr>
        <w:t>2</w:t>
      </w:r>
      <w:r>
        <w:rPr>
          <w:b/>
          <w:lang w:val="en-GB"/>
        </w:rPr>
        <w:t>.2</w:t>
      </w:r>
      <w:r w:rsidRPr="00CC4BC4">
        <w:rPr>
          <w:b/>
          <w:lang w:val="en-GB"/>
        </w:rPr>
        <w:t>a]</w:t>
      </w:r>
      <w:r>
        <w:rPr>
          <w:b/>
          <w:lang w:val="en-GB"/>
        </w:rPr>
        <w:tab/>
      </w:r>
      <w:r w:rsidR="004B1A6C">
        <w:rPr>
          <w:lang w:val="en-GB"/>
        </w:rPr>
        <w:t>If the three spiked in proteins are not added to the default human database they will not be in the list if possible proteins the spectra can be matched against, and hence cannot be identified.</w:t>
      </w:r>
    </w:p>
    <w:p w:rsidR="009C1DF3" w:rsidRDefault="00CA7002" w:rsidP="00897DDE">
      <w:pPr>
        <w:jc w:val="both"/>
        <w:rPr>
          <w:lang w:val="en-GB"/>
        </w:rPr>
      </w:pPr>
      <w:r w:rsidRPr="00897DDE">
        <w:rPr>
          <w:b/>
          <w:lang w:val="en-GB"/>
        </w:rPr>
        <w:t>[</w:t>
      </w:r>
      <w:r>
        <w:rPr>
          <w:b/>
          <w:lang w:val="en-GB"/>
        </w:rPr>
        <w:t>2.2b</w:t>
      </w:r>
      <w:r w:rsidRPr="00CC4BC4">
        <w:rPr>
          <w:b/>
          <w:lang w:val="en-GB"/>
        </w:rPr>
        <w:t>]</w:t>
      </w:r>
      <w:r>
        <w:rPr>
          <w:b/>
          <w:lang w:val="en-GB"/>
        </w:rPr>
        <w:tab/>
      </w:r>
      <w:r w:rsidR="0044574D">
        <w:rPr>
          <w:lang w:val="en-GB"/>
        </w:rPr>
        <w:t xml:space="preserve">The four </w:t>
      </w:r>
      <w:proofErr w:type="spellStart"/>
      <w:r w:rsidR="0044574D">
        <w:rPr>
          <w:lang w:val="en-GB"/>
        </w:rPr>
        <w:t>iTRAQ</w:t>
      </w:r>
      <w:proofErr w:type="spellEnd"/>
      <w:r w:rsidR="0044574D">
        <w:rPr>
          <w:lang w:val="en-GB"/>
        </w:rPr>
        <w:t xml:space="preserve"> labels are all isobaric, meaning that they have the </w:t>
      </w:r>
      <w:r w:rsidR="007B1164">
        <w:rPr>
          <w:lang w:val="en-GB"/>
        </w:rPr>
        <w:t xml:space="preserve">mass and thus appear as identical in the MS1 spectrum. </w:t>
      </w:r>
      <w:r w:rsidR="009A2475">
        <w:rPr>
          <w:lang w:val="en-GB"/>
        </w:rPr>
        <w:t xml:space="preserve">When trying possible amino acid modifications for the peptide to spectrum matches it is therefore enough to only include one of the </w:t>
      </w:r>
      <w:proofErr w:type="spellStart"/>
      <w:r w:rsidR="009A2475">
        <w:rPr>
          <w:lang w:val="en-GB"/>
        </w:rPr>
        <w:t>iTRAQ</w:t>
      </w:r>
      <w:proofErr w:type="spellEnd"/>
      <w:r w:rsidR="009A2475">
        <w:rPr>
          <w:lang w:val="en-GB"/>
        </w:rPr>
        <w:t xml:space="preserve"> modifications, as a match against one of them will also match all the others. And at the MS1 level, i.e., when finding the mass of the precursor, this is all we need. </w:t>
      </w:r>
      <w:r w:rsidR="009C1DF3">
        <w:rPr>
          <w:lang w:val="en-GB"/>
        </w:rPr>
        <w:t xml:space="preserve">(Note that the </w:t>
      </w:r>
      <w:proofErr w:type="spellStart"/>
      <w:r w:rsidR="009C1DF3">
        <w:rPr>
          <w:lang w:val="en-GB"/>
        </w:rPr>
        <w:t>iTRAQ</w:t>
      </w:r>
      <w:proofErr w:type="spellEnd"/>
      <w:r w:rsidR="009C1DF3">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009C1DF3">
        <w:rPr>
          <w:lang w:val="en-GB"/>
        </w:rPr>
        <w:t>iTRAQ</w:t>
      </w:r>
      <w:proofErr w:type="spellEnd"/>
      <w:r w:rsidR="009C1DF3">
        <w:rPr>
          <w:lang w:val="en-GB"/>
        </w:rPr>
        <w:t xml:space="preserve"> labels can no longer be considered as isobaric.)</w:t>
      </w:r>
    </w:p>
    <w:p w:rsidR="00325709" w:rsidRDefault="00325709" w:rsidP="00897DDE">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w:t>
      </w:r>
      <w:r w:rsidR="00CD63E7">
        <w:rPr>
          <w:lang w:val="en-GB"/>
        </w:rPr>
        <w:t>s thus considered as fixed.</w:t>
      </w:r>
    </w:p>
    <w:p w:rsidR="00FD48EE" w:rsidRDefault="00EB4276" w:rsidP="00897DDE">
      <w:pPr>
        <w:jc w:val="both"/>
        <w:rPr>
          <w:lang w:val="en-GB"/>
        </w:rPr>
      </w:pPr>
      <w:r w:rsidRPr="00897DDE">
        <w:rPr>
          <w:b/>
          <w:lang w:val="en-GB"/>
        </w:rPr>
        <w:t>[</w:t>
      </w:r>
      <w:r>
        <w:rPr>
          <w:b/>
          <w:lang w:val="en-GB"/>
        </w:rPr>
        <w:t>2.2c</w:t>
      </w:r>
      <w:r w:rsidRPr="00CC4BC4">
        <w:rPr>
          <w:b/>
          <w:lang w:val="en-GB"/>
        </w:rPr>
        <w:t>]</w:t>
      </w:r>
      <w:r>
        <w:rPr>
          <w:b/>
          <w:lang w:val="en-GB"/>
        </w:rPr>
        <w:tab/>
      </w:r>
      <w:r w:rsidR="00F723AF">
        <w:rPr>
          <w:lang w:val="en-GB"/>
        </w:rPr>
        <w:t xml:space="preserve">All the spectra matching to a given peptide should have similar </w:t>
      </w:r>
      <w:proofErr w:type="spellStart"/>
      <w:r w:rsidR="00F723AF">
        <w:rPr>
          <w:lang w:val="en-GB"/>
        </w:rPr>
        <w:t>iTRAQ</w:t>
      </w:r>
      <w:proofErr w:type="spellEnd"/>
      <w:r w:rsidR="00F723AF">
        <w:rPr>
          <w:lang w:val="en-GB"/>
        </w:rPr>
        <w:t xml:space="preserve"> peak intensities. </w:t>
      </w:r>
      <w:r w:rsidR="000D5C3E">
        <w:rPr>
          <w:lang w:val="en-GB"/>
        </w:rPr>
        <w:t xml:space="preserve">They do after all come from the same </w:t>
      </w:r>
      <w:r w:rsidR="00C40BC5">
        <w:rPr>
          <w:lang w:val="en-GB"/>
        </w:rPr>
        <w:t>peptide</w:t>
      </w:r>
      <w:r w:rsidR="00B96EF1">
        <w:rPr>
          <w:lang w:val="en-GB"/>
        </w:rPr>
        <w:t>, and assuming that this peptide is unique to a given protein, the intensities should reflect the protein amounts in the four labelled samples.</w:t>
      </w:r>
      <w:r w:rsidR="004C1784">
        <w:rPr>
          <w:lang w:val="en-GB"/>
        </w:rPr>
        <w:t xml:space="preserve"> </w:t>
      </w:r>
      <w:r w:rsidR="004468B4">
        <w:rPr>
          <w:lang w:val="en-GB"/>
        </w:rPr>
        <w:t xml:space="preserve">It follows from this that different peptides from the same protein should all have similar </w:t>
      </w:r>
      <w:proofErr w:type="spellStart"/>
      <w:r w:rsidR="004468B4">
        <w:rPr>
          <w:lang w:val="en-GB"/>
        </w:rPr>
        <w:t>iTRAQ</w:t>
      </w:r>
      <w:proofErr w:type="spellEnd"/>
      <w:r w:rsidR="004468B4">
        <w:rPr>
          <w:lang w:val="en-GB"/>
        </w:rPr>
        <w:t xml:space="preserve"> peak intensities. However, there will be slight differences between peptides and because of this it is therefore important to have data from more than a single peptide when </w:t>
      </w:r>
      <w:r w:rsidR="00E97FD5">
        <w:rPr>
          <w:lang w:val="en-GB"/>
        </w:rPr>
        <w:t xml:space="preserve">using </w:t>
      </w:r>
      <w:proofErr w:type="spellStart"/>
      <w:r w:rsidR="00E97FD5">
        <w:rPr>
          <w:lang w:val="en-GB"/>
        </w:rPr>
        <w:t>iTRAQ</w:t>
      </w:r>
      <w:proofErr w:type="spellEnd"/>
      <w:r w:rsidR="00E97FD5">
        <w:rPr>
          <w:lang w:val="en-GB"/>
        </w:rPr>
        <w:t xml:space="preserve"> for</w:t>
      </w:r>
      <w:r w:rsidR="005B0EC2">
        <w:rPr>
          <w:lang w:val="en-GB"/>
        </w:rPr>
        <w:t xml:space="preserve"> quantification.</w:t>
      </w:r>
    </w:p>
    <w:p w:rsidR="00C87411" w:rsidRDefault="00C87411" w:rsidP="00897DDE">
      <w:pPr>
        <w:jc w:val="both"/>
        <w:rPr>
          <w:lang w:val="en-GB"/>
        </w:rPr>
      </w:pPr>
      <w:r>
        <w:rPr>
          <w:lang w:val="en-GB"/>
        </w:rPr>
        <w:t xml:space="preserve">The picture is </w:t>
      </w:r>
      <w:r w:rsidR="0060308B">
        <w:rPr>
          <w:lang w:val="en-GB"/>
        </w:rPr>
        <w:t xml:space="preserve">very much </w:t>
      </w:r>
      <w:r>
        <w:rPr>
          <w:lang w:val="en-GB"/>
        </w:rPr>
        <w:t xml:space="preserve">complicated by the </w:t>
      </w:r>
      <w:r w:rsidR="000F47A1">
        <w:rPr>
          <w:lang w:val="en-GB"/>
        </w:rPr>
        <w:t>addition</w:t>
      </w:r>
      <w:r w:rsidR="00F526C4">
        <w:rPr>
          <w:lang w:val="en-GB"/>
        </w:rPr>
        <w:t xml:space="preserve"> </w:t>
      </w:r>
      <w:r w:rsidR="000F47A1">
        <w:rPr>
          <w:lang w:val="en-GB"/>
        </w:rPr>
        <w:t xml:space="preserve">of </w:t>
      </w:r>
      <w:r w:rsidR="0060308B">
        <w:rPr>
          <w:lang w:val="en-GB"/>
        </w:rPr>
        <w:t>shared peptides.</w:t>
      </w:r>
      <w:r w:rsidR="000F47A1">
        <w:rPr>
          <w:lang w:val="en-GB"/>
        </w:rPr>
        <w:t xml:space="preserve"> </w:t>
      </w:r>
      <w:r w:rsidR="00F713B6">
        <w:rPr>
          <w:lang w:val="en-GB"/>
        </w:rPr>
        <w:t xml:space="preserve">A peptide that cannot be uniquely linked to a single protein, but rather maps to two or more proteins, </w:t>
      </w:r>
      <w:r w:rsidR="009379A9">
        <w:rPr>
          <w:lang w:val="en-GB"/>
        </w:rPr>
        <w:t xml:space="preserve">will often end up having a deviating peak intensity relative to the </w:t>
      </w:r>
      <w:r w:rsidR="00BC7E59">
        <w:rPr>
          <w:lang w:val="en-GB"/>
        </w:rPr>
        <w:t>unique peptides.</w:t>
      </w:r>
      <w:r w:rsidR="00955174">
        <w:rPr>
          <w:lang w:val="en-GB"/>
        </w:rPr>
        <w:t xml:space="preserve"> The reason for this is </w:t>
      </w:r>
      <w:r w:rsidR="00F74892">
        <w:rPr>
          <w:lang w:val="en-GB"/>
        </w:rPr>
        <w:t>that the a</w:t>
      </w:r>
      <w:r w:rsidR="00FC2D21">
        <w:rPr>
          <w:lang w:val="en-GB"/>
        </w:rPr>
        <w:t>mounts</w:t>
      </w:r>
      <w:r w:rsidR="00F74892">
        <w:rPr>
          <w:lang w:val="en-GB"/>
        </w:rPr>
        <w:t xml:space="preserve"> of the </w:t>
      </w:r>
      <w:r w:rsidR="00F74892">
        <w:rPr>
          <w:lang w:val="en-GB"/>
        </w:rPr>
        <w:lastRenderedPageBreak/>
        <w:t xml:space="preserve">proteins the peptide maps to can differ. </w:t>
      </w:r>
      <w:r w:rsidR="005F0D47">
        <w:rPr>
          <w:lang w:val="en-GB"/>
        </w:rPr>
        <w:t xml:space="preserve">Let's say that </w:t>
      </w:r>
      <w:r w:rsidR="00CB425B">
        <w:rPr>
          <w:lang w:val="en-GB"/>
        </w:rPr>
        <w:t>we have the two</w:t>
      </w:r>
      <w:r w:rsidR="005F0D47">
        <w:rPr>
          <w:lang w:val="en-GB"/>
        </w:rPr>
        <w:t xml:space="preserve"> proteins A and B, where A as </w:t>
      </w:r>
      <w:r w:rsidR="006E696C">
        <w:rPr>
          <w:lang w:val="en-GB"/>
        </w:rPr>
        <w:t xml:space="preserve">a </w:t>
      </w:r>
      <w:r w:rsidR="005F0D47">
        <w:rPr>
          <w:lang w:val="en-GB"/>
        </w:rPr>
        <w:t xml:space="preserve">low abundance </w:t>
      </w:r>
      <w:r w:rsidR="00DC78DA">
        <w:rPr>
          <w:lang w:val="en-GB"/>
        </w:rPr>
        <w:t>and B a</w:t>
      </w:r>
      <w:r w:rsidR="005F0D47">
        <w:rPr>
          <w:lang w:val="en-GB"/>
        </w:rPr>
        <w:t xml:space="preserve"> high abundance. </w:t>
      </w:r>
      <w:r w:rsidR="00CB425B">
        <w:rPr>
          <w:lang w:val="en-GB"/>
        </w:rPr>
        <w:t xml:space="preserve">All </w:t>
      </w:r>
      <w:r w:rsidR="00D4232B">
        <w:rPr>
          <w:lang w:val="en-GB"/>
        </w:rPr>
        <w:t xml:space="preserve">peptide unique to protein A will thus have a low abundance and all proteins unique to protein B will have a high abundance. </w:t>
      </w:r>
      <w:r w:rsidR="001A2BB9">
        <w:rPr>
          <w:lang w:val="en-GB"/>
        </w:rPr>
        <w:t xml:space="preserve">However, a peptide shared between the two proteins will in some cases have a low abundance, i.e., when it comes from protein A, and in some cases a high abundance, i.e., when it comes from protein B. </w:t>
      </w:r>
      <w:r w:rsidR="00AD2C26">
        <w:rPr>
          <w:lang w:val="en-GB"/>
        </w:rPr>
        <w:t>The average abundance of the peptide will therefore be somewhere in between the low and high abundance</w:t>
      </w:r>
      <w:r w:rsidR="002706F2">
        <w:rPr>
          <w:lang w:val="en-GB"/>
        </w:rPr>
        <w:t xml:space="preserve">, and including such </w:t>
      </w:r>
      <w:r w:rsidR="00AD2C26">
        <w:rPr>
          <w:lang w:val="en-GB"/>
        </w:rPr>
        <w:t>peptide</w:t>
      </w:r>
      <w:r w:rsidR="002706F2">
        <w:rPr>
          <w:lang w:val="en-GB"/>
        </w:rPr>
        <w:t>s</w:t>
      </w:r>
      <w:r w:rsidR="00AD2C26">
        <w:rPr>
          <w:lang w:val="en-GB"/>
        </w:rPr>
        <w:t xml:space="preserve"> in the </w:t>
      </w:r>
      <w:r w:rsidR="002706F2">
        <w:rPr>
          <w:lang w:val="en-GB"/>
        </w:rPr>
        <w:t>quantification must therefore be done with much care.</w:t>
      </w:r>
    </w:p>
    <w:p w:rsidR="001E6F7E" w:rsidRDefault="001E6F7E" w:rsidP="001E6F7E">
      <w:pPr>
        <w:jc w:val="both"/>
        <w:rPr>
          <w:lang w:val="en-GB"/>
        </w:rPr>
      </w:pPr>
      <w:r w:rsidRPr="00897DDE">
        <w:rPr>
          <w:b/>
          <w:lang w:val="en-GB"/>
        </w:rPr>
        <w:t>[</w:t>
      </w:r>
      <w:r>
        <w:rPr>
          <w:b/>
          <w:lang w:val="en-GB"/>
        </w:rPr>
        <w:t>2.2d</w:t>
      </w:r>
      <w:r w:rsidRPr="00CC4BC4">
        <w:rPr>
          <w:b/>
          <w:lang w:val="en-GB"/>
        </w:rPr>
        <w:t>]</w:t>
      </w:r>
      <w:r>
        <w:rPr>
          <w:b/>
          <w:lang w:val="en-GB"/>
        </w:rPr>
        <w:tab/>
      </w:r>
      <w:commentRangeStart w:id="3"/>
      <w:r w:rsidR="00D97F4E" w:rsidRPr="00050519">
        <w:rPr>
          <w:lang w:val="en-GB"/>
        </w:rPr>
        <w:t>(</w:t>
      </w:r>
      <w:r w:rsidR="00D97F4E">
        <w:rPr>
          <w:lang w:val="en-GB"/>
        </w:rPr>
        <w:t>answer pending...</w:t>
      </w:r>
      <w:r w:rsidR="00D97F4E" w:rsidRPr="00050519">
        <w:rPr>
          <w:lang w:val="en-GB"/>
        </w:rPr>
        <w:t>)</w:t>
      </w:r>
      <w:commentRangeEnd w:id="3"/>
      <w:r w:rsidR="00D97F4E">
        <w:rPr>
          <w:rStyle w:val="CommentReference"/>
        </w:rPr>
        <w:commentReference w:id="3"/>
      </w:r>
    </w:p>
    <w:p w:rsidR="00BA0CC3" w:rsidRPr="00D97F4E" w:rsidRDefault="00BA0CC3" w:rsidP="00BA0CC3">
      <w:pPr>
        <w:jc w:val="both"/>
      </w:pPr>
      <w:r w:rsidRPr="00897DDE">
        <w:rPr>
          <w:b/>
          <w:lang w:val="en-GB"/>
        </w:rPr>
        <w:t>[</w:t>
      </w:r>
      <w:r>
        <w:rPr>
          <w:b/>
          <w:lang w:val="en-GB"/>
        </w:rPr>
        <w:t>2.2e</w:t>
      </w:r>
      <w:r w:rsidRPr="00CC4BC4">
        <w:rPr>
          <w:b/>
          <w:lang w:val="en-GB"/>
        </w:rPr>
        <w:t>]</w:t>
      </w:r>
      <w:r>
        <w:rPr>
          <w:b/>
          <w:lang w:val="en-GB"/>
        </w:rPr>
        <w:tab/>
      </w:r>
      <w:commentRangeStart w:id="4"/>
      <w:r w:rsidR="00D97F4E" w:rsidRPr="00050519">
        <w:rPr>
          <w:lang w:val="en-GB"/>
        </w:rPr>
        <w:t>(</w:t>
      </w:r>
      <w:r w:rsidR="00D97F4E">
        <w:rPr>
          <w:lang w:val="en-GB"/>
        </w:rPr>
        <w:t>answer pending...</w:t>
      </w:r>
      <w:r w:rsidR="00D97F4E" w:rsidRPr="00050519">
        <w:rPr>
          <w:lang w:val="en-GB"/>
        </w:rPr>
        <w:t>)</w:t>
      </w:r>
      <w:commentRangeEnd w:id="4"/>
      <w:r w:rsidR="00D97F4E">
        <w:rPr>
          <w:rStyle w:val="CommentReference"/>
        </w:rPr>
        <w:commentReference w:id="4"/>
      </w:r>
    </w:p>
    <w:p w:rsidR="001F55AF" w:rsidRPr="001F55AF" w:rsidRDefault="00573E14" w:rsidP="001F55AF">
      <w:pPr>
        <w:jc w:val="both"/>
        <w:rPr>
          <w:lang w:val="en-GB"/>
        </w:rPr>
      </w:pPr>
      <w:r w:rsidRPr="00897DDE">
        <w:rPr>
          <w:b/>
          <w:lang w:val="en-GB"/>
        </w:rPr>
        <w:t>[</w:t>
      </w:r>
      <w:r>
        <w:rPr>
          <w:b/>
          <w:lang w:val="en-GB"/>
        </w:rPr>
        <w:t>2.2f</w:t>
      </w:r>
      <w:r w:rsidRPr="00CC4BC4">
        <w:rPr>
          <w:b/>
          <w:lang w:val="en-GB"/>
        </w:rPr>
        <w:t>]</w:t>
      </w:r>
      <w:r>
        <w:rPr>
          <w:b/>
          <w:lang w:val="en-GB"/>
        </w:rPr>
        <w:tab/>
      </w:r>
      <w:r>
        <w:rPr>
          <w:lang w:val="en-GB"/>
        </w:rPr>
        <w:t xml:space="preserve">The three spiked in proteins are: </w:t>
      </w:r>
      <w:r w:rsidR="009E45D8" w:rsidRPr="009E45D8">
        <w:rPr>
          <w:lang w:val="en-GB"/>
        </w:rPr>
        <w:t>Hexokinase-1</w:t>
      </w:r>
      <w:r w:rsidR="009E45D8">
        <w:rPr>
          <w:lang w:val="en-GB"/>
        </w:rPr>
        <w:t xml:space="preserve"> (</w:t>
      </w:r>
      <w:r w:rsidR="009E45D8" w:rsidRPr="009E45D8">
        <w:rPr>
          <w:lang w:val="en-GB"/>
        </w:rPr>
        <w:t>HXKA_YEAST</w:t>
      </w:r>
      <w:r w:rsidR="009E45D8">
        <w:rPr>
          <w:lang w:val="en-GB"/>
        </w:rPr>
        <w:t xml:space="preserve">), </w:t>
      </w:r>
      <w:r w:rsidR="009E45D8" w:rsidRPr="009E45D8">
        <w:rPr>
          <w:lang w:val="en-GB"/>
        </w:rPr>
        <w:t xml:space="preserve">Potassium-activated </w:t>
      </w:r>
      <w:proofErr w:type="spellStart"/>
      <w:r w:rsidR="009E45D8" w:rsidRPr="009E45D8">
        <w:rPr>
          <w:lang w:val="en-GB"/>
        </w:rPr>
        <w:t>aldehyde</w:t>
      </w:r>
      <w:proofErr w:type="spellEnd"/>
      <w:r w:rsidR="009E45D8" w:rsidRPr="009E45D8">
        <w:rPr>
          <w:lang w:val="en-GB"/>
        </w:rPr>
        <w:t xml:space="preserve"> </w:t>
      </w:r>
      <w:proofErr w:type="spellStart"/>
      <w:r w:rsidR="009E45D8" w:rsidRPr="009E45D8">
        <w:rPr>
          <w:lang w:val="en-GB"/>
        </w:rPr>
        <w:t>dehydrogenase</w:t>
      </w:r>
      <w:proofErr w:type="spellEnd"/>
      <w:r w:rsidR="009E45D8" w:rsidRPr="009E45D8">
        <w:rPr>
          <w:lang w:val="en-GB"/>
        </w:rPr>
        <w:t>, mitochondrial</w:t>
      </w:r>
      <w:r w:rsidR="009E45D8">
        <w:rPr>
          <w:lang w:val="en-GB"/>
        </w:rPr>
        <w:t xml:space="preserve"> (</w:t>
      </w:r>
      <w:r w:rsidR="009E45D8" w:rsidRPr="009E45D8">
        <w:rPr>
          <w:lang w:val="en-GB"/>
        </w:rPr>
        <w:t>ALDH4_YEAST</w:t>
      </w:r>
      <w:r w:rsidR="009E45D8">
        <w:rPr>
          <w:lang w:val="en-GB"/>
        </w:rPr>
        <w:t xml:space="preserve">) and </w:t>
      </w:r>
      <w:r w:rsidR="009E45D8" w:rsidRPr="009E45D8">
        <w:rPr>
          <w:lang w:val="en-GB"/>
        </w:rPr>
        <w:t>Beta-</w:t>
      </w:r>
      <w:proofErr w:type="spellStart"/>
      <w:r w:rsidR="009E45D8" w:rsidRPr="009E45D8">
        <w:rPr>
          <w:lang w:val="en-GB"/>
        </w:rPr>
        <w:t>galactosidase</w:t>
      </w:r>
      <w:proofErr w:type="spellEnd"/>
      <w:r w:rsidR="009E45D8">
        <w:rPr>
          <w:lang w:val="en-GB"/>
        </w:rPr>
        <w:t xml:space="preserve"> (</w:t>
      </w:r>
      <w:r w:rsidR="009E45D8" w:rsidRPr="009E45D8">
        <w:rPr>
          <w:lang w:val="en-GB"/>
        </w:rPr>
        <w:t>H5Q9R5_ECOLX</w:t>
      </w:r>
      <w:r w:rsidR="009E45D8">
        <w:rPr>
          <w:lang w:val="en-GB"/>
        </w:rPr>
        <w:t>).</w:t>
      </w:r>
    </w:p>
    <w:p w:rsidR="001232A4" w:rsidRPr="001F55AF" w:rsidRDefault="001F55AF" w:rsidP="001232A4">
      <w:pPr>
        <w:jc w:val="both"/>
        <w:rPr>
          <w:lang w:val="en-GB"/>
        </w:rPr>
      </w:pPr>
      <w:r w:rsidRPr="00897DDE">
        <w:rPr>
          <w:b/>
          <w:lang w:val="en-GB"/>
        </w:rPr>
        <w:t>[</w:t>
      </w:r>
      <w:r>
        <w:rPr>
          <w:b/>
          <w:lang w:val="en-GB"/>
        </w:rPr>
        <w:t>2.2g</w:t>
      </w:r>
      <w:r w:rsidRPr="00CC4BC4">
        <w:rPr>
          <w:b/>
          <w:lang w:val="en-GB"/>
        </w:rPr>
        <w:t>]</w:t>
      </w:r>
      <w:r>
        <w:rPr>
          <w:b/>
          <w:lang w:val="en-GB"/>
        </w:rPr>
        <w:tab/>
      </w:r>
      <w:r w:rsidR="001232A4">
        <w:rPr>
          <w:lang w:val="en-GB"/>
        </w:rPr>
        <w:t xml:space="preserve">The three spiked in proteins are the same as for [2.2f]. However, they are more difficult to detected, and the reason is the variation in the background. </w:t>
      </w:r>
      <w:r w:rsidR="008E3595">
        <w:rPr>
          <w:lang w:val="en-GB"/>
        </w:rPr>
        <w:t xml:space="preserve">Each sample has a different background due to individual differences between the </w:t>
      </w:r>
      <w:r w:rsidR="00FB021D">
        <w:rPr>
          <w:lang w:val="en-GB"/>
        </w:rPr>
        <w:t>patients</w:t>
      </w:r>
      <w:r w:rsidR="008E3595">
        <w:rPr>
          <w:lang w:val="en-GB"/>
        </w:rPr>
        <w:t xml:space="preserve"> the samples come from.</w:t>
      </w:r>
      <w:r w:rsidR="00F56C6C">
        <w:rPr>
          <w:lang w:val="en-GB"/>
        </w:rPr>
        <w:t xml:space="preserve"> The data is thus a lot more noisy </w:t>
      </w:r>
      <w:r w:rsidR="003B707D">
        <w:rPr>
          <w:lang w:val="en-GB"/>
        </w:rPr>
        <w:t xml:space="preserve">and it is much harder to separate the </w:t>
      </w:r>
      <w:r w:rsidR="005E66E2">
        <w:rPr>
          <w:lang w:val="en-GB"/>
        </w:rPr>
        <w:t xml:space="preserve">spiked in proteins </w:t>
      </w:r>
      <w:r w:rsidR="00646572">
        <w:rPr>
          <w:lang w:val="en-GB"/>
        </w:rPr>
        <w:t>from the rest of the data.</w:t>
      </w:r>
    </w:p>
    <w:p w:rsidR="000657F0" w:rsidRPr="00CC4BC4"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2.3</w:t>
      </w:r>
      <w:r w:rsidRPr="00CC4BC4">
        <w:rPr>
          <w:b/>
          <w:sz w:val="28"/>
          <w:lang w:val="en-GB"/>
        </w:rPr>
        <w:tab/>
      </w:r>
      <w:r>
        <w:rPr>
          <w:b/>
          <w:sz w:val="28"/>
          <w:lang w:val="en-GB"/>
        </w:rPr>
        <w:t>Label Free</w:t>
      </w:r>
    </w:p>
    <w:p w:rsidR="000657F0" w:rsidRDefault="000657F0" w:rsidP="000657F0">
      <w:pPr>
        <w:spacing w:after="0"/>
        <w:jc w:val="both"/>
        <w:rPr>
          <w:lang w:val="en-GB"/>
        </w:rPr>
      </w:pPr>
      <w:r w:rsidRPr="00050519">
        <w:rPr>
          <w:lang w:val="en-GB"/>
        </w:rPr>
        <w:t>(</w:t>
      </w:r>
      <w:r>
        <w:rPr>
          <w:lang w:val="en-GB"/>
        </w:rPr>
        <w:t>answer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2.4</w:t>
      </w:r>
      <w:r w:rsidRPr="00CC4BC4">
        <w:rPr>
          <w:b/>
          <w:sz w:val="28"/>
          <w:lang w:val="en-GB"/>
        </w:rPr>
        <w:tab/>
      </w:r>
      <w:r>
        <w:rPr>
          <w:b/>
          <w:sz w:val="28"/>
          <w:lang w:val="en-GB"/>
        </w:rPr>
        <w:t xml:space="preserve">MS1 </w:t>
      </w:r>
      <w:proofErr w:type="spellStart"/>
      <w:r>
        <w:rPr>
          <w:b/>
          <w:sz w:val="28"/>
          <w:lang w:val="en-GB"/>
        </w:rPr>
        <w:t>Labeling</w:t>
      </w:r>
      <w:proofErr w:type="spellEnd"/>
    </w:p>
    <w:p w:rsidR="000657F0" w:rsidRDefault="000657F0" w:rsidP="000657F0">
      <w:pPr>
        <w:spacing w:after="0"/>
        <w:jc w:val="both"/>
        <w:rPr>
          <w:lang w:val="en-GB"/>
        </w:rPr>
      </w:pPr>
      <w:r w:rsidRPr="00050519">
        <w:rPr>
          <w:lang w:val="en-GB"/>
        </w:rPr>
        <w:t>(</w:t>
      </w:r>
      <w:r>
        <w:rPr>
          <w:lang w:val="en-GB"/>
        </w:rPr>
        <w:t>answer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2.5</w:t>
      </w:r>
      <w:r w:rsidRPr="00CC4BC4">
        <w:rPr>
          <w:b/>
          <w:sz w:val="28"/>
          <w:lang w:val="en-GB"/>
        </w:rPr>
        <w:tab/>
      </w:r>
      <w:r>
        <w:rPr>
          <w:b/>
          <w:sz w:val="28"/>
          <w:lang w:val="en-GB"/>
        </w:rPr>
        <w:t>Targeted Quantification</w:t>
      </w:r>
    </w:p>
    <w:p w:rsidR="000657F0" w:rsidRDefault="000657F0" w:rsidP="000657F0">
      <w:pPr>
        <w:spacing w:after="0"/>
        <w:jc w:val="both"/>
        <w:rPr>
          <w:lang w:val="en-GB"/>
        </w:rPr>
      </w:pPr>
      <w:r w:rsidRPr="00050519">
        <w:rPr>
          <w:lang w:val="en-GB"/>
        </w:rPr>
        <w:t>(</w:t>
      </w:r>
      <w:r>
        <w:rPr>
          <w:lang w:val="en-GB"/>
        </w:rPr>
        <w:t>answer pending...</w:t>
      </w:r>
      <w:r w:rsidRPr="00050519">
        <w:rPr>
          <w:lang w:val="en-GB"/>
        </w:rPr>
        <w:t>)</w:t>
      </w:r>
    </w:p>
    <w:p w:rsidR="005269FE" w:rsidRDefault="005269FE" w:rsidP="00E83901">
      <w:pPr>
        <w:spacing w:after="0"/>
        <w:jc w:val="both"/>
        <w:rPr>
          <w:b/>
          <w:sz w:val="28"/>
          <w:lang w:val="en-GB"/>
        </w:rPr>
      </w:pPr>
    </w:p>
    <w:p w:rsidR="00906864" w:rsidRDefault="00906864" w:rsidP="00E83901">
      <w:pPr>
        <w:spacing w:after="0"/>
        <w:jc w:val="both"/>
        <w:rPr>
          <w:b/>
          <w:sz w:val="28"/>
          <w:lang w:val="en-GB"/>
        </w:rPr>
      </w:pPr>
      <w:r>
        <w:rPr>
          <w:b/>
          <w:sz w:val="28"/>
          <w:lang w:val="en-GB"/>
        </w:rPr>
        <w:t>3.0</w:t>
      </w:r>
      <w:r w:rsidRPr="00CC4BC4">
        <w:rPr>
          <w:b/>
          <w:sz w:val="28"/>
          <w:lang w:val="en-GB"/>
        </w:rPr>
        <w:tab/>
      </w:r>
      <w:r w:rsidRPr="00906864">
        <w:rPr>
          <w:b/>
          <w:sz w:val="28"/>
          <w:lang w:val="en-GB"/>
        </w:rPr>
        <w:t>Functional Analysis</w:t>
      </w:r>
    </w:p>
    <w:p w:rsidR="00435C0F" w:rsidRDefault="004D4610" w:rsidP="00435C0F">
      <w:pPr>
        <w:jc w:val="both"/>
        <w:rPr>
          <w:lang w:val="en-GB"/>
        </w:rPr>
      </w:pPr>
      <w:r>
        <w:rPr>
          <w:b/>
          <w:lang w:val="en-GB"/>
        </w:rPr>
        <w:lastRenderedPageBreak/>
        <w:t>[3.0a</w:t>
      </w:r>
      <w:r w:rsidRPr="00CC4BC4">
        <w:rPr>
          <w:b/>
          <w:lang w:val="en-GB"/>
        </w:rPr>
        <w:t>]</w:t>
      </w:r>
      <w:r>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ER” and was found in these </w:t>
      </w:r>
      <w:proofErr w:type="spellStart"/>
      <w:r w:rsidR="00435C0F" w:rsidRPr="00435C0F">
        <w:rPr>
          <w:lang w:val="en-GB"/>
        </w:rPr>
        <w:t>subcellular</w:t>
      </w:r>
      <w:proofErr w:type="spellEnd"/>
      <w:r w:rsidR="00435C0F" w:rsidRPr="00435C0F">
        <w:rPr>
          <w:lang w:val="en-GB"/>
        </w:rPr>
        <w:t xml:space="preserve">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w:t>
      </w:r>
      <w:proofErr w:type="spellStart"/>
      <w:r w:rsidR="00435C0F" w:rsidRPr="00435C0F">
        <w:rPr>
          <w:lang w:val="en-GB"/>
        </w:rPr>
        <w:t>Ontologies</w:t>
      </w:r>
      <w:proofErr w:type="spellEnd"/>
      <w:r w:rsidR="00435C0F" w:rsidRPr="00435C0F">
        <w:rPr>
          <w:lang w:val="en-GB"/>
        </w:rPr>
        <w:t>” section of the protein report.</w:t>
      </w:r>
    </w:p>
    <w:p w:rsidR="00262F21" w:rsidRDefault="00435C0F" w:rsidP="00262F21">
      <w:pPr>
        <w:jc w:val="both"/>
        <w:rPr>
          <w:color w:val="0000FF"/>
          <w:lang w:val="en-GB"/>
        </w:rPr>
      </w:pPr>
      <w:r>
        <w:rPr>
          <w:b/>
          <w:lang w:val="en-GB"/>
        </w:rPr>
        <w:t>[3.0b</w:t>
      </w:r>
      <w:r w:rsidRPr="00CC4BC4">
        <w:rPr>
          <w:b/>
          <w:lang w:val="en-GB"/>
        </w:rPr>
        <w:t>]</w:t>
      </w:r>
      <w:r>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262F21" w:rsidP="0060773A">
      <w:pPr>
        <w:jc w:val="both"/>
        <w:rPr>
          <w:color w:val="0000FF"/>
          <w:lang w:val="en-GB"/>
        </w:rPr>
      </w:pPr>
      <w:r>
        <w:rPr>
          <w:b/>
          <w:lang w:val="en-GB"/>
        </w:rPr>
        <w:t>[3.0c</w:t>
      </w:r>
      <w:r w:rsidRPr="00CC4BC4">
        <w:rPr>
          <w:b/>
          <w:lang w:val="en-GB"/>
        </w:rPr>
        <w:t>]</w:t>
      </w:r>
      <w:r>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w:t>
      </w:r>
      <w:proofErr w:type="spellStart"/>
      <w:r w:rsidR="0060773A" w:rsidRPr="0060773A">
        <w:rPr>
          <w:lang w:val="en-GB"/>
        </w:rPr>
        <w:t>isoform</w:t>
      </w:r>
      <w:proofErr w:type="spellEnd"/>
      <w:r w:rsidR="0060773A" w:rsidRPr="0060773A">
        <w:rPr>
          <w:lang w:val="en-GB"/>
        </w:rPr>
        <w:t xml:space="preserve"> of a given protein is expected whether we identify another. Here again, the protein inference problem is impairing our ability to map our data to external resources.</w:t>
      </w:r>
    </w:p>
    <w:p w:rsidR="00262F21" w:rsidRDefault="0060773A" w:rsidP="00262F21">
      <w:pPr>
        <w:jc w:val="both"/>
        <w:rPr>
          <w:b/>
          <w:lang w:val="en-GB"/>
        </w:rPr>
      </w:pPr>
      <w:r>
        <w:rPr>
          <w:b/>
          <w:lang w:val="en-GB"/>
        </w:rPr>
        <w:t>[3.0d</w:t>
      </w:r>
      <w:r w:rsidRPr="00CC4BC4">
        <w:rPr>
          <w:b/>
          <w:lang w:val="en-GB"/>
        </w:rPr>
        <w:t>]</w:t>
      </w:r>
      <w:r>
        <w:rPr>
          <w:b/>
          <w:lang w:val="en-GB"/>
        </w:rPr>
        <w:tab/>
      </w:r>
      <w:commentRangeStart w:id="5"/>
      <w:r w:rsidR="00736169" w:rsidRPr="00050519">
        <w:rPr>
          <w:lang w:val="en-GB"/>
        </w:rPr>
        <w:t>(</w:t>
      </w:r>
      <w:r w:rsidR="00736169">
        <w:rPr>
          <w:lang w:val="en-GB"/>
        </w:rPr>
        <w:t>answer pending...</w:t>
      </w:r>
      <w:r w:rsidR="00736169" w:rsidRPr="00050519">
        <w:rPr>
          <w:lang w:val="en-GB"/>
        </w:rPr>
        <w:t>)</w:t>
      </w:r>
      <w:commentRangeEnd w:id="5"/>
      <w:r w:rsidR="00736169">
        <w:rPr>
          <w:rStyle w:val="CommentReference"/>
        </w:rPr>
        <w:commentReference w:id="5"/>
      </w:r>
    </w:p>
    <w:p w:rsidR="009F44F5" w:rsidRDefault="009F44F5" w:rsidP="009F44F5">
      <w:pPr>
        <w:jc w:val="both"/>
        <w:rPr>
          <w:lang w:val="en-GB"/>
        </w:rPr>
      </w:pPr>
      <w:r>
        <w:rPr>
          <w:b/>
          <w:lang w:val="en-GB"/>
        </w:rPr>
        <w:t>[3.0e</w:t>
      </w:r>
      <w:r w:rsidRPr="00CC4BC4">
        <w:rPr>
          <w:b/>
          <w:lang w:val="en-GB"/>
        </w:rPr>
        <w:t>]</w:t>
      </w:r>
      <w:r>
        <w:rPr>
          <w:b/>
          <w:lang w:val="en-GB"/>
        </w:rPr>
        <w:tab/>
      </w:r>
      <w:commentRangeStart w:id="6"/>
      <w:r w:rsidR="00736169" w:rsidRPr="00050519">
        <w:rPr>
          <w:lang w:val="en-GB"/>
        </w:rPr>
        <w:t>(</w:t>
      </w:r>
      <w:r w:rsidR="00736169">
        <w:rPr>
          <w:lang w:val="en-GB"/>
        </w:rPr>
        <w:t>answer pending...</w:t>
      </w:r>
      <w:r w:rsidR="00736169" w:rsidRPr="00050519">
        <w:rPr>
          <w:lang w:val="en-GB"/>
        </w:rPr>
        <w:t>)</w:t>
      </w:r>
      <w:commentRangeEnd w:id="6"/>
      <w:r w:rsidR="00736169">
        <w:rPr>
          <w:rStyle w:val="CommentReference"/>
        </w:rPr>
        <w:commentReference w:id="6"/>
      </w:r>
    </w:p>
    <w:p w:rsidR="000E30CD" w:rsidRPr="00DD7093" w:rsidRDefault="000E30CD" w:rsidP="000E30CD">
      <w:pPr>
        <w:jc w:val="both"/>
        <w:rPr>
          <w:color w:val="0000FF"/>
          <w:lang w:val="en-GB"/>
        </w:rPr>
      </w:pPr>
      <w:r>
        <w:rPr>
          <w:b/>
          <w:lang w:val="en-GB"/>
        </w:rPr>
        <w:t>[3.0f</w:t>
      </w:r>
      <w:r w:rsidRPr="00CC4BC4">
        <w:rPr>
          <w:b/>
          <w:lang w:val="en-GB"/>
        </w:rPr>
        <w:t>]</w:t>
      </w:r>
      <w:r>
        <w:rPr>
          <w:b/>
          <w:lang w:val="en-GB"/>
        </w:rPr>
        <w:tab/>
      </w:r>
      <w:r w:rsidRPr="000E30CD">
        <w:rPr>
          <w:lang w:val="en-GB"/>
        </w:rPr>
        <w:t>There are different structures inferred by different methods. Also, the mapping between the structure database and the sequence is not always perfect. Often, there is simply no structure available.</w:t>
      </w:r>
    </w:p>
    <w:p w:rsidR="00E77573" w:rsidRDefault="000E30CD" w:rsidP="00E77573">
      <w:pPr>
        <w:jc w:val="both"/>
        <w:rPr>
          <w:color w:val="0000FF"/>
          <w:lang w:val="en-GB"/>
        </w:rPr>
      </w:pPr>
      <w:r>
        <w:rPr>
          <w:b/>
          <w:lang w:val="en-GB"/>
        </w:rPr>
        <w:t>[3.0g</w:t>
      </w:r>
      <w:r w:rsidRPr="00CC4BC4">
        <w:rPr>
          <w:b/>
          <w:lang w:val="en-GB"/>
        </w:rPr>
        <w:t>]</w:t>
      </w:r>
      <w:r>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906864" w:rsidP="00E83901">
      <w:pPr>
        <w:spacing w:after="0"/>
        <w:jc w:val="both"/>
        <w:rPr>
          <w:b/>
          <w:sz w:val="28"/>
          <w:lang w:val="en-GB"/>
        </w:rPr>
      </w:pPr>
      <w:r>
        <w:rPr>
          <w:b/>
          <w:sz w:val="28"/>
          <w:lang w:val="en-GB"/>
        </w:rPr>
        <w:t>4.0</w:t>
      </w:r>
      <w:r w:rsidRPr="00CC4BC4">
        <w:rPr>
          <w:b/>
          <w:sz w:val="28"/>
          <w:lang w:val="en-GB"/>
        </w:rPr>
        <w:tab/>
      </w:r>
      <w:r w:rsidRPr="00906864">
        <w:rPr>
          <w:b/>
          <w:sz w:val="28"/>
          <w:lang w:val="en-GB"/>
        </w:rPr>
        <w:t>Online Repositories</w:t>
      </w:r>
    </w:p>
    <w:p w:rsidR="005A5C63" w:rsidRDefault="005A5C63" w:rsidP="00E83901">
      <w:pPr>
        <w:spacing w:after="0"/>
        <w:jc w:val="both"/>
        <w:rPr>
          <w:b/>
          <w:sz w:val="28"/>
          <w:lang w:val="en-GB"/>
        </w:rPr>
      </w:pPr>
      <w:r>
        <w:rPr>
          <w:b/>
          <w:sz w:val="28"/>
          <w:lang w:val="en-GB"/>
        </w:rPr>
        <w:t>4.1</w:t>
      </w:r>
      <w:r>
        <w:rPr>
          <w:b/>
          <w:sz w:val="28"/>
          <w:lang w:val="en-GB"/>
        </w:rPr>
        <w:tab/>
      </w:r>
      <w:r w:rsidRPr="005A5C63">
        <w:rPr>
          <w:b/>
          <w:sz w:val="28"/>
          <w:lang w:val="en-GB"/>
        </w:rPr>
        <w:t>Submitting to Online Repositories</w:t>
      </w:r>
    </w:p>
    <w:p w:rsidR="00576265" w:rsidRDefault="00576265" w:rsidP="00AE40FE">
      <w:pPr>
        <w:jc w:val="both"/>
        <w:rPr>
          <w:lang w:val="en-GB"/>
        </w:rPr>
      </w:pPr>
      <w:r>
        <w:rPr>
          <w:b/>
          <w:lang w:val="en-GB"/>
        </w:rPr>
        <w:t>[4</w:t>
      </w:r>
      <w:r w:rsidR="002E6894">
        <w:rPr>
          <w:b/>
          <w:lang w:val="en-GB"/>
        </w:rPr>
        <w:t>.1</w:t>
      </w:r>
      <w:r>
        <w:rPr>
          <w:b/>
          <w:lang w:val="en-GB"/>
        </w:rPr>
        <w:t>a</w:t>
      </w:r>
      <w:r w:rsidRPr="00CC4BC4">
        <w:rPr>
          <w:b/>
          <w:lang w:val="en-GB"/>
        </w:rPr>
        <w:t>]</w:t>
      </w:r>
      <w:r>
        <w:rPr>
          <w:b/>
          <w:lang w:val="en-GB"/>
        </w:rPr>
        <w:tab/>
      </w:r>
      <w:r w:rsidRPr="00576265">
        <w:rPr>
          <w:lang w:val="en-GB"/>
        </w:rPr>
        <w:t xml:space="preserve">If you happen to have a complex project combining different </w:t>
      </w:r>
      <w:proofErr w:type="spellStart"/>
      <w:r w:rsidRPr="00576265">
        <w:rPr>
          <w:lang w:val="en-GB"/>
        </w:rPr>
        <w:t>PeptideShaker</w:t>
      </w:r>
      <w:proofErr w:type="spellEnd"/>
      <w:r w:rsidRPr="00576265">
        <w:rPr>
          <w:lang w:val="en-GB"/>
        </w:rPr>
        <w:t xml:space="preserve"> projects, you will have more complex mappings. It is important to clearly document which files are related </w:t>
      </w:r>
      <w:r w:rsidR="006A2D86">
        <w:rPr>
          <w:lang w:val="en-GB"/>
        </w:rPr>
        <w:t>to</w:t>
      </w:r>
      <w:r w:rsidRPr="00576265">
        <w:rPr>
          <w:lang w:val="en-GB"/>
        </w:rPr>
        <w:t xml:space="preserve"> each others.</w:t>
      </w:r>
      <w:bookmarkStart w:id="7" w:name="_GoBack"/>
      <w:bookmarkEnd w:id="7"/>
    </w:p>
    <w:p w:rsidR="005A5C63" w:rsidRDefault="005A5C63" w:rsidP="00AE40FE">
      <w:pPr>
        <w:jc w:val="both"/>
        <w:rPr>
          <w:lang w:val="en-GB"/>
        </w:rPr>
      </w:pPr>
    </w:p>
    <w:p w:rsidR="005A5C63" w:rsidRPr="005A5C63" w:rsidRDefault="00A73156" w:rsidP="005A5C63">
      <w:pPr>
        <w:spacing w:after="0"/>
        <w:jc w:val="both"/>
        <w:rPr>
          <w:b/>
          <w:sz w:val="28"/>
          <w:lang w:val="en-GB"/>
        </w:rPr>
      </w:pPr>
      <w:r>
        <w:rPr>
          <w:b/>
          <w:sz w:val="28"/>
          <w:lang w:val="en-GB"/>
        </w:rPr>
        <w:t>4.2</w:t>
      </w:r>
      <w:r w:rsidR="005A5C63">
        <w:rPr>
          <w:b/>
          <w:sz w:val="28"/>
          <w:lang w:val="en-GB"/>
        </w:rPr>
        <w:tab/>
        <w:t>Browsing</w:t>
      </w:r>
      <w:r w:rsidR="005A5C63" w:rsidRPr="005A5C63">
        <w:rPr>
          <w:b/>
          <w:sz w:val="28"/>
          <w:lang w:val="en-GB"/>
        </w:rPr>
        <w:t xml:space="preserve"> Online Repositories</w:t>
      </w:r>
    </w:p>
    <w:p w:rsidR="00D65036" w:rsidRDefault="002E6894" w:rsidP="00D65036">
      <w:pPr>
        <w:jc w:val="both"/>
        <w:rPr>
          <w:lang w:val="en-GB"/>
        </w:rPr>
      </w:pPr>
      <w:r>
        <w:rPr>
          <w:b/>
          <w:lang w:val="en-GB"/>
        </w:rPr>
        <w:t>[4.2a</w:t>
      </w:r>
      <w:r w:rsidRPr="00CC4BC4">
        <w:rPr>
          <w:b/>
          <w:lang w:val="en-GB"/>
        </w:rPr>
        <w:t>]</w:t>
      </w:r>
      <w:r>
        <w:rPr>
          <w:b/>
          <w:lang w:val="en-GB"/>
        </w:rPr>
        <w:tab/>
      </w:r>
      <w:r w:rsidRPr="002E6894">
        <w:rPr>
          <w:lang w:val="en-GB"/>
        </w:rPr>
        <w:t>You can see detailed information about the project, notably, the publication</w:t>
      </w:r>
      <w:r w:rsidR="00D37E12">
        <w:rPr>
          <w:lang w:val="en-GB"/>
        </w:rPr>
        <w:t>s</w:t>
      </w:r>
      <w:r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Pr="002E6894">
        <w:rPr>
          <w:lang w:val="en-GB"/>
        </w:rPr>
        <w:t xml:space="preserve"> way in order to make it comprehensible </w:t>
      </w:r>
      <w:r w:rsidR="004E1CFA">
        <w:rPr>
          <w:lang w:val="en-GB"/>
        </w:rPr>
        <w:t>for</w:t>
      </w:r>
      <w:r w:rsidRPr="002E6894">
        <w:rPr>
          <w:lang w:val="en-GB"/>
        </w:rPr>
        <w:t xml:space="preserve"> others when viewing.</w:t>
      </w:r>
    </w:p>
    <w:p w:rsidR="00A73156" w:rsidRDefault="00D65036" w:rsidP="00680BF4">
      <w:pPr>
        <w:jc w:val="both"/>
        <w:rPr>
          <w:lang w:val="en-GB"/>
        </w:rPr>
      </w:pPr>
      <w:r w:rsidRPr="00D65036">
        <w:rPr>
          <w:b/>
          <w:lang w:val="en-GB"/>
        </w:rPr>
        <w:lastRenderedPageBreak/>
        <w:t>[</w:t>
      </w:r>
      <w:r>
        <w:rPr>
          <w:b/>
          <w:lang w:val="en-GB"/>
        </w:rPr>
        <w:t>4.2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 which you can access at the end of every line. Note also that the 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A73156" w:rsidP="00A73156">
      <w:pPr>
        <w:spacing w:after="0"/>
        <w:jc w:val="both"/>
        <w:rPr>
          <w:b/>
          <w:sz w:val="28"/>
          <w:lang w:val="en-GB"/>
        </w:rPr>
      </w:pPr>
      <w:r>
        <w:rPr>
          <w:b/>
          <w:sz w:val="28"/>
          <w:lang w:val="en-GB"/>
        </w:rPr>
        <w:t>4.3</w:t>
      </w:r>
      <w:r>
        <w:rPr>
          <w:b/>
          <w:sz w:val="28"/>
          <w:lang w:val="en-GB"/>
        </w:rPr>
        <w:tab/>
      </w:r>
      <w:r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Pr>
          <w:b/>
          <w:lang w:val="en-GB"/>
        </w:rPr>
        <w:t>4.3a</w:t>
      </w:r>
      <w:r w:rsidRPr="00CC4BC4">
        <w:rPr>
          <w:b/>
          <w:lang w:val="en-GB"/>
        </w:rPr>
        <w:t>]</w:t>
      </w:r>
      <w:r>
        <w:rPr>
          <w:b/>
          <w:lang w:val="en-GB"/>
        </w:rPr>
        <w:tab/>
      </w:r>
      <w:r w:rsidRPr="00B84EC7">
        <w:rPr>
          <w:lang w:val="en-GB"/>
        </w:rPr>
        <w:t>This dataset was part of a publication</w:t>
      </w:r>
      <w:hyperlink w:anchor="_ENREF_2" w:tooltip="Martens, 2005 #5" w:history="1">
        <w:r w:rsidR="00976FD7"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976FD7"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976FD7" w:rsidRPr="00B84EC7">
          <w:rPr>
            <w:lang w:val="en-GB"/>
          </w:rPr>
        </w:r>
        <w:r w:rsidR="00976FD7" w:rsidRPr="00B84EC7">
          <w:rPr>
            <w:lang w:val="en-GB"/>
          </w:rPr>
          <w:fldChar w:fldCharType="end"/>
        </w:r>
        <w:r w:rsidR="00976FD7" w:rsidRPr="00B84EC7">
          <w:rPr>
            <w:lang w:val="en-GB"/>
          </w:rPr>
        </w:r>
        <w:r w:rsidR="00976FD7" w:rsidRPr="00B84EC7">
          <w:rPr>
            <w:lang w:val="en-GB"/>
          </w:rPr>
          <w:fldChar w:fldCharType="separate"/>
        </w:r>
        <w:r w:rsidR="001A6BD1" w:rsidRPr="00B84EC7">
          <w:rPr>
            <w:noProof/>
            <w:vertAlign w:val="superscript"/>
            <w:lang w:val="en-GB"/>
          </w:rPr>
          <w:t>23</w:t>
        </w:r>
        <w:r w:rsidR="00976FD7"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proofErr w:type="spellStart"/>
      <w:r w:rsidRPr="00B84EC7">
        <w:rPr>
          <w:lang w:val="en-GB"/>
        </w:rPr>
        <w:t>ppm</w:t>
      </w:r>
      <w:proofErr w:type="spellEnd"/>
      <w:r w:rsidRPr="00B84EC7">
        <w:rPr>
          <w:lang w:val="en-GB"/>
        </w:rPr>
        <w:t>/0.01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3" w:tooltip="Griss, 2011 #6" w:history="1">
        <w:r w:rsidR="00976FD7"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976FD7" w:rsidRPr="00B84EC7">
          <w:rPr>
            <w:lang w:val="en-GB"/>
          </w:rPr>
          <w:fldChar w:fldCharType="separate"/>
        </w:r>
        <w:r w:rsidR="001A6BD1" w:rsidRPr="001A6BD1">
          <w:rPr>
            <w:noProof/>
            <w:vertAlign w:val="superscript"/>
            <w:lang w:val="en-GB"/>
          </w:rPr>
          <w:t>24</w:t>
        </w:r>
        <w:r w:rsidR="00976FD7"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976FD7"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976FD7"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976FD7" w:rsidRPr="00B84EC7">
          <w:rPr>
            <w:lang w:val="en-GB"/>
          </w:rPr>
        </w:r>
        <w:r w:rsidR="00976FD7" w:rsidRPr="00B84EC7">
          <w:rPr>
            <w:lang w:val="en-GB"/>
          </w:rPr>
          <w:fldChar w:fldCharType="end"/>
        </w:r>
        <w:r w:rsidR="00976FD7" w:rsidRPr="00B84EC7">
          <w:rPr>
            <w:lang w:val="en-GB"/>
          </w:rPr>
        </w:r>
        <w:r w:rsidR="00976FD7" w:rsidRPr="00B84EC7">
          <w:rPr>
            <w:lang w:val="en-GB"/>
          </w:rPr>
          <w:fldChar w:fldCharType="separate"/>
        </w:r>
        <w:r w:rsidR="001A6BD1" w:rsidRPr="001A6BD1">
          <w:rPr>
            <w:noProof/>
            <w:vertAlign w:val="superscript"/>
            <w:lang w:val="en-GB"/>
          </w:rPr>
          <w:t>25</w:t>
        </w:r>
        <w:r w:rsidR="00976FD7" w:rsidRPr="00B84EC7">
          <w:rPr>
            <w:lang w:val="en-GB"/>
          </w:rPr>
          <w:fldChar w:fldCharType="end"/>
        </w:r>
      </w:hyperlink>
    </w:p>
    <w:p w:rsidR="00B84EC7" w:rsidRDefault="00B84EC7" w:rsidP="00B84EC7">
      <w:pPr>
        <w:jc w:val="both"/>
        <w:rPr>
          <w:lang w:val="en-GB"/>
        </w:rPr>
      </w:pPr>
      <w:commentRangeStart w:id="8"/>
      <w:r w:rsidRPr="00B84EC7">
        <w:rPr>
          <w:lang w:val="en-GB"/>
        </w:rPr>
        <w:t>In the end, the only thing that did not change is the search engine.</w:t>
      </w:r>
      <w:commentRangeEnd w:id="8"/>
      <w:r w:rsidR="006C62C3">
        <w:rPr>
          <w:rStyle w:val="CommentReference"/>
        </w:rPr>
        <w:commentReference w:id="8"/>
      </w:r>
      <w:r w:rsidRPr="00B84EC7">
        <w:rPr>
          <w:lang w:val="en-GB"/>
        </w:rPr>
        <w:t xml:space="preserve"> It is actually quite an issue of the field, we are looking at high resolution data with tools designed on low resolution. Hence, new algorithms specifically designed for high resolution mass spectrometers are being dev</w:t>
      </w:r>
      <w:r w:rsidR="005F5567">
        <w:rPr>
          <w:lang w:val="en-GB"/>
        </w:rPr>
        <w:t>eloped and will be included in</w:t>
      </w:r>
      <w:r w:rsidRPr="00B84EC7">
        <w:rPr>
          <w:lang w:val="en-GB"/>
        </w:rPr>
        <w:t xml:space="preserve"> the present tutorial as soon as technically possible.</w:t>
      </w:r>
    </w:p>
    <w:p w:rsidR="00AB3D30" w:rsidRPr="008014F4" w:rsidRDefault="00AB3D30" w:rsidP="008014F4">
      <w:pPr>
        <w:spacing w:after="0"/>
        <w:jc w:val="both"/>
        <w:rPr>
          <w:lang w:val="en-GB"/>
        </w:rPr>
      </w:pPr>
      <w:r w:rsidRPr="00D65036">
        <w:rPr>
          <w:b/>
          <w:lang w:val="en-GB"/>
        </w:rPr>
        <w:lastRenderedPageBreak/>
        <w:t>[</w:t>
      </w:r>
      <w:r>
        <w:rPr>
          <w:b/>
          <w:lang w:val="en-GB"/>
        </w:rPr>
        <w:t>4.3b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DF152F">
        <w:rPr>
          <w:lang w:val="en-GB"/>
        </w:rPr>
        <w:t>1805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DF152F">
        <w:rPr>
          <w:lang w:val="en-GB"/>
        </w:rPr>
        <w:t>50</w:t>
      </w:r>
      <w:r w:rsidRPr="00AB3D30">
        <w:rPr>
          <w:lang w:val="en-GB"/>
        </w:rPr>
        <w:t xml:space="preserve">.6%) </w:t>
      </w:r>
      <w:r w:rsidR="0061300A">
        <w:rPr>
          <w:lang w:val="en-GB"/>
        </w:rPr>
        <w:t xml:space="preserve">were </w:t>
      </w:r>
      <w:r w:rsidRPr="00AB3D30">
        <w:rPr>
          <w:lang w:val="en-GB"/>
        </w:rPr>
        <w:t>identified at 1% FDR.</w:t>
      </w:r>
      <w:r>
        <w:rPr>
          <w:i/>
          <w:color w:val="0000FF"/>
          <w:lang w:val="en-GB"/>
        </w:rPr>
        <w:t xml:space="preserve"> </w:t>
      </w:r>
    </w:p>
    <w:p w:rsidR="00D65036" w:rsidRPr="00D65036" w:rsidRDefault="00D65036" w:rsidP="00B84EC7">
      <w:pPr>
        <w:jc w:val="both"/>
        <w:rPr>
          <w:lang w:val="en-GB"/>
        </w:rPr>
      </w:pPr>
    </w:p>
    <w:p w:rsidR="00576265" w:rsidRPr="00AE40FE" w:rsidRDefault="00576265" w:rsidP="00576265">
      <w:pPr>
        <w:rPr>
          <w:color w:val="1F497D" w:themeColor="text2"/>
          <w:lang w:val="en-GB"/>
        </w:rPr>
      </w:pP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1A6BD1" w:rsidRDefault="00976FD7" w:rsidP="001A6BD1">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1A6BD1">
        <w:rPr>
          <w:noProof/>
          <w:lang w:val="en-GB"/>
        </w:rPr>
        <w:t>1.</w:t>
      </w:r>
      <w:r w:rsidR="001A6BD1">
        <w:rPr>
          <w:noProof/>
          <w:lang w:val="en-GB"/>
        </w:rPr>
        <w:tab/>
        <w:t xml:space="preserve">Yates, J.R., 3rd, Morgan, S.F., Gatlin, C.L., Griffin, P.R. &amp; Eng, J.K. Method to compare collision-induced dissociation spectra of peptides: potential for library searching and subtractive analysis. </w:t>
      </w:r>
      <w:r w:rsidR="001A6BD1" w:rsidRPr="001A6BD1">
        <w:rPr>
          <w:i/>
          <w:noProof/>
          <w:lang w:val="en-GB"/>
        </w:rPr>
        <w:t>Analytical chemistry</w:t>
      </w:r>
      <w:r w:rsidR="001A6BD1">
        <w:rPr>
          <w:noProof/>
          <w:lang w:val="en-GB"/>
        </w:rPr>
        <w:t xml:space="preserve"> </w:t>
      </w:r>
      <w:r w:rsidR="001A6BD1" w:rsidRPr="001A6BD1">
        <w:rPr>
          <w:b/>
          <w:noProof/>
          <w:lang w:val="en-GB"/>
        </w:rPr>
        <w:t>70</w:t>
      </w:r>
      <w:r w:rsidR="001A6BD1">
        <w:rPr>
          <w:noProof/>
          <w:lang w:val="en-GB"/>
        </w:rPr>
        <w:t>, 3557-3565 (1998).</w:t>
      </w:r>
    </w:p>
    <w:p w:rsidR="001A6BD1" w:rsidRDefault="001A6BD1" w:rsidP="001A6BD1">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1A6BD1">
        <w:rPr>
          <w:i/>
          <w:noProof/>
          <w:lang w:val="en-GB"/>
        </w:rPr>
        <w:t>Molecular &amp; cellular proteomics : MCP</w:t>
      </w:r>
      <w:r>
        <w:rPr>
          <w:noProof/>
          <w:lang w:val="en-GB"/>
        </w:rPr>
        <w:t xml:space="preserve"> </w:t>
      </w:r>
      <w:r w:rsidRPr="001A6BD1">
        <w:rPr>
          <w:b/>
          <w:noProof/>
          <w:lang w:val="en-GB"/>
        </w:rPr>
        <w:t>10</w:t>
      </w:r>
      <w:r>
        <w:rPr>
          <w:noProof/>
          <w:lang w:val="en-GB"/>
        </w:rPr>
        <w:t>, R111 008565 (2011).</w:t>
      </w:r>
    </w:p>
    <w:p w:rsidR="001A6BD1" w:rsidRDefault="001A6BD1" w:rsidP="001A6BD1">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1A6BD1">
        <w:rPr>
          <w:i/>
          <w:noProof/>
          <w:lang w:val="en-GB"/>
        </w:rPr>
        <w:t>Biological Mass Spectrometry</w:t>
      </w:r>
      <w:r>
        <w:rPr>
          <w:noProof/>
          <w:lang w:val="en-GB"/>
        </w:rPr>
        <w:t xml:space="preserve"> </w:t>
      </w:r>
      <w:r w:rsidRPr="001A6BD1">
        <w:rPr>
          <w:b/>
          <w:noProof/>
          <w:lang w:val="en-GB"/>
        </w:rPr>
        <w:t>19</w:t>
      </w:r>
      <w:r>
        <w:rPr>
          <w:noProof/>
          <w:lang w:val="en-GB"/>
        </w:rPr>
        <w:t>, 363-368 (1990).</w:t>
      </w:r>
    </w:p>
    <w:p w:rsidR="001A6BD1" w:rsidRDefault="001A6BD1" w:rsidP="001A6BD1">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1A6BD1">
        <w:rPr>
          <w:i/>
          <w:noProof/>
          <w:lang w:val="en-GB"/>
        </w:rPr>
        <w:t>Proteomics</w:t>
      </w:r>
      <w:r>
        <w:rPr>
          <w:noProof/>
          <w:lang w:val="en-GB"/>
        </w:rPr>
        <w:t xml:space="preserve"> </w:t>
      </w:r>
      <w:r w:rsidRPr="001A6BD1">
        <w:rPr>
          <w:b/>
          <w:noProof/>
          <w:lang w:val="en-GB"/>
        </w:rPr>
        <w:t>10</w:t>
      </w:r>
      <w:r>
        <w:rPr>
          <w:noProof/>
          <w:lang w:val="en-GB"/>
        </w:rPr>
        <w:t>, 634-649 (2010).</w:t>
      </w:r>
    </w:p>
    <w:p w:rsidR="001A6BD1" w:rsidRDefault="001A6BD1" w:rsidP="001A6BD1">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1A6BD1">
        <w:rPr>
          <w:i/>
          <w:noProof/>
          <w:lang w:val="en-GB"/>
        </w:rPr>
        <w:t>Pacific Symposium on Biocomputing. Pacific Symposium on Biocomputing</w:t>
      </w:r>
      <w:r>
        <w:rPr>
          <w:noProof/>
          <w:lang w:val="en-GB"/>
        </w:rPr>
        <w:t>, 243-254 (2006).</w:t>
      </w:r>
    </w:p>
    <w:p w:rsidR="001A6BD1" w:rsidRDefault="001A6BD1" w:rsidP="001A6BD1">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1A6BD1">
        <w:rPr>
          <w:i/>
          <w:noProof/>
          <w:lang w:val="en-GB"/>
        </w:rPr>
        <w:t>Proteomics</w:t>
      </w:r>
      <w:r>
        <w:rPr>
          <w:noProof/>
          <w:lang w:val="en-GB"/>
        </w:rPr>
        <w:t xml:space="preserve"> </w:t>
      </w:r>
      <w:r w:rsidRPr="001A6BD1">
        <w:rPr>
          <w:b/>
          <w:noProof/>
          <w:lang w:val="en-GB"/>
        </w:rPr>
        <w:t>11</w:t>
      </w:r>
      <w:r>
        <w:rPr>
          <w:noProof/>
          <w:lang w:val="en-GB"/>
        </w:rPr>
        <w:t>, 554-570 (2011).</w:t>
      </w:r>
    </w:p>
    <w:p w:rsidR="001A6BD1" w:rsidRDefault="001A6BD1" w:rsidP="001A6BD1">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1A6BD1">
        <w:rPr>
          <w:i/>
          <w:noProof/>
          <w:lang w:val="en-GB"/>
        </w:rPr>
        <w:t>Proteomics</w:t>
      </w:r>
      <w:r>
        <w:rPr>
          <w:noProof/>
          <w:lang w:val="en-GB"/>
        </w:rPr>
        <w:t xml:space="preserve"> </w:t>
      </w:r>
      <w:r w:rsidRPr="001A6BD1">
        <w:rPr>
          <w:b/>
          <w:noProof/>
          <w:lang w:val="en-GB"/>
        </w:rPr>
        <w:t>11</w:t>
      </w:r>
      <w:r>
        <w:rPr>
          <w:noProof/>
          <w:lang w:val="en-GB"/>
        </w:rPr>
        <w:t>, 2105-2114 (2011).</w:t>
      </w:r>
    </w:p>
    <w:p w:rsidR="001A6BD1" w:rsidRDefault="001A6BD1" w:rsidP="001A6BD1">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1A6BD1">
        <w:rPr>
          <w:i/>
          <w:noProof/>
          <w:lang w:val="en-GB"/>
        </w:rPr>
        <w:t>Proteomics</w:t>
      </w:r>
      <w:r>
        <w:rPr>
          <w:noProof/>
          <w:lang w:val="en-GB"/>
        </w:rPr>
        <w:t xml:space="preserve"> </w:t>
      </w:r>
      <w:r w:rsidRPr="001A6BD1">
        <w:rPr>
          <w:b/>
          <w:noProof/>
          <w:lang w:val="en-GB"/>
        </w:rPr>
        <w:t>11</w:t>
      </w:r>
      <w:r>
        <w:rPr>
          <w:noProof/>
          <w:lang w:val="en-GB"/>
        </w:rPr>
        <w:t>, 1125-1134 (2011).</w:t>
      </w:r>
    </w:p>
    <w:p w:rsidR="001A6BD1" w:rsidRDefault="001A6BD1" w:rsidP="001A6BD1">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1A6BD1">
        <w:rPr>
          <w:i/>
          <w:noProof/>
          <w:lang w:val="en-GB"/>
        </w:rPr>
        <w:t>Journal of proteomics</w:t>
      </w:r>
      <w:r>
        <w:rPr>
          <w:noProof/>
          <w:lang w:val="en-GB"/>
        </w:rPr>
        <w:t xml:space="preserve"> </w:t>
      </w:r>
      <w:r w:rsidRPr="001A6BD1">
        <w:rPr>
          <w:b/>
          <w:noProof/>
          <w:lang w:val="en-GB"/>
        </w:rPr>
        <w:t>75</w:t>
      </w:r>
      <w:r>
        <w:rPr>
          <w:noProof/>
          <w:lang w:val="en-GB"/>
        </w:rPr>
        <w:t>, 1454-1462 (2012).</w:t>
      </w:r>
    </w:p>
    <w:p w:rsidR="001A6BD1" w:rsidRDefault="001A6BD1" w:rsidP="001A6BD1">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1A6BD1">
        <w:rPr>
          <w:i/>
          <w:noProof/>
          <w:lang w:val="en-GB"/>
        </w:rPr>
        <w:t>Journal of proteome research</w:t>
      </w:r>
      <w:r>
        <w:rPr>
          <w:noProof/>
          <w:lang w:val="en-GB"/>
        </w:rPr>
        <w:t xml:space="preserve"> </w:t>
      </w:r>
      <w:r w:rsidRPr="001A6BD1">
        <w:rPr>
          <w:b/>
          <w:noProof/>
          <w:lang w:val="en-GB"/>
        </w:rPr>
        <w:t>12</w:t>
      </w:r>
      <w:r>
        <w:rPr>
          <w:noProof/>
          <w:lang w:val="en-GB"/>
        </w:rPr>
        <w:t>, 2253-2259 (2013).</w:t>
      </w:r>
    </w:p>
    <w:p w:rsidR="001A6BD1" w:rsidRDefault="001A6BD1" w:rsidP="001A6BD1">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1A6BD1">
        <w:rPr>
          <w:i/>
          <w:noProof/>
          <w:lang w:val="en-GB"/>
        </w:rPr>
        <w:t>Nature methods</w:t>
      </w:r>
      <w:r>
        <w:rPr>
          <w:noProof/>
          <w:lang w:val="en-GB"/>
        </w:rPr>
        <w:t xml:space="preserve"> </w:t>
      </w:r>
      <w:r w:rsidRPr="001A6BD1">
        <w:rPr>
          <w:b/>
          <w:noProof/>
          <w:lang w:val="en-GB"/>
        </w:rPr>
        <w:t>4</w:t>
      </w:r>
      <w:r>
        <w:rPr>
          <w:noProof/>
          <w:lang w:val="en-GB"/>
        </w:rPr>
        <w:t>, 709-712 (2007).</w:t>
      </w:r>
    </w:p>
    <w:p w:rsidR="001A6BD1" w:rsidRDefault="001A6BD1" w:rsidP="001A6BD1">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1A6BD1">
        <w:rPr>
          <w:i/>
          <w:noProof/>
          <w:lang w:val="en-GB"/>
        </w:rPr>
        <w:t>Molecular &amp; cellular proteomics : MCP</w:t>
      </w:r>
      <w:r>
        <w:rPr>
          <w:noProof/>
          <w:lang w:val="en-GB"/>
        </w:rPr>
        <w:t xml:space="preserve"> </w:t>
      </w:r>
      <w:r w:rsidRPr="001A6BD1">
        <w:rPr>
          <w:b/>
          <w:noProof/>
          <w:lang w:val="en-GB"/>
        </w:rPr>
        <w:t>3</w:t>
      </w:r>
      <w:r>
        <w:rPr>
          <w:noProof/>
          <w:lang w:val="en-GB"/>
        </w:rPr>
        <w:t>, 1154-1169 (2004).</w:t>
      </w:r>
    </w:p>
    <w:p w:rsidR="001A6BD1" w:rsidRDefault="001A6BD1" w:rsidP="001A6BD1">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1A6BD1">
        <w:rPr>
          <w:i/>
          <w:noProof/>
          <w:lang w:val="en-GB"/>
        </w:rPr>
        <w:t>Analytical chemistry</w:t>
      </w:r>
      <w:r>
        <w:rPr>
          <w:noProof/>
          <w:lang w:val="en-GB"/>
        </w:rPr>
        <w:t xml:space="preserve"> </w:t>
      </w:r>
      <w:r w:rsidRPr="001A6BD1">
        <w:rPr>
          <w:b/>
          <w:noProof/>
          <w:lang w:val="en-GB"/>
        </w:rPr>
        <w:t>75</w:t>
      </w:r>
      <w:r>
        <w:rPr>
          <w:noProof/>
          <w:lang w:val="en-GB"/>
        </w:rPr>
        <w:t>, 1895-1904 (2003).</w:t>
      </w:r>
    </w:p>
    <w:p w:rsidR="001A6BD1" w:rsidRDefault="001A6BD1" w:rsidP="001A6BD1">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1A6BD1">
        <w:rPr>
          <w:i/>
          <w:noProof/>
          <w:lang w:val="en-GB"/>
        </w:rPr>
        <w:t>Journal of proteome research</w:t>
      </w:r>
      <w:r>
        <w:rPr>
          <w:noProof/>
          <w:lang w:val="en-GB"/>
        </w:rPr>
        <w:t xml:space="preserve"> </w:t>
      </w:r>
      <w:r w:rsidRPr="001A6BD1">
        <w:rPr>
          <w:b/>
          <w:noProof/>
          <w:lang w:val="en-GB"/>
        </w:rPr>
        <w:t>9</w:t>
      </w:r>
      <w:r>
        <w:rPr>
          <w:noProof/>
          <w:lang w:val="en-GB"/>
        </w:rPr>
        <w:t>, 700-707 (2010).</w:t>
      </w:r>
    </w:p>
    <w:p w:rsidR="001A6BD1" w:rsidRDefault="001A6BD1" w:rsidP="001A6BD1">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1A6BD1">
        <w:rPr>
          <w:i/>
          <w:noProof/>
          <w:lang w:val="en-GB"/>
        </w:rPr>
        <w:t>Mass Spectrometry Reviews</w:t>
      </w:r>
      <w:r>
        <w:rPr>
          <w:noProof/>
          <w:lang w:val="en-GB"/>
        </w:rPr>
        <w:t xml:space="preserve"> </w:t>
      </w:r>
      <w:r w:rsidRPr="001A6BD1">
        <w:rPr>
          <w:b/>
          <w:noProof/>
          <w:lang w:val="en-GB"/>
        </w:rPr>
        <w:t>14</w:t>
      </w:r>
      <w:r>
        <w:rPr>
          <w:noProof/>
          <w:lang w:val="en-GB"/>
        </w:rPr>
        <w:t>, 49-73 (1995).</w:t>
      </w:r>
    </w:p>
    <w:p w:rsidR="001A6BD1" w:rsidRDefault="001A6BD1" w:rsidP="001A6BD1">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1A6BD1">
        <w:rPr>
          <w:i/>
          <w:noProof/>
          <w:lang w:val="en-GB"/>
        </w:rPr>
        <w:t>Journal of proteome research</w:t>
      </w:r>
      <w:r>
        <w:rPr>
          <w:noProof/>
          <w:lang w:val="en-GB"/>
        </w:rPr>
        <w:t xml:space="preserve"> </w:t>
      </w:r>
      <w:r w:rsidRPr="001A6BD1">
        <w:rPr>
          <w:b/>
          <w:noProof/>
          <w:lang w:val="en-GB"/>
        </w:rPr>
        <w:t>10</w:t>
      </w:r>
      <w:r>
        <w:rPr>
          <w:noProof/>
          <w:lang w:val="en-GB"/>
        </w:rPr>
        <w:t>, 5555-5561 (2011).</w:t>
      </w:r>
    </w:p>
    <w:p w:rsidR="001A6BD1" w:rsidRDefault="001A6BD1" w:rsidP="001A6BD1">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1A6BD1">
        <w:rPr>
          <w:i/>
          <w:noProof/>
          <w:lang w:val="en-GB"/>
        </w:rPr>
        <w:t>Proteomics</w:t>
      </w:r>
      <w:r>
        <w:rPr>
          <w:noProof/>
          <w:lang w:val="en-GB"/>
        </w:rPr>
        <w:t xml:space="preserve"> </w:t>
      </w:r>
      <w:r w:rsidRPr="001A6BD1">
        <w:rPr>
          <w:b/>
          <w:noProof/>
          <w:lang w:val="en-GB"/>
        </w:rPr>
        <w:t>13</w:t>
      </w:r>
      <w:r>
        <w:rPr>
          <w:noProof/>
          <w:lang w:val="en-GB"/>
        </w:rPr>
        <w:t>, 1036-1041 (2013).</w:t>
      </w:r>
    </w:p>
    <w:p w:rsidR="001A6BD1" w:rsidRDefault="001A6BD1" w:rsidP="001A6BD1">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1A6BD1">
        <w:rPr>
          <w:i/>
          <w:noProof/>
          <w:lang w:val="en-GB"/>
        </w:rPr>
        <w:t>Nature biotechnology</w:t>
      </w:r>
      <w:r>
        <w:rPr>
          <w:noProof/>
          <w:lang w:val="en-GB"/>
        </w:rPr>
        <w:t xml:space="preserve"> </w:t>
      </w:r>
      <w:r w:rsidRPr="001A6BD1">
        <w:rPr>
          <w:b/>
          <w:noProof/>
          <w:lang w:val="en-GB"/>
        </w:rPr>
        <w:t>21</w:t>
      </w:r>
      <w:r>
        <w:rPr>
          <w:noProof/>
          <w:lang w:val="en-GB"/>
        </w:rPr>
        <w:t>, 566-569 (2003).</w:t>
      </w:r>
    </w:p>
    <w:p w:rsidR="001A6BD1" w:rsidRDefault="001A6BD1" w:rsidP="001A6BD1">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1A6BD1">
        <w:rPr>
          <w:i/>
          <w:noProof/>
          <w:lang w:val="en-GB"/>
        </w:rPr>
        <w:t>Nature methods</w:t>
      </w:r>
      <w:r>
        <w:rPr>
          <w:noProof/>
          <w:lang w:val="en-GB"/>
        </w:rPr>
        <w:t xml:space="preserve"> </w:t>
      </w:r>
      <w:r w:rsidRPr="001A6BD1">
        <w:rPr>
          <w:b/>
          <w:noProof/>
          <w:lang w:val="en-GB"/>
        </w:rPr>
        <w:t>9</w:t>
      </w:r>
      <w:r>
        <w:rPr>
          <w:noProof/>
          <w:lang w:val="en-GB"/>
        </w:rPr>
        <w:t>, 555-566 (2012).</w:t>
      </w:r>
    </w:p>
    <w:p w:rsidR="001A6BD1" w:rsidRDefault="001A6BD1" w:rsidP="001A6BD1">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1A6BD1">
        <w:rPr>
          <w:i/>
          <w:noProof/>
          <w:lang w:val="en-GB"/>
        </w:rPr>
        <w:t>Bioinformatics</w:t>
      </w:r>
      <w:r>
        <w:rPr>
          <w:noProof/>
          <w:lang w:val="en-GB"/>
        </w:rPr>
        <w:t xml:space="preserve"> </w:t>
      </w:r>
      <w:r w:rsidRPr="001A6BD1">
        <w:rPr>
          <w:b/>
          <w:noProof/>
          <w:lang w:val="en-GB"/>
        </w:rPr>
        <w:t>21</w:t>
      </w:r>
      <w:r>
        <w:rPr>
          <w:noProof/>
          <w:lang w:val="en-GB"/>
        </w:rPr>
        <w:t>, 3584-3585 (2005).</w:t>
      </w:r>
    </w:p>
    <w:p w:rsidR="001A6BD1" w:rsidRDefault="001A6BD1" w:rsidP="001A6BD1">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1A6BD1">
        <w:rPr>
          <w:i/>
          <w:noProof/>
          <w:lang w:val="en-GB"/>
        </w:rPr>
        <w:t>Analytical chemistry</w:t>
      </w:r>
      <w:r>
        <w:rPr>
          <w:noProof/>
          <w:lang w:val="en-GB"/>
        </w:rPr>
        <w:t xml:space="preserve"> </w:t>
      </w:r>
      <w:r w:rsidRPr="001A6BD1">
        <w:rPr>
          <w:b/>
          <w:noProof/>
          <w:lang w:val="en-GB"/>
        </w:rPr>
        <w:t>81</w:t>
      </w:r>
      <w:r>
        <w:rPr>
          <w:noProof/>
          <w:lang w:val="en-GB"/>
        </w:rPr>
        <w:t>, 146-159 (2009).</w:t>
      </w:r>
    </w:p>
    <w:p w:rsidR="001A6BD1" w:rsidRDefault="001A6BD1" w:rsidP="001A6BD1">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1A6BD1">
        <w:rPr>
          <w:i/>
          <w:noProof/>
          <w:lang w:val="en-GB"/>
        </w:rPr>
        <w:t>Bioinformatics</w:t>
      </w:r>
      <w:r>
        <w:rPr>
          <w:noProof/>
          <w:lang w:val="en-GB"/>
        </w:rPr>
        <w:t xml:space="preserve"> </w:t>
      </w:r>
      <w:r w:rsidRPr="001A6BD1">
        <w:rPr>
          <w:b/>
          <w:noProof/>
          <w:lang w:val="en-GB"/>
        </w:rPr>
        <w:t>25</w:t>
      </w:r>
      <w:r>
        <w:rPr>
          <w:noProof/>
          <w:lang w:val="en-GB"/>
        </w:rPr>
        <w:t>, 964-966 (2009).</w:t>
      </w:r>
    </w:p>
    <w:p w:rsidR="001A6BD1" w:rsidRDefault="001A6BD1" w:rsidP="001A6BD1">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1A6BD1">
        <w:rPr>
          <w:i/>
          <w:noProof/>
          <w:lang w:val="en-GB"/>
        </w:rPr>
        <w:t>Proteomics</w:t>
      </w:r>
      <w:r>
        <w:rPr>
          <w:noProof/>
          <w:lang w:val="en-GB"/>
        </w:rPr>
        <w:t xml:space="preserve"> </w:t>
      </w:r>
      <w:r w:rsidRPr="001A6BD1">
        <w:rPr>
          <w:b/>
          <w:noProof/>
          <w:lang w:val="en-GB"/>
        </w:rPr>
        <w:t>5</w:t>
      </w:r>
      <w:r>
        <w:rPr>
          <w:noProof/>
          <w:lang w:val="en-GB"/>
        </w:rPr>
        <w:t>, 3193-3204 (2005).</w:t>
      </w:r>
    </w:p>
    <w:p w:rsidR="001A6BD1" w:rsidRDefault="001A6BD1" w:rsidP="001A6BD1">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1A6BD1">
        <w:rPr>
          <w:i/>
          <w:noProof/>
          <w:lang w:val="en-GB"/>
        </w:rPr>
        <w:t>Proteomics</w:t>
      </w:r>
      <w:r>
        <w:rPr>
          <w:noProof/>
          <w:lang w:val="en-GB"/>
        </w:rPr>
        <w:t xml:space="preserve"> </w:t>
      </w:r>
      <w:r w:rsidRPr="001A6BD1">
        <w:rPr>
          <w:b/>
          <w:noProof/>
          <w:lang w:val="en-GB"/>
        </w:rPr>
        <w:t>11</w:t>
      </w:r>
      <w:r>
        <w:rPr>
          <w:noProof/>
          <w:lang w:val="en-GB"/>
        </w:rPr>
        <w:t>, 4434-4438 (2011).</w:t>
      </w:r>
    </w:p>
    <w:p w:rsidR="001A6BD1" w:rsidRDefault="001A6BD1" w:rsidP="001A6BD1">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1A6BD1">
        <w:rPr>
          <w:i/>
          <w:noProof/>
          <w:lang w:val="en-GB"/>
        </w:rPr>
        <w:t>Proteomics</w:t>
      </w:r>
      <w:r>
        <w:rPr>
          <w:noProof/>
          <w:lang w:val="en-GB"/>
        </w:rPr>
        <w:t xml:space="preserve"> </w:t>
      </w:r>
      <w:r w:rsidRPr="001A6BD1">
        <w:rPr>
          <w:b/>
          <w:noProof/>
          <w:lang w:val="en-GB"/>
        </w:rPr>
        <w:t>5</w:t>
      </w:r>
      <w:r>
        <w:rPr>
          <w:noProof/>
          <w:lang w:val="en-GB"/>
        </w:rPr>
        <w:t>, 3501-3505 (2005).</w:t>
      </w:r>
    </w:p>
    <w:p w:rsidR="001A6BD1" w:rsidRDefault="001A6BD1" w:rsidP="001A6BD1">
      <w:pPr>
        <w:spacing w:after="0" w:line="240" w:lineRule="auto"/>
        <w:ind w:left="720" w:hanging="720"/>
        <w:jc w:val="both"/>
        <w:rPr>
          <w:noProof/>
          <w:lang w:val="en-GB"/>
        </w:rPr>
      </w:pPr>
    </w:p>
    <w:p w:rsidR="00236CFE" w:rsidRPr="005F1639" w:rsidRDefault="00976FD7" w:rsidP="00E83901">
      <w:pPr>
        <w:spacing w:after="0"/>
        <w:jc w:val="both"/>
        <w:rPr>
          <w:lang w:val="en-GB"/>
        </w:rPr>
      </w:pPr>
      <w:r>
        <w:rPr>
          <w:lang w:val="en-GB"/>
        </w:rPr>
        <w:fldChar w:fldCharType="end"/>
      </w:r>
    </w:p>
    <w:sectPr w:rsidR="00236CFE" w:rsidRPr="005F1639"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rald Barsnes" w:date="2013-06-08T20:53:00Z" w:initials="HB">
    <w:p w:rsidR="009F44F5" w:rsidRDefault="009F44F5">
      <w:pPr>
        <w:pStyle w:val="CommentText"/>
      </w:pPr>
      <w:r>
        <w:rPr>
          <w:rStyle w:val="CommentReference"/>
        </w:rPr>
        <w:annotationRef/>
      </w:r>
      <w:r>
        <w:t>Add...</w:t>
      </w:r>
    </w:p>
  </w:comment>
  <w:comment w:id="1" w:author="Marc Vaudel" w:date="2013-06-08T01:39:00Z" w:initials="Marc">
    <w:p w:rsidR="009F2674" w:rsidRDefault="009F2674" w:rsidP="009F2674">
      <w:pPr>
        <w:pStyle w:val="CommentText"/>
      </w:pPr>
      <w:r>
        <w:rPr>
          <w:rStyle w:val="CommentReference"/>
        </w:rPr>
        <w:annotationRef/>
      </w:r>
      <w:r>
        <w:t>m/z or mass? I am not familiar with these levels of detail for every search engine…</w:t>
      </w:r>
    </w:p>
  </w:comment>
  <w:comment w:id="2" w:author="Marc Vaudel" w:date="2013-06-08T01:45:00Z" w:initials="Marc">
    <w:p w:rsidR="009B10E1" w:rsidRDefault="009B10E1" w:rsidP="009B10E1">
      <w:pPr>
        <w:pStyle w:val="CommentText"/>
      </w:pPr>
      <w:r>
        <w:rPr>
          <w:rStyle w:val="CommentReference"/>
        </w:rPr>
        <w:annotationRef/>
      </w:r>
      <w:r>
        <w:t>Not color coded?</w:t>
      </w:r>
    </w:p>
  </w:comment>
  <w:comment w:id="3" w:author="Harald Barsnes" w:date="2013-06-16T16:34:00Z" w:initials="HB">
    <w:p w:rsidR="00D97F4E" w:rsidRDefault="00D97F4E" w:rsidP="00D97F4E">
      <w:pPr>
        <w:pStyle w:val="CommentText"/>
      </w:pPr>
      <w:r>
        <w:rPr>
          <w:rStyle w:val="CommentReference"/>
        </w:rPr>
        <w:annotationRef/>
      </w:r>
      <w:r>
        <w:t>Add...</w:t>
      </w:r>
    </w:p>
  </w:comment>
  <w:comment w:id="4" w:author="Harald Barsnes" w:date="2013-06-16T16:34:00Z" w:initials="HB">
    <w:p w:rsidR="00D97F4E" w:rsidRDefault="00D97F4E" w:rsidP="00D97F4E">
      <w:pPr>
        <w:pStyle w:val="CommentText"/>
      </w:pPr>
      <w:r>
        <w:rPr>
          <w:rStyle w:val="CommentReference"/>
        </w:rPr>
        <w:annotationRef/>
      </w:r>
      <w:r>
        <w:t>Add...</w:t>
      </w:r>
    </w:p>
  </w:comment>
  <w:comment w:id="5" w:author="Harald Barsnes" w:date="2013-06-08T20:53:00Z" w:initials="HB">
    <w:p w:rsidR="00736169" w:rsidRDefault="00736169" w:rsidP="00736169">
      <w:pPr>
        <w:pStyle w:val="CommentText"/>
      </w:pPr>
      <w:r>
        <w:rPr>
          <w:rStyle w:val="CommentReference"/>
        </w:rPr>
        <w:annotationRef/>
      </w:r>
      <w:r>
        <w:t>Add...</w:t>
      </w:r>
    </w:p>
  </w:comment>
  <w:comment w:id="6" w:author="Harald Barsnes" w:date="2013-06-08T20:53:00Z" w:initials="HB">
    <w:p w:rsidR="00736169" w:rsidRDefault="00736169" w:rsidP="00736169">
      <w:pPr>
        <w:pStyle w:val="CommentText"/>
      </w:pPr>
      <w:r>
        <w:rPr>
          <w:rStyle w:val="CommentReference"/>
        </w:rPr>
        <w:annotationRef/>
      </w:r>
      <w:r>
        <w:t>Add...</w:t>
      </w:r>
    </w:p>
  </w:comment>
  <w:comment w:id="8" w:author="Harald Barsnes" w:date="2013-06-16T02:51:00Z" w:initials="HB">
    <w:p w:rsidR="006C62C3" w:rsidRDefault="006C62C3">
      <w:pPr>
        <w:pStyle w:val="CommentText"/>
      </w:pPr>
      <w:r>
        <w:rPr>
          <w:rStyle w:val="CommentReference"/>
        </w:rPr>
        <w:annotationRef/>
      </w:r>
      <w:r>
        <w:t>Sure about this? I'm pretty sure they used Mascot? While I understand the point about high resolution search engines, we could also make a point of the fact that there are now open source options?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319" w:rsidRDefault="00966319" w:rsidP="00C22471">
      <w:pPr>
        <w:spacing w:after="0" w:line="240" w:lineRule="auto"/>
      </w:pPr>
      <w:r>
        <w:separator/>
      </w:r>
    </w:p>
  </w:endnote>
  <w:endnote w:type="continuationSeparator" w:id="0">
    <w:p w:rsidR="00966319" w:rsidRDefault="00966319"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0D412D">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976FD7" w:rsidRPr="00EE5E45">
      <w:rPr>
        <w:b/>
      </w:rPr>
      <w:fldChar w:fldCharType="begin"/>
    </w:r>
    <w:r w:rsidRPr="00EE5E45">
      <w:rPr>
        <w:b/>
      </w:rPr>
      <w:instrText xml:space="preserve"> PAGE </w:instrText>
    </w:r>
    <w:r w:rsidR="00976FD7" w:rsidRPr="00EE5E45">
      <w:rPr>
        <w:b/>
      </w:rPr>
      <w:fldChar w:fldCharType="separate"/>
    </w:r>
    <w:r w:rsidR="0047414E">
      <w:rPr>
        <w:b/>
        <w:noProof/>
      </w:rPr>
      <w:t>6</w:t>
    </w:r>
    <w:r w:rsidR="00976FD7" w:rsidRPr="00EE5E45">
      <w:rPr>
        <w:b/>
      </w:rPr>
      <w:fldChar w:fldCharType="end"/>
    </w:r>
    <w:r w:rsidRPr="00EE5E45">
      <w:t xml:space="preserve"> of </w:t>
    </w:r>
    <w:r w:rsidR="00976FD7" w:rsidRPr="00EE5E45">
      <w:rPr>
        <w:b/>
      </w:rPr>
      <w:fldChar w:fldCharType="begin"/>
    </w:r>
    <w:r w:rsidRPr="00EE5E45">
      <w:rPr>
        <w:b/>
      </w:rPr>
      <w:instrText xml:space="preserve"> NUMPAGES  </w:instrText>
    </w:r>
    <w:r w:rsidR="00976FD7" w:rsidRPr="00EE5E45">
      <w:rPr>
        <w:b/>
      </w:rPr>
      <w:fldChar w:fldCharType="separate"/>
    </w:r>
    <w:r w:rsidR="0047414E">
      <w:rPr>
        <w:b/>
        <w:noProof/>
      </w:rPr>
      <w:t>16</w:t>
    </w:r>
    <w:r w:rsidR="00976FD7"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319" w:rsidRDefault="00966319" w:rsidP="00C22471">
      <w:pPr>
        <w:spacing w:after="0" w:line="240" w:lineRule="auto"/>
      </w:pPr>
      <w:r>
        <w:separator/>
      </w:r>
    </w:p>
  </w:footnote>
  <w:footnote w:type="continuationSeparator" w:id="0">
    <w:p w:rsidR="00966319" w:rsidRDefault="00966319"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BA9"/>
    <w:rsid w:val="00011997"/>
    <w:rsid w:val="00013C0F"/>
    <w:rsid w:val="00014CF7"/>
    <w:rsid w:val="00021398"/>
    <w:rsid w:val="00025484"/>
    <w:rsid w:val="00025CE2"/>
    <w:rsid w:val="0003164C"/>
    <w:rsid w:val="00032873"/>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3905"/>
    <w:rsid w:val="0008428F"/>
    <w:rsid w:val="00086670"/>
    <w:rsid w:val="000873AD"/>
    <w:rsid w:val="0009251A"/>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40F8"/>
    <w:rsid w:val="000D412D"/>
    <w:rsid w:val="000D43E8"/>
    <w:rsid w:val="000D53ED"/>
    <w:rsid w:val="000D5C3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6A7B"/>
    <w:rsid w:val="00107825"/>
    <w:rsid w:val="00107A07"/>
    <w:rsid w:val="00110882"/>
    <w:rsid w:val="00110EE5"/>
    <w:rsid w:val="001153FE"/>
    <w:rsid w:val="001155F4"/>
    <w:rsid w:val="00120ED0"/>
    <w:rsid w:val="001232A4"/>
    <w:rsid w:val="0012546E"/>
    <w:rsid w:val="001277A6"/>
    <w:rsid w:val="00130D8C"/>
    <w:rsid w:val="001311BE"/>
    <w:rsid w:val="0013206C"/>
    <w:rsid w:val="00134270"/>
    <w:rsid w:val="0013427F"/>
    <w:rsid w:val="001352B1"/>
    <w:rsid w:val="0013667E"/>
    <w:rsid w:val="00137F4E"/>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4136"/>
    <w:rsid w:val="001D6D4F"/>
    <w:rsid w:val="001E29E8"/>
    <w:rsid w:val="001E3926"/>
    <w:rsid w:val="001E5C31"/>
    <w:rsid w:val="001E6F7E"/>
    <w:rsid w:val="001E7CA8"/>
    <w:rsid w:val="001E7CC5"/>
    <w:rsid w:val="001F12E2"/>
    <w:rsid w:val="001F3055"/>
    <w:rsid w:val="001F471E"/>
    <w:rsid w:val="001F4720"/>
    <w:rsid w:val="001F4B79"/>
    <w:rsid w:val="001F4E39"/>
    <w:rsid w:val="001F50D7"/>
    <w:rsid w:val="001F55AF"/>
    <w:rsid w:val="001F5856"/>
    <w:rsid w:val="001F748C"/>
    <w:rsid w:val="001F7829"/>
    <w:rsid w:val="0020340D"/>
    <w:rsid w:val="00203476"/>
    <w:rsid w:val="00210E4B"/>
    <w:rsid w:val="002131A2"/>
    <w:rsid w:val="00213B68"/>
    <w:rsid w:val="00214A86"/>
    <w:rsid w:val="00214FAF"/>
    <w:rsid w:val="00215836"/>
    <w:rsid w:val="002238AE"/>
    <w:rsid w:val="002248E7"/>
    <w:rsid w:val="00226537"/>
    <w:rsid w:val="00231EC0"/>
    <w:rsid w:val="00232100"/>
    <w:rsid w:val="00233B5F"/>
    <w:rsid w:val="00233BF6"/>
    <w:rsid w:val="00235EA0"/>
    <w:rsid w:val="00235EAD"/>
    <w:rsid w:val="00235FC7"/>
    <w:rsid w:val="00236CFE"/>
    <w:rsid w:val="0023713C"/>
    <w:rsid w:val="00237883"/>
    <w:rsid w:val="002438DF"/>
    <w:rsid w:val="00244747"/>
    <w:rsid w:val="00251D8C"/>
    <w:rsid w:val="00251FA9"/>
    <w:rsid w:val="00253E4C"/>
    <w:rsid w:val="0025441B"/>
    <w:rsid w:val="00254839"/>
    <w:rsid w:val="00260576"/>
    <w:rsid w:val="00260D7D"/>
    <w:rsid w:val="00260EC7"/>
    <w:rsid w:val="002615A1"/>
    <w:rsid w:val="00261A7C"/>
    <w:rsid w:val="00262C27"/>
    <w:rsid w:val="00262F21"/>
    <w:rsid w:val="00263108"/>
    <w:rsid w:val="0026490A"/>
    <w:rsid w:val="00265B77"/>
    <w:rsid w:val="0026650E"/>
    <w:rsid w:val="00266C8C"/>
    <w:rsid w:val="00267826"/>
    <w:rsid w:val="002706F2"/>
    <w:rsid w:val="00271096"/>
    <w:rsid w:val="002719E9"/>
    <w:rsid w:val="0027259D"/>
    <w:rsid w:val="00272689"/>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0488"/>
    <w:rsid w:val="002B151D"/>
    <w:rsid w:val="002B197F"/>
    <w:rsid w:val="002B21B8"/>
    <w:rsid w:val="002B3C1D"/>
    <w:rsid w:val="002B3D5F"/>
    <w:rsid w:val="002C0D15"/>
    <w:rsid w:val="002C1D84"/>
    <w:rsid w:val="002C3EB9"/>
    <w:rsid w:val="002C4A56"/>
    <w:rsid w:val="002C56DE"/>
    <w:rsid w:val="002C7A47"/>
    <w:rsid w:val="002D1295"/>
    <w:rsid w:val="002D2467"/>
    <w:rsid w:val="002D2E78"/>
    <w:rsid w:val="002D6515"/>
    <w:rsid w:val="002E0962"/>
    <w:rsid w:val="002E2E5F"/>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49E8"/>
    <w:rsid w:val="00307B88"/>
    <w:rsid w:val="0031224D"/>
    <w:rsid w:val="003127FD"/>
    <w:rsid w:val="00313A51"/>
    <w:rsid w:val="00314011"/>
    <w:rsid w:val="00314B42"/>
    <w:rsid w:val="00316BEF"/>
    <w:rsid w:val="0031730D"/>
    <w:rsid w:val="003202C1"/>
    <w:rsid w:val="00321B45"/>
    <w:rsid w:val="0032345A"/>
    <w:rsid w:val="0032382A"/>
    <w:rsid w:val="00324AB6"/>
    <w:rsid w:val="00325709"/>
    <w:rsid w:val="00326448"/>
    <w:rsid w:val="0032668A"/>
    <w:rsid w:val="00327066"/>
    <w:rsid w:val="00330BD3"/>
    <w:rsid w:val="003338BF"/>
    <w:rsid w:val="00333CA9"/>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7AA9"/>
    <w:rsid w:val="00357FDB"/>
    <w:rsid w:val="0036092A"/>
    <w:rsid w:val="00362219"/>
    <w:rsid w:val="00363479"/>
    <w:rsid w:val="00363631"/>
    <w:rsid w:val="00363736"/>
    <w:rsid w:val="00364276"/>
    <w:rsid w:val="003657F4"/>
    <w:rsid w:val="003719B5"/>
    <w:rsid w:val="00371EEA"/>
    <w:rsid w:val="00372416"/>
    <w:rsid w:val="0037441F"/>
    <w:rsid w:val="00375E9F"/>
    <w:rsid w:val="003761FE"/>
    <w:rsid w:val="00377AA1"/>
    <w:rsid w:val="00381CDD"/>
    <w:rsid w:val="00382C18"/>
    <w:rsid w:val="00382DE8"/>
    <w:rsid w:val="0038308F"/>
    <w:rsid w:val="003831E3"/>
    <w:rsid w:val="0038363B"/>
    <w:rsid w:val="00385368"/>
    <w:rsid w:val="00387EF2"/>
    <w:rsid w:val="003917DC"/>
    <w:rsid w:val="003918D5"/>
    <w:rsid w:val="003929A6"/>
    <w:rsid w:val="00396252"/>
    <w:rsid w:val="0039676C"/>
    <w:rsid w:val="00396DB1"/>
    <w:rsid w:val="003A0AE3"/>
    <w:rsid w:val="003A1DD4"/>
    <w:rsid w:val="003A4575"/>
    <w:rsid w:val="003A472B"/>
    <w:rsid w:val="003A5607"/>
    <w:rsid w:val="003B0C19"/>
    <w:rsid w:val="003B172A"/>
    <w:rsid w:val="003B275A"/>
    <w:rsid w:val="003B4709"/>
    <w:rsid w:val="003B4E8C"/>
    <w:rsid w:val="003B4F66"/>
    <w:rsid w:val="003B64E9"/>
    <w:rsid w:val="003B707D"/>
    <w:rsid w:val="003B7B62"/>
    <w:rsid w:val="003C059E"/>
    <w:rsid w:val="003C14D1"/>
    <w:rsid w:val="003C1698"/>
    <w:rsid w:val="003C22A1"/>
    <w:rsid w:val="003C3D10"/>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639F"/>
    <w:rsid w:val="00400269"/>
    <w:rsid w:val="004004B3"/>
    <w:rsid w:val="00401B7D"/>
    <w:rsid w:val="00403F5F"/>
    <w:rsid w:val="004067AB"/>
    <w:rsid w:val="004112FA"/>
    <w:rsid w:val="004144BD"/>
    <w:rsid w:val="0041501E"/>
    <w:rsid w:val="00415A13"/>
    <w:rsid w:val="00417752"/>
    <w:rsid w:val="00417B57"/>
    <w:rsid w:val="00420FCB"/>
    <w:rsid w:val="00421482"/>
    <w:rsid w:val="00422320"/>
    <w:rsid w:val="00423860"/>
    <w:rsid w:val="00426120"/>
    <w:rsid w:val="00430673"/>
    <w:rsid w:val="00432839"/>
    <w:rsid w:val="00434411"/>
    <w:rsid w:val="00435C0F"/>
    <w:rsid w:val="004360D8"/>
    <w:rsid w:val="00437871"/>
    <w:rsid w:val="00441547"/>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2A19"/>
    <w:rsid w:val="00472CEC"/>
    <w:rsid w:val="00472F8E"/>
    <w:rsid w:val="0047414E"/>
    <w:rsid w:val="004769FB"/>
    <w:rsid w:val="00481CCA"/>
    <w:rsid w:val="004859CE"/>
    <w:rsid w:val="00485A47"/>
    <w:rsid w:val="00491C88"/>
    <w:rsid w:val="0049253F"/>
    <w:rsid w:val="004943A6"/>
    <w:rsid w:val="00494536"/>
    <w:rsid w:val="00494BD2"/>
    <w:rsid w:val="004958D0"/>
    <w:rsid w:val="00496EAB"/>
    <w:rsid w:val="00497334"/>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610"/>
    <w:rsid w:val="004D5B33"/>
    <w:rsid w:val="004D7346"/>
    <w:rsid w:val="004E1CFA"/>
    <w:rsid w:val="004E1E40"/>
    <w:rsid w:val="004E217B"/>
    <w:rsid w:val="004E3E45"/>
    <w:rsid w:val="004E4248"/>
    <w:rsid w:val="004E46A3"/>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6E82"/>
    <w:rsid w:val="00516FCC"/>
    <w:rsid w:val="005200FA"/>
    <w:rsid w:val="005212A0"/>
    <w:rsid w:val="00522CE8"/>
    <w:rsid w:val="005253D6"/>
    <w:rsid w:val="005269FE"/>
    <w:rsid w:val="0052718B"/>
    <w:rsid w:val="0052726A"/>
    <w:rsid w:val="005325C7"/>
    <w:rsid w:val="005359DC"/>
    <w:rsid w:val="00536345"/>
    <w:rsid w:val="005364C3"/>
    <w:rsid w:val="00537A6E"/>
    <w:rsid w:val="005408E9"/>
    <w:rsid w:val="00540FA0"/>
    <w:rsid w:val="00541B3D"/>
    <w:rsid w:val="0054214A"/>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4EC0"/>
    <w:rsid w:val="00590524"/>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6579"/>
    <w:rsid w:val="005C10AA"/>
    <w:rsid w:val="005C2FCC"/>
    <w:rsid w:val="005C3FF9"/>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3B0C"/>
    <w:rsid w:val="005E3C2E"/>
    <w:rsid w:val="005E66E2"/>
    <w:rsid w:val="005F0D47"/>
    <w:rsid w:val="005F1639"/>
    <w:rsid w:val="005F3378"/>
    <w:rsid w:val="005F3939"/>
    <w:rsid w:val="005F5567"/>
    <w:rsid w:val="00600F79"/>
    <w:rsid w:val="00601344"/>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31A"/>
    <w:rsid w:val="00616438"/>
    <w:rsid w:val="0062366B"/>
    <w:rsid w:val="00623BA2"/>
    <w:rsid w:val="00623CC0"/>
    <w:rsid w:val="006256F8"/>
    <w:rsid w:val="00625BD5"/>
    <w:rsid w:val="0062730F"/>
    <w:rsid w:val="00627B68"/>
    <w:rsid w:val="00630106"/>
    <w:rsid w:val="00630382"/>
    <w:rsid w:val="0063052B"/>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50EE"/>
    <w:rsid w:val="00655868"/>
    <w:rsid w:val="006562E7"/>
    <w:rsid w:val="00662E2D"/>
    <w:rsid w:val="006638E0"/>
    <w:rsid w:val="00664131"/>
    <w:rsid w:val="006645FE"/>
    <w:rsid w:val="00664656"/>
    <w:rsid w:val="00666243"/>
    <w:rsid w:val="006672F8"/>
    <w:rsid w:val="00667456"/>
    <w:rsid w:val="006678C9"/>
    <w:rsid w:val="00667978"/>
    <w:rsid w:val="006679BF"/>
    <w:rsid w:val="00670378"/>
    <w:rsid w:val="00673857"/>
    <w:rsid w:val="0067458E"/>
    <w:rsid w:val="00675663"/>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75A5"/>
    <w:rsid w:val="00697A19"/>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C2F"/>
    <w:rsid w:val="006C5D4B"/>
    <w:rsid w:val="006C62C3"/>
    <w:rsid w:val="006C6DD7"/>
    <w:rsid w:val="006C7861"/>
    <w:rsid w:val="006D1F95"/>
    <w:rsid w:val="006D3106"/>
    <w:rsid w:val="006D3240"/>
    <w:rsid w:val="006D3C7F"/>
    <w:rsid w:val="006D6EB2"/>
    <w:rsid w:val="006D7C9B"/>
    <w:rsid w:val="006E037E"/>
    <w:rsid w:val="006E1931"/>
    <w:rsid w:val="006E696C"/>
    <w:rsid w:val="006F1A07"/>
    <w:rsid w:val="006F32F3"/>
    <w:rsid w:val="006F48D4"/>
    <w:rsid w:val="006F4EE5"/>
    <w:rsid w:val="006F5024"/>
    <w:rsid w:val="006F5D32"/>
    <w:rsid w:val="006F6F3D"/>
    <w:rsid w:val="006F77BB"/>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51E1"/>
    <w:rsid w:val="00725776"/>
    <w:rsid w:val="007278CB"/>
    <w:rsid w:val="00727F12"/>
    <w:rsid w:val="0073043D"/>
    <w:rsid w:val="007329B7"/>
    <w:rsid w:val="0073393F"/>
    <w:rsid w:val="00733ABC"/>
    <w:rsid w:val="00733E66"/>
    <w:rsid w:val="007341C3"/>
    <w:rsid w:val="007358FF"/>
    <w:rsid w:val="00736169"/>
    <w:rsid w:val="00737D5F"/>
    <w:rsid w:val="007418D0"/>
    <w:rsid w:val="00741B3C"/>
    <w:rsid w:val="00742D9E"/>
    <w:rsid w:val="007432DA"/>
    <w:rsid w:val="00743859"/>
    <w:rsid w:val="00744A78"/>
    <w:rsid w:val="0074726B"/>
    <w:rsid w:val="007472E9"/>
    <w:rsid w:val="00747AA4"/>
    <w:rsid w:val="00750295"/>
    <w:rsid w:val="00750C5B"/>
    <w:rsid w:val="0075277B"/>
    <w:rsid w:val="00753DBE"/>
    <w:rsid w:val="00755BC9"/>
    <w:rsid w:val="00756CD5"/>
    <w:rsid w:val="007570DC"/>
    <w:rsid w:val="00760DA9"/>
    <w:rsid w:val="00762BE4"/>
    <w:rsid w:val="007668D2"/>
    <w:rsid w:val="0076714E"/>
    <w:rsid w:val="0076723E"/>
    <w:rsid w:val="0077159B"/>
    <w:rsid w:val="00773C59"/>
    <w:rsid w:val="0077550B"/>
    <w:rsid w:val="00777403"/>
    <w:rsid w:val="0077795F"/>
    <w:rsid w:val="007809FE"/>
    <w:rsid w:val="00784365"/>
    <w:rsid w:val="0078699B"/>
    <w:rsid w:val="00786AC9"/>
    <w:rsid w:val="00787A42"/>
    <w:rsid w:val="00791970"/>
    <w:rsid w:val="007963AD"/>
    <w:rsid w:val="0079675F"/>
    <w:rsid w:val="007A08B3"/>
    <w:rsid w:val="007A2FA4"/>
    <w:rsid w:val="007A2FD0"/>
    <w:rsid w:val="007A31B8"/>
    <w:rsid w:val="007A3884"/>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E5A"/>
    <w:rsid w:val="007D3F7C"/>
    <w:rsid w:val="007D7343"/>
    <w:rsid w:val="007D7EFF"/>
    <w:rsid w:val="007E42FB"/>
    <w:rsid w:val="007E4A7A"/>
    <w:rsid w:val="007E6796"/>
    <w:rsid w:val="007F0137"/>
    <w:rsid w:val="007F3655"/>
    <w:rsid w:val="008014F4"/>
    <w:rsid w:val="00801DF4"/>
    <w:rsid w:val="00803C79"/>
    <w:rsid w:val="00804108"/>
    <w:rsid w:val="0081036F"/>
    <w:rsid w:val="00810F2E"/>
    <w:rsid w:val="00812A0D"/>
    <w:rsid w:val="00812D16"/>
    <w:rsid w:val="008169B3"/>
    <w:rsid w:val="00817460"/>
    <w:rsid w:val="00821E5A"/>
    <w:rsid w:val="008234D8"/>
    <w:rsid w:val="00823736"/>
    <w:rsid w:val="00823794"/>
    <w:rsid w:val="00824DB1"/>
    <w:rsid w:val="008252AD"/>
    <w:rsid w:val="00827903"/>
    <w:rsid w:val="00830E8D"/>
    <w:rsid w:val="00832287"/>
    <w:rsid w:val="00832398"/>
    <w:rsid w:val="00834F7C"/>
    <w:rsid w:val="0083549F"/>
    <w:rsid w:val="00835BEF"/>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658B"/>
    <w:rsid w:val="00871B5B"/>
    <w:rsid w:val="00874D0B"/>
    <w:rsid w:val="0087511D"/>
    <w:rsid w:val="00875BF3"/>
    <w:rsid w:val="00876C38"/>
    <w:rsid w:val="00876E62"/>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F2D"/>
    <w:rsid w:val="009123F0"/>
    <w:rsid w:val="00912909"/>
    <w:rsid w:val="00913677"/>
    <w:rsid w:val="0091451B"/>
    <w:rsid w:val="00914736"/>
    <w:rsid w:val="00915522"/>
    <w:rsid w:val="00916659"/>
    <w:rsid w:val="00916DF9"/>
    <w:rsid w:val="009170BD"/>
    <w:rsid w:val="00921D81"/>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215E"/>
    <w:rsid w:val="00942498"/>
    <w:rsid w:val="0094347A"/>
    <w:rsid w:val="00944811"/>
    <w:rsid w:val="009475E5"/>
    <w:rsid w:val="00947833"/>
    <w:rsid w:val="00951BDB"/>
    <w:rsid w:val="0095366C"/>
    <w:rsid w:val="00955174"/>
    <w:rsid w:val="00956940"/>
    <w:rsid w:val="009572E4"/>
    <w:rsid w:val="00957699"/>
    <w:rsid w:val="00960935"/>
    <w:rsid w:val="00966319"/>
    <w:rsid w:val="00967AE0"/>
    <w:rsid w:val="00970008"/>
    <w:rsid w:val="009701CA"/>
    <w:rsid w:val="009709CE"/>
    <w:rsid w:val="0097137E"/>
    <w:rsid w:val="009734BE"/>
    <w:rsid w:val="00973F8C"/>
    <w:rsid w:val="009760F9"/>
    <w:rsid w:val="0097652A"/>
    <w:rsid w:val="00976FD7"/>
    <w:rsid w:val="009773FA"/>
    <w:rsid w:val="009809D1"/>
    <w:rsid w:val="0098139D"/>
    <w:rsid w:val="00987BC2"/>
    <w:rsid w:val="00990155"/>
    <w:rsid w:val="00991403"/>
    <w:rsid w:val="00992933"/>
    <w:rsid w:val="00992D8A"/>
    <w:rsid w:val="00993AFC"/>
    <w:rsid w:val="00995E1D"/>
    <w:rsid w:val="009965A6"/>
    <w:rsid w:val="00997B73"/>
    <w:rsid w:val="009A2475"/>
    <w:rsid w:val="009A4D16"/>
    <w:rsid w:val="009A60E0"/>
    <w:rsid w:val="009A6DB9"/>
    <w:rsid w:val="009B10E1"/>
    <w:rsid w:val="009B3280"/>
    <w:rsid w:val="009B3629"/>
    <w:rsid w:val="009B4A29"/>
    <w:rsid w:val="009B5BC9"/>
    <w:rsid w:val="009B736B"/>
    <w:rsid w:val="009B7BE1"/>
    <w:rsid w:val="009C0DFD"/>
    <w:rsid w:val="009C1DF3"/>
    <w:rsid w:val="009C2923"/>
    <w:rsid w:val="009C29DA"/>
    <w:rsid w:val="009C338F"/>
    <w:rsid w:val="009D086B"/>
    <w:rsid w:val="009D1DFA"/>
    <w:rsid w:val="009D2811"/>
    <w:rsid w:val="009D4C89"/>
    <w:rsid w:val="009D696B"/>
    <w:rsid w:val="009D73D0"/>
    <w:rsid w:val="009D7B5B"/>
    <w:rsid w:val="009E02B0"/>
    <w:rsid w:val="009E05CA"/>
    <w:rsid w:val="009E45D8"/>
    <w:rsid w:val="009E604A"/>
    <w:rsid w:val="009E6A88"/>
    <w:rsid w:val="009F056D"/>
    <w:rsid w:val="009F2674"/>
    <w:rsid w:val="009F2AEF"/>
    <w:rsid w:val="009F3412"/>
    <w:rsid w:val="009F44F5"/>
    <w:rsid w:val="009F5849"/>
    <w:rsid w:val="009F690F"/>
    <w:rsid w:val="009F70B5"/>
    <w:rsid w:val="00A12497"/>
    <w:rsid w:val="00A12B5E"/>
    <w:rsid w:val="00A12C27"/>
    <w:rsid w:val="00A13D75"/>
    <w:rsid w:val="00A14C20"/>
    <w:rsid w:val="00A1699F"/>
    <w:rsid w:val="00A22AD0"/>
    <w:rsid w:val="00A243F8"/>
    <w:rsid w:val="00A24E61"/>
    <w:rsid w:val="00A24FE4"/>
    <w:rsid w:val="00A277C5"/>
    <w:rsid w:val="00A30CFC"/>
    <w:rsid w:val="00A311E6"/>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44EF"/>
    <w:rsid w:val="00A748EF"/>
    <w:rsid w:val="00A7536B"/>
    <w:rsid w:val="00A753D8"/>
    <w:rsid w:val="00A75715"/>
    <w:rsid w:val="00A76181"/>
    <w:rsid w:val="00A76EEA"/>
    <w:rsid w:val="00A77304"/>
    <w:rsid w:val="00A847F5"/>
    <w:rsid w:val="00A84D67"/>
    <w:rsid w:val="00A85450"/>
    <w:rsid w:val="00A915E8"/>
    <w:rsid w:val="00A939F7"/>
    <w:rsid w:val="00A940A1"/>
    <w:rsid w:val="00A95B60"/>
    <w:rsid w:val="00A95DF8"/>
    <w:rsid w:val="00A96060"/>
    <w:rsid w:val="00A97DD8"/>
    <w:rsid w:val="00AA1CD9"/>
    <w:rsid w:val="00AA483D"/>
    <w:rsid w:val="00AA518D"/>
    <w:rsid w:val="00AA5573"/>
    <w:rsid w:val="00AA5A54"/>
    <w:rsid w:val="00AA6A2A"/>
    <w:rsid w:val="00AB0A19"/>
    <w:rsid w:val="00AB3D30"/>
    <w:rsid w:val="00AB4C81"/>
    <w:rsid w:val="00AB5ABB"/>
    <w:rsid w:val="00AB6A4F"/>
    <w:rsid w:val="00AC1D72"/>
    <w:rsid w:val="00AC21D0"/>
    <w:rsid w:val="00AC6B52"/>
    <w:rsid w:val="00AC79D4"/>
    <w:rsid w:val="00AC7C2D"/>
    <w:rsid w:val="00AD1F6F"/>
    <w:rsid w:val="00AD2C26"/>
    <w:rsid w:val="00AD4C93"/>
    <w:rsid w:val="00AD4EE8"/>
    <w:rsid w:val="00AD6E72"/>
    <w:rsid w:val="00AE1922"/>
    <w:rsid w:val="00AE19D9"/>
    <w:rsid w:val="00AE2E6E"/>
    <w:rsid w:val="00AE3DA4"/>
    <w:rsid w:val="00AE3F6F"/>
    <w:rsid w:val="00AE40FE"/>
    <w:rsid w:val="00AE4C27"/>
    <w:rsid w:val="00AE539B"/>
    <w:rsid w:val="00AE7CC9"/>
    <w:rsid w:val="00AF01CC"/>
    <w:rsid w:val="00AF0BB0"/>
    <w:rsid w:val="00AF0CBF"/>
    <w:rsid w:val="00AF2B90"/>
    <w:rsid w:val="00AF60A7"/>
    <w:rsid w:val="00AF6280"/>
    <w:rsid w:val="00B0014E"/>
    <w:rsid w:val="00B00F16"/>
    <w:rsid w:val="00B05F22"/>
    <w:rsid w:val="00B0733C"/>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C67"/>
    <w:rsid w:val="00B27CCD"/>
    <w:rsid w:val="00B3341A"/>
    <w:rsid w:val="00B33495"/>
    <w:rsid w:val="00B34306"/>
    <w:rsid w:val="00B346A9"/>
    <w:rsid w:val="00B37A78"/>
    <w:rsid w:val="00B404C4"/>
    <w:rsid w:val="00B43C36"/>
    <w:rsid w:val="00B477F5"/>
    <w:rsid w:val="00B502A0"/>
    <w:rsid w:val="00B5314C"/>
    <w:rsid w:val="00B53C19"/>
    <w:rsid w:val="00B54C1F"/>
    <w:rsid w:val="00B55C22"/>
    <w:rsid w:val="00B56788"/>
    <w:rsid w:val="00B61D12"/>
    <w:rsid w:val="00B624CC"/>
    <w:rsid w:val="00B66250"/>
    <w:rsid w:val="00B6797C"/>
    <w:rsid w:val="00B7070F"/>
    <w:rsid w:val="00B70E3C"/>
    <w:rsid w:val="00B715F8"/>
    <w:rsid w:val="00B71799"/>
    <w:rsid w:val="00B728CC"/>
    <w:rsid w:val="00B72A57"/>
    <w:rsid w:val="00B72AC2"/>
    <w:rsid w:val="00B72BD4"/>
    <w:rsid w:val="00B73BC1"/>
    <w:rsid w:val="00B7565A"/>
    <w:rsid w:val="00B759F4"/>
    <w:rsid w:val="00B81021"/>
    <w:rsid w:val="00B84CC0"/>
    <w:rsid w:val="00B84EC7"/>
    <w:rsid w:val="00B85D52"/>
    <w:rsid w:val="00B8637A"/>
    <w:rsid w:val="00B91090"/>
    <w:rsid w:val="00B9234D"/>
    <w:rsid w:val="00B92A85"/>
    <w:rsid w:val="00B95AAE"/>
    <w:rsid w:val="00B96EF1"/>
    <w:rsid w:val="00B9720A"/>
    <w:rsid w:val="00B97D49"/>
    <w:rsid w:val="00BA08C3"/>
    <w:rsid w:val="00BA0CC3"/>
    <w:rsid w:val="00BA13DC"/>
    <w:rsid w:val="00BA1B70"/>
    <w:rsid w:val="00BA1E03"/>
    <w:rsid w:val="00BA37B4"/>
    <w:rsid w:val="00BA572D"/>
    <w:rsid w:val="00BB1FF8"/>
    <w:rsid w:val="00BB38C7"/>
    <w:rsid w:val="00BB398A"/>
    <w:rsid w:val="00BB398C"/>
    <w:rsid w:val="00BB4FFC"/>
    <w:rsid w:val="00BB72FD"/>
    <w:rsid w:val="00BC3B38"/>
    <w:rsid w:val="00BC3FEB"/>
    <w:rsid w:val="00BC4145"/>
    <w:rsid w:val="00BC64F6"/>
    <w:rsid w:val="00BC7E59"/>
    <w:rsid w:val="00BD02FB"/>
    <w:rsid w:val="00BD3AC3"/>
    <w:rsid w:val="00BD5392"/>
    <w:rsid w:val="00BD7003"/>
    <w:rsid w:val="00BD7533"/>
    <w:rsid w:val="00BE1877"/>
    <w:rsid w:val="00BE31EA"/>
    <w:rsid w:val="00BE3FE0"/>
    <w:rsid w:val="00BE420A"/>
    <w:rsid w:val="00BE5838"/>
    <w:rsid w:val="00BF0CCC"/>
    <w:rsid w:val="00BF1404"/>
    <w:rsid w:val="00BF1DDB"/>
    <w:rsid w:val="00BF2D82"/>
    <w:rsid w:val="00BF3795"/>
    <w:rsid w:val="00BF44D7"/>
    <w:rsid w:val="00BF5D83"/>
    <w:rsid w:val="00C01511"/>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6EF"/>
    <w:rsid w:val="00C40BC5"/>
    <w:rsid w:val="00C429FC"/>
    <w:rsid w:val="00C4380A"/>
    <w:rsid w:val="00C44602"/>
    <w:rsid w:val="00C45EA4"/>
    <w:rsid w:val="00C460B6"/>
    <w:rsid w:val="00C505F2"/>
    <w:rsid w:val="00C50F05"/>
    <w:rsid w:val="00C515E1"/>
    <w:rsid w:val="00C5393F"/>
    <w:rsid w:val="00C55AB6"/>
    <w:rsid w:val="00C60206"/>
    <w:rsid w:val="00C612C5"/>
    <w:rsid w:val="00C62A19"/>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64EB"/>
    <w:rsid w:val="00CA7002"/>
    <w:rsid w:val="00CB0B0E"/>
    <w:rsid w:val="00CB425B"/>
    <w:rsid w:val="00CB63A8"/>
    <w:rsid w:val="00CB6C75"/>
    <w:rsid w:val="00CC1C48"/>
    <w:rsid w:val="00CC21D6"/>
    <w:rsid w:val="00CC35BC"/>
    <w:rsid w:val="00CC35D1"/>
    <w:rsid w:val="00CC4834"/>
    <w:rsid w:val="00CC4BC4"/>
    <w:rsid w:val="00CD166E"/>
    <w:rsid w:val="00CD1777"/>
    <w:rsid w:val="00CD2F0F"/>
    <w:rsid w:val="00CD4749"/>
    <w:rsid w:val="00CD56BB"/>
    <w:rsid w:val="00CD63E7"/>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CF7888"/>
    <w:rsid w:val="00D01502"/>
    <w:rsid w:val="00D01FF8"/>
    <w:rsid w:val="00D02640"/>
    <w:rsid w:val="00D03A22"/>
    <w:rsid w:val="00D04CA4"/>
    <w:rsid w:val="00D04F0B"/>
    <w:rsid w:val="00D061DA"/>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E12"/>
    <w:rsid w:val="00D37F60"/>
    <w:rsid w:val="00D4232B"/>
    <w:rsid w:val="00D4325C"/>
    <w:rsid w:val="00D44EC0"/>
    <w:rsid w:val="00D46359"/>
    <w:rsid w:val="00D46623"/>
    <w:rsid w:val="00D479F8"/>
    <w:rsid w:val="00D53B90"/>
    <w:rsid w:val="00D5415D"/>
    <w:rsid w:val="00D553A8"/>
    <w:rsid w:val="00D561D8"/>
    <w:rsid w:val="00D61363"/>
    <w:rsid w:val="00D61415"/>
    <w:rsid w:val="00D65036"/>
    <w:rsid w:val="00D667D4"/>
    <w:rsid w:val="00D702EF"/>
    <w:rsid w:val="00D714E1"/>
    <w:rsid w:val="00D74A3B"/>
    <w:rsid w:val="00D75F07"/>
    <w:rsid w:val="00D7698B"/>
    <w:rsid w:val="00D8689A"/>
    <w:rsid w:val="00D90376"/>
    <w:rsid w:val="00D90ECB"/>
    <w:rsid w:val="00D97CFA"/>
    <w:rsid w:val="00D97F4E"/>
    <w:rsid w:val="00DA05A5"/>
    <w:rsid w:val="00DA30E1"/>
    <w:rsid w:val="00DA4174"/>
    <w:rsid w:val="00DA7A45"/>
    <w:rsid w:val="00DB1933"/>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7526"/>
    <w:rsid w:val="00DE02CF"/>
    <w:rsid w:val="00DE5E4A"/>
    <w:rsid w:val="00DE67F1"/>
    <w:rsid w:val="00DE76BF"/>
    <w:rsid w:val="00DF0D52"/>
    <w:rsid w:val="00DF152F"/>
    <w:rsid w:val="00DF23A7"/>
    <w:rsid w:val="00DF27A1"/>
    <w:rsid w:val="00DF3560"/>
    <w:rsid w:val="00DF3AF6"/>
    <w:rsid w:val="00DF49BC"/>
    <w:rsid w:val="00E00C65"/>
    <w:rsid w:val="00E037CC"/>
    <w:rsid w:val="00E04D01"/>
    <w:rsid w:val="00E10100"/>
    <w:rsid w:val="00E10BE4"/>
    <w:rsid w:val="00E13EDA"/>
    <w:rsid w:val="00E20094"/>
    <w:rsid w:val="00E21EBF"/>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60AE"/>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487E"/>
    <w:rsid w:val="00E854B3"/>
    <w:rsid w:val="00E85513"/>
    <w:rsid w:val="00E85A87"/>
    <w:rsid w:val="00E907D0"/>
    <w:rsid w:val="00E92BBA"/>
    <w:rsid w:val="00E948DD"/>
    <w:rsid w:val="00E97FD5"/>
    <w:rsid w:val="00EA1D1D"/>
    <w:rsid w:val="00EA2288"/>
    <w:rsid w:val="00EA2E26"/>
    <w:rsid w:val="00EA2E89"/>
    <w:rsid w:val="00EA543C"/>
    <w:rsid w:val="00EA768C"/>
    <w:rsid w:val="00EB0863"/>
    <w:rsid w:val="00EB37B4"/>
    <w:rsid w:val="00EB3AA4"/>
    <w:rsid w:val="00EB3B71"/>
    <w:rsid w:val="00EB4072"/>
    <w:rsid w:val="00EB4276"/>
    <w:rsid w:val="00EB4E57"/>
    <w:rsid w:val="00EC03DC"/>
    <w:rsid w:val="00EC0E5B"/>
    <w:rsid w:val="00EC3302"/>
    <w:rsid w:val="00EC35EF"/>
    <w:rsid w:val="00EC3657"/>
    <w:rsid w:val="00EC3BE3"/>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1AF5"/>
    <w:rsid w:val="00F140EC"/>
    <w:rsid w:val="00F1448A"/>
    <w:rsid w:val="00F15CE8"/>
    <w:rsid w:val="00F17F36"/>
    <w:rsid w:val="00F20295"/>
    <w:rsid w:val="00F205EB"/>
    <w:rsid w:val="00F21AEF"/>
    <w:rsid w:val="00F22342"/>
    <w:rsid w:val="00F226C3"/>
    <w:rsid w:val="00F25C11"/>
    <w:rsid w:val="00F30B6A"/>
    <w:rsid w:val="00F31318"/>
    <w:rsid w:val="00F32020"/>
    <w:rsid w:val="00F35190"/>
    <w:rsid w:val="00F36076"/>
    <w:rsid w:val="00F36BDD"/>
    <w:rsid w:val="00F3751B"/>
    <w:rsid w:val="00F436A6"/>
    <w:rsid w:val="00F43A0F"/>
    <w:rsid w:val="00F443EB"/>
    <w:rsid w:val="00F46E53"/>
    <w:rsid w:val="00F473A3"/>
    <w:rsid w:val="00F50EAE"/>
    <w:rsid w:val="00F526C4"/>
    <w:rsid w:val="00F54CB6"/>
    <w:rsid w:val="00F558D4"/>
    <w:rsid w:val="00F560D4"/>
    <w:rsid w:val="00F56C6C"/>
    <w:rsid w:val="00F57F7B"/>
    <w:rsid w:val="00F604A8"/>
    <w:rsid w:val="00F60DA5"/>
    <w:rsid w:val="00F61917"/>
    <w:rsid w:val="00F62DBD"/>
    <w:rsid w:val="00F65128"/>
    <w:rsid w:val="00F65F36"/>
    <w:rsid w:val="00F6608B"/>
    <w:rsid w:val="00F67AEB"/>
    <w:rsid w:val="00F7019E"/>
    <w:rsid w:val="00F713B6"/>
    <w:rsid w:val="00F71A8E"/>
    <w:rsid w:val="00F723AF"/>
    <w:rsid w:val="00F74892"/>
    <w:rsid w:val="00F751C4"/>
    <w:rsid w:val="00F7538E"/>
    <w:rsid w:val="00F75467"/>
    <w:rsid w:val="00F754A3"/>
    <w:rsid w:val="00F75707"/>
    <w:rsid w:val="00F77B1C"/>
    <w:rsid w:val="00F84CFF"/>
    <w:rsid w:val="00F851D1"/>
    <w:rsid w:val="00F8661D"/>
    <w:rsid w:val="00F87C1B"/>
    <w:rsid w:val="00F91113"/>
    <w:rsid w:val="00F9516F"/>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7D6D"/>
    <w:rsid w:val="00FD48EE"/>
    <w:rsid w:val="00FD79AC"/>
    <w:rsid w:val="00FE0EDC"/>
    <w:rsid w:val="00FE1C0E"/>
    <w:rsid w:val="00FE2EA5"/>
    <w:rsid w:val="00FE55BC"/>
    <w:rsid w:val="00FE6893"/>
    <w:rsid w:val="00FE73F8"/>
    <w:rsid w:val="00FE75D7"/>
    <w:rsid w:val="00FF24C4"/>
    <w:rsid w:val="00FF27F2"/>
    <w:rsid w:val="00FF357D"/>
    <w:rsid w:val="00FF3723"/>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uniprot.org/manual/protein_existence" TargetMode="External"/><Relationship Id="rId4" Type="http://schemas.openxmlformats.org/officeDocument/2006/relationships/settings" Target="settings.xml"/><Relationship Id="rId9" Type="http://schemas.openxmlformats.org/officeDocument/2006/relationships/hyperlink" Target="www.ensembl.org"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6BD67-27CB-4CBF-970F-93D0100A9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16</Pages>
  <Words>10994</Words>
  <Characters>58270</Characters>
  <Application>Microsoft Office Word</Application>
  <DocSecurity>0</DocSecurity>
  <Lines>485</Lines>
  <Paragraphs>138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69126</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356</cp:revision>
  <cp:lastPrinted>2012-09-14T15:10:00Z</cp:lastPrinted>
  <dcterms:created xsi:type="dcterms:W3CDTF">2011-09-01T10:00:00Z</dcterms:created>
  <dcterms:modified xsi:type="dcterms:W3CDTF">2013-06-18T00:03:00Z</dcterms:modified>
</cp:coreProperties>
</file>