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A07955"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A07955" w:rsidRPr="00236CFE">
          <w:rPr>
            <w:lang w:val="en-GB"/>
          </w:rPr>
          <w:fldChar w:fldCharType="separate"/>
        </w:r>
        <w:r w:rsidRPr="00236CFE">
          <w:rPr>
            <w:noProof/>
            <w:vertAlign w:val="superscript"/>
            <w:lang w:val="en-GB"/>
          </w:rPr>
          <w:t>1</w:t>
        </w:r>
        <w:r w:rsidR="00A07955"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A07955"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A07955" w:rsidRPr="00236CFE">
          <w:rPr>
            <w:lang w:val="en-GB"/>
          </w:rPr>
          <w:fldChar w:fldCharType="separate"/>
        </w:r>
        <w:r w:rsidRPr="00236CFE">
          <w:rPr>
            <w:noProof/>
            <w:vertAlign w:val="superscript"/>
            <w:lang w:val="en-GB"/>
          </w:rPr>
          <w:t>2</w:t>
        </w:r>
        <w:r w:rsidR="00A07955"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A07955"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A07955"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A07955" w:rsidRPr="00236CFE">
        <w:rPr>
          <w:lang w:val="en-GB"/>
        </w:rPr>
      </w:r>
      <w:r w:rsidR="00A07955" w:rsidRPr="00236CFE">
        <w:rPr>
          <w:lang w:val="en-GB"/>
        </w:rPr>
        <w:fldChar w:fldCharType="end"/>
      </w:r>
      <w:r w:rsidR="00A07955" w:rsidRPr="00236CFE">
        <w:rPr>
          <w:lang w:val="en-GB"/>
        </w:rPr>
      </w:r>
      <w:r w:rsidR="00A07955" w:rsidRPr="00236CFE">
        <w:rPr>
          <w:lang w:val="en-GB"/>
        </w:rPr>
        <w:fldChar w:fldCharType="separate"/>
      </w:r>
      <w:r w:rsidRPr="00236CFE">
        <w:rPr>
          <w:noProof/>
          <w:vertAlign w:val="superscript"/>
          <w:lang w:val="en-GB"/>
        </w:rPr>
        <w:t>3-4</w:t>
      </w:r>
      <w:r w:rsidR="00A07955"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UniProt, and this part of UniProt is called </w:t>
      </w:r>
      <w:r w:rsidR="00265910" w:rsidRPr="00265910">
        <w:rPr>
          <w:lang w:val="en-GB"/>
        </w:rPr>
        <w:t>TrEMBL</w:t>
      </w:r>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A07955"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A07955" w:rsidRPr="00441547">
          <w:rPr>
            <w:lang w:val="en-GB"/>
          </w:rPr>
          <w:fldChar w:fldCharType="separate"/>
        </w:r>
        <w:r w:rsidRPr="00441547">
          <w:rPr>
            <w:noProof/>
            <w:vertAlign w:val="superscript"/>
            <w:lang w:val="en-GB"/>
          </w:rPr>
          <w:t>5</w:t>
        </w:r>
        <w:r w:rsidR="00A07955"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X!Tandem,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A07955"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A07955" w:rsidRPr="004C659A">
          <w:rPr>
            <w:lang w:val="en-GB"/>
          </w:rPr>
          <w:fldChar w:fldCharType="separate"/>
        </w:r>
        <w:r w:rsidR="004C659A" w:rsidRPr="004C659A">
          <w:rPr>
            <w:noProof/>
            <w:vertAlign w:val="superscript"/>
            <w:lang w:val="en-GB"/>
          </w:rPr>
          <w:t>6</w:t>
        </w:r>
        <w:r w:rsidR="00A07955"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A07955"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A07955" w:rsidRPr="004C659A">
          <w:rPr>
            <w:lang w:val="en-GB"/>
          </w:rPr>
          <w:fldChar w:fldCharType="separate"/>
        </w:r>
        <w:r w:rsidRPr="004C659A">
          <w:rPr>
            <w:noProof/>
            <w:vertAlign w:val="superscript"/>
            <w:lang w:val="en-GB"/>
          </w:rPr>
          <w:t>7</w:t>
        </w:r>
        <w:r w:rsidR="00A07955"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A07955"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A07955" w:rsidRPr="004C659A">
          <w:rPr>
            <w:lang w:val="en-GB"/>
          </w:rPr>
          <w:fldChar w:fldCharType="separate"/>
        </w:r>
        <w:r w:rsidRPr="004C659A">
          <w:rPr>
            <w:noProof/>
            <w:vertAlign w:val="superscript"/>
            <w:lang w:val="en-GB"/>
          </w:rPr>
          <w:t>8</w:t>
        </w:r>
        <w:r w:rsidR="00A07955"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A07955"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A07955" w:rsidRPr="0006716E">
          <w:rPr>
            <w:lang w:val="en-GB"/>
          </w:rPr>
          <w:fldChar w:fldCharType="separate"/>
        </w:r>
        <w:r w:rsidR="0006716E" w:rsidRPr="0006716E">
          <w:rPr>
            <w:noProof/>
            <w:vertAlign w:val="superscript"/>
            <w:lang w:val="en-GB"/>
          </w:rPr>
          <w:t>9</w:t>
        </w:r>
        <w:r w:rsidR="00A07955" w:rsidRPr="0006716E">
          <w:rPr>
            <w:lang w:val="en-GB"/>
          </w:rPr>
          <w:fldChar w:fldCharType="end"/>
        </w:r>
      </w:hyperlink>
      <w:r w:rsidR="0006716E" w:rsidRPr="0006716E">
        <w:rPr>
          <w:lang w:val="en-GB"/>
        </w:rPr>
        <w:t xml:space="preserve"> some missed cleavages will always remain,</w:t>
      </w:r>
      <w:hyperlink w:anchor="_ENREF_8" w:tooltip="Fannes, 2013 #3" w:history="1">
        <w:r w:rsidR="00A07955"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A07955" w:rsidRPr="0006716E">
          <w:rPr>
            <w:lang w:val="en-GB"/>
          </w:rPr>
          <w:fldChar w:fldCharType="separate"/>
        </w:r>
        <w:r w:rsidR="0006716E" w:rsidRPr="0006716E">
          <w:rPr>
            <w:noProof/>
            <w:vertAlign w:val="superscript"/>
            <w:lang w:val="en-GB"/>
          </w:rPr>
          <w:t>10</w:t>
        </w:r>
        <w:r w:rsidR="00A07955" w:rsidRPr="0006716E">
          <w:rPr>
            <w:lang w:val="en-GB"/>
          </w:rPr>
          <w:fldChar w:fldCharType="end"/>
        </w:r>
      </w:hyperlink>
      <w:r w:rsidR="0006716E" w:rsidRPr="0006716E">
        <w:rPr>
          <w:lang w:val="en-GB"/>
        </w:rPr>
        <w:t xml:space="preserve"> in our experience up to two with trypsin.</w:t>
      </w:r>
      <w:hyperlink w:anchor="_ENREF_5" w:tooltip="Vaudel, 2011 #2" w:history="1">
        <w:r w:rsidR="00A07955"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A07955" w:rsidRPr="0006716E">
          <w:rPr>
            <w:lang w:val="en-GB"/>
          </w:rPr>
          <w:fldChar w:fldCharType="separate"/>
        </w:r>
        <w:r w:rsidR="0006716E" w:rsidRPr="0006716E">
          <w:rPr>
            <w:noProof/>
            <w:vertAlign w:val="superscript"/>
            <w:lang w:val="en-GB"/>
          </w:rPr>
          <w:t>7</w:t>
        </w:r>
        <w:r w:rsidR="00A07955"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A07955"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A07955" w:rsidRPr="009D4C89">
          <w:rPr>
            <w:lang w:val="en-GB"/>
          </w:rPr>
          <w:fldChar w:fldCharType="separate"/>
        </w:r>
        <w:r w:rsidR="009D4C89" w:rsidRPr="009D4C89">
          <w:rPr>
            <w:noProof/>
            <w:vertAlign w:val="superscript"/>
            <w:lang w:val="en-GB"/>
          </w:rPr>
          <w:t>11</w:t>
        </w:r>
        <w:r w:rsidR="00A07955"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 xml:space="preserve">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A07955"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A07955"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A07955" w:rsidRPr="007329B7">
        <w:rPr>
          <w:lang w:val="en-GB"/>
        </w:rPr>
      </w:r>
      <w:r w:rsidR="00A07955" w:rsidRPr="007329B7">
        <w:rPr>
          <w:lang w:val="en-GB"/>
        </w:rPr>
        <w:fldChar w:fldCharType="end"/>
      </w:r>
      <w:r w:rsidR="00A07955" w:rsidRPr="007329B7">
        <w:rPr>
          <w:lang w:val="en-GB"/>
        </w:rPr>
      </w:r>
      <w:r w:rsidR="00A07955" w:rsidRPr="007329B7">
        <w:rPr>
          <w:lang w:val="en-GB"/>
        </w:rPr>
        <w:fldChar w:fldCharType="separate"/>
      </w:r>
      <w:r w:rsidRPr="007329B7">
        <w:rPr>
          <w:noProof/>
          <w:vertAlign w:val="superscript"/>
          <w:lang w:val="en-GB"/>
        </w:rPr>
        <w:t>12-13</w:t>
      </w:r>
      <w:r w:rsidR="00A07955"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r w:rsidR="00CF7888" w:rsidRPr="00CF7888">
        <w:rPr>
          <w:lang w:val="en-GB"/>
        </w:rPr>
        <w:t>Ensembl</w:t>
      </w:r>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9"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After a standard search, X!Tandem performs a so-called second pass search where it automatically looks for extra peptides carrying these modifications. SearchGUI hence passed this information to PeptideShaker. This second pass search has the advantage to bring new identifications, however, note that it biases the way we estimate our error rates.</w:t>
      </w:r>
      <w:hyperlink w:anchor="_ENREF_2" w:tooltip="Everett, 2010 #4" w:history="1">
        <w:r w:rsidR="00A07955"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A07955" w:rsidRPr="00616438">
          <w:rPr>
            <w:lang w:val="en-GB"/>
          </w:rPr>
          <w:fldChar w:fldCharType="separate"/>
        </w:r>
        <w:r w:rsidR="00616438" w:rsidRPr="00616438">
          <w:rPr>
            <w:noProof/>
            <w:vertAlign w:val="superscript"/>
            <w:lang w:val="en-GB"/>
          </w:rPr>
          <w:t>14</w:t>
        </w:r>
        <w:r w:rsidR="00A07955"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pyro-cmc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 xml:space="preserve">At the top left of the screen, you can see which parts of the sequence are covered in the spectrum and at which intensity. Such a full coverage is very rare and leaves little doubt on the quality of </w:t>
      </w:r>
      <w:r w:rsidR="00B61D12" w:rsidRPr="00B61D12">
        <w:rPr>
          <w:lang w:val="en-GB"/>
        </w:rPr>
        <w:lastRenderedPageBreak/>
        <w:t>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A07955"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A07955" w:rsidRPr="00B61D12">
          <w:rPr>
            <w:lang w:val="en-GB"/>
          </w:rPr>
          <w:fldChar w:fldCharType="separate"/>
        </w:r>
        <w:r w:rsidR="00E26906" w:rsidRPr="00E26906">
          <w:rPr>
            <w:noProof/>
            <w:vertAlign w:val="superscript"/>
            <w:lang w:val="en-GB"/>
          </w:rPr>
          <w:t>15</w:t>
        </w:r>
        <w:r w:rsidR="00A07955"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t xml:space="preserve">The ions detected are heavily dependent on the experimental workflow and the peptide species. </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A07955"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A07955" w:rsidRPr="00E26906">
          <w:rPr>
            <w:lang w:val="en-GB"/>
          </w:rPr>
          <w:fldChar w:fldCharType="separate"/>
        </w:r>
        <w:r w:rsidRPr="00E26906">
          <w:rPr>
            <w:noProof/>
            <w:vertAlign w:val="superscript"/>
            <w:lang w:val="en-GB"/>
          </w:rPr>
          <w:t>16</w:t>
        </w:r>
        <w:r w:rsidR="00A07955"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w:t>
      </w:r>
      <w:r w:rsidR="002E3638" w:rsidRPr="002E3638">
        <w:rPr>
          <w:lang w:val="en-GB"/>
        </w:rPr>
        <w:lastRenderedPageBreak/>
        <w:t xml:space="preserve">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X!Tandem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n the Venn diagram. PeptideShaker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A07955"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A07955" w:rsidRPr="00536345">
          <w:rPr>
            <w:lang w:val="en-GB"/>
          </w:rPr>
          <w:fldChar w:fldCharType="separate"/>
        </w:r>
        <w:r w:rsidRPr="00536345">
          <w:rPr>
            <w:noProof/>
            <w:vertAlign w:val="superscript"/>
            <w:lang w:val="en-GB"/>
          </w:rPr>
          <w:t>17</w:t>
        </w:r>
        <w:r w:rsidR="00A07955"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10"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8" w:tooltip="Gevaert, 2003 #3" w:history="1">
        <w:r w:rsidR="00A07955"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A07955" w:rsidRPr="00B346A9">
          <w:rPr>
            <w:lang w:val="en-GB"/>
          </w:rPr>
          <w:fldChar w:fldCharType="separate"/>
        </w:r>
        <w:r w:rsidR="00D7698B" w:rsidRPr="00D7698B">
          <w:rPr>
            <w:noProof/>
            <w:vertAlign w:val="superscript"/>
            <w:lang w:val="en-GB"/>
          </w:rPr>
          <w:t>18</w:t>
        </w:r>
        <w:r w:rsidR="00A07955" w:rsidRPr="00B346A9">
          <w:rPr>
            <w:lang w:val="en-GB"/>
          </w:rPr>
          <w:fldChar w:fldCharType="end"/>
        </w:r>
      </w:hyperlink>
      <w:r w:rsidRPr="00B346A9">
        <w:rPr>
          <w:lang w:val="en-GB"/>
        </w:rPr>
        <w:t xml:space="preserve"> or to decipher the problem using targeted proteomics.</w:t>
      </w:r>
      <w:hyperlink w:anchor="_ENREF_9" w:tooltip="Picotti, 2012 #4" w:history="1">
        <w:r w:rsidR="00A07955"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A07955" w:rsidRPr="00B346A9">
          <w:rPr>
            <w:lang w:val="en-GB"/>
          </w:rPr>
          <w:fldChar w:fldCharType="separate"/>
        </w:r>
        <w:r w:rsidR="00D7698B" w:rsidRPr="00D7698B">
          <w:rPr>
            <w:noProof/>
            <w:vertAlign w:val="superscript"/>
            <w:lang w:val="en-GB"/>
          </w:rPr>
          <w:t>19</w:t>
        </w:r>
        <w:r w:rsidR="00A07955"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A07955"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A07955" w:rsidRPr="00602787">
          <w:rPr>
            <w:lang w:val="en-GB"/>
          </w:rPr>
          <w:fldChar w:fldCharType="separate"/>
        </w:r>
        <w:r w:rsidR="002B0488" w:rsidRPr="002B0488">
          <w:rPr>
            <w:noProof/>
            <w:vertAlign w:val="superscript"/>
            <w:lang w:val="en-GB"/>
          </w:rPr>
          <w:t>20</w:t>
        </w:r>
        <w:r w:rsidR="00A07955" w:rsidRPr="00602787">
          <w:rPr>
            <w:lang w:val="en-GB"/>
          </w:rPr>
          <w:fldChar w:fldCharType="end"/>
        </w:r>
      </w:hyperlink>
      <w:r w:rsidRPr="00602787">
        <w:rPr>
          <w:lang w:val="en-GB"/>
        </w:rPr>
        <w:t xml:space="preserve"> Both reverse and random decoy sequences were shown to perform equally well.</w:t>
      </w:r>
      <w:r w:rsidR="00A07955"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A07955"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A07955" w:rsidRPr="00602787">
        <w:rPr>
          <w:lang w:val="en-GB"/>
        </w:rPr>
      </w:r>
      <w:r w:rsidR="00A07955" w:rsidRPr="00602787">
        <w:rPr>
          <w:lang w:val="en-GB"/>
        </w:rPr>
        <w:fldChar w:fldCharType="end"/>
      </w:r>
      <w:r w:rsidR="00A07955" w:rsidRPr="00602787">
        <w:rPr>
          <w:lang w:val="en-GB"/>
        </w:rPr>
      </w:r>
      <w:r w:rsidR="00A07955" w:rsidRPr="00602787">
        <w:rPr>
          <w:lang w:val="en-GB"/>
        </w:rPr>
        <w:fldChar w:fldCharType="separate"/>
      </w:r>
      <w:r w:rsidR="002B0488" w:rsidRPr="002B0488">
        <w:rPr>
          <w:noProof/>
          <w:vertAlign w:val="superscript"/>
          <w:lang w:val="en-GB"/>
        </w:rPr>
        <w:t>16, 21</w:t>
      </w:r>
      <w:r w:rsidR="00A07955"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A07955"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A07955" w:rsidRPr="007203A9">
          <w:rPr>
            <w:lang w:val="en-GB"/>
          </w:rPr>
          <w:fldChar w:fldCharType="separate"/>
        </w:r>
        <w:r w:rsidR="007203A9" w:rsidRPr="007203A9">
          <w:rPr>
            <w:noProof/>
            <w:vertAlign w:val="superscript"/>
            <w:lang w:val="en-GB"/>
          </w:rPr>
          <w:t>22</w:t>
        </w:r>
        <w:r w:rsidR="00A07955"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PeptideShaker tells you that </w:t>
      </w:r>
      <w:r w:rsidR="003C4419">
        <w:rPr>
          <w:lang w:val="en-GB"/>
        </w:rPr>
        <w:t>it estimates its resolution to 4.35</w:t>
      </w:r>
      <w:r w:rsidR="00AB5ABB" w:rsidRPr="00AB5ABB">
        <w:rPr>
          <w:lang w:val="en-GB"/>
        </w:rPr>
        <w:t xml:space="preserve"> percentage points (pp). One can hence expect our confidence estimation to be </w:t>
      </w:r>
      <w:r w:rsidR="003C4419">
        <w:rPr>
          <w:lang w:val="en-GB"/>
        </w:rPr>
        <w:t xml:space="preserve">around </w:t>
      </w:r>
      <w:r w:rsidR="005B53B1">
        <w:rPr>
          <w:lang w:val="en-GB"/>
        </w:rPr>
        <w:t>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A07955"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A07955" w:rsidRPr="00AB5ABB">
          <w:rPr>
            <w:lang w:val="en-GB"/>
          </w:rPr>
          <w:fldChar w:fldCharType="separate"/>
        </w:r>
        <w:r w:rsidR="001F4E39" w:rsidRPr="001F4E39">
          <w:rPr>
            <w:noProof/>
            <w:vertAlign w:val="superscript"/>
            <w:lang w:val="en-GB"/>
          </w:rPr>
          <w:t>22</w:t>
        </w:r>
        <w:r w:rsidR="00A07955"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threshod</w:t>
      </w:r>
      <w:r w:rsidR="001F4E39" w:rsidRPr="001F4E39">
        <w:rPr>
          <w:lang w:val="en-GB"/>
        </w:rPr>
        <w:t xml:space="preserv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We have hence included 150 false positives to rescue 38 true positives.</w:t>
      </w:r>
      <w:r w:rsidR="005B53B1">
        <w:rPr>
          <w:lang w:val="en-GB"/>
        </w:rPr>
        <w:t xml:space="preserve"> Selecting a minimal confidence of 95% brings an estimated FDR of 0% and an FNR of 6.6%. Note that setting a threshold of 95% confidence with a 5 percentage point estimation accuracy can produce border effects. A threshold of 90% (FDR=0.1%, FNR=5.6%) will be safer.</w:t>
      </w:r>
    </w:p>
    <w:p w:rsidR="001F4E39" w:rsidRDefault="005B53B1" w:rsidP="001F4E39">
      <w:pPr>
        <w:jc w:val="both"/>
        <w:rPr>
          <w:lang w:val="en-GB"/>
        </w:rPr>
      </w:pPr>
      <w:r>
        <w:rPr>
          <w:lang w:val="en-GB"/>
        </w:rPr>
        <w:lastRenderedPageBreak/>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thresholding at a minimal confidence of 95%, we obtain an estimated FDR of 0.0</w:t>
      </w:r>
      <w:r w:rsidR="005E1400">
        <w:rPr>
          <w:lang w:val="en-GB"/>
        </w:rPr>
        <w:t>3</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bookmarkStart w:id="0" w:name="_GoBack"/>
      <w:bookmarkEnd w:id="0"/>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0657F0" w:rsidRDefault="000657F0" w:rsidP="000657F0">
      <w:pPr>
        <w:spacing w:after="0"/>
        <w:jc w:val="both"/>
        <w:rPr>
          <w:lang w:val="en-GB"/>
        </w:rPr>
      </w:pPr>
      <w:r w:rsidRPr="00050519">
        <w:rPr>
          <w:lang w:val="en-GB"/>
        </w:rPr>
        <w:t>(</w:t>
      </w:r>
      <w:r>
        <w:rPr>
          <w:lang w:val="en-GB"/>
        </w:rPr>
        <w:t>answer</w:t>
      </w:r>
      <w:r w:rsidR="004E4D55">
        <w:rPr>
          <w:lang w:val="en-GB"/>
        </w:rPr>
        <w:t>s</w:t>
      </w:r>
      <w:r>
        <w:rPr>
          <w:lang w:val="en-GB"/>
        </w:rPr>
        <w:t xml:space="preserve"> pending...</w:t>
      </w:r>
      <w:r w:rsidRPr="00050519">
        <w:rPr>
          <w:lang w:val="en-GB"/>
        </w:rPr>
        <w:t>)</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r w:rsidR="004B1A6C">
        <w:rPr>
          <w:lang w:val="en-GB"/>
        </w:rPr>
        <w:t xml:space="preserve">If the three spiked in proteins are not added to the default human database they will not be in the </w:t>
      </w:r>
      <w:r w:rsidR="007A625E">
        <w:rPr>
          <w:lang w:val="en-GB"/>
        </w:rPr>
        <w:t>list o</w:t>
      </w:r>
      <w:r w:rsidR="004B1A6C">
        <w:rPr>
          <w:lang w:val="en-GB"/>
        </w:rPr>
        <w:t>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r w:rsidR="0044574D">
        <w:rPr>
          <w:lang w:val="en-GB"/>
        </w:rPr>
        <w:t xml:space="preserve">The four iTRAQ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spectrum matches it is therefore enough to only include one of the iTRAQ modifications, as a match against one of them will also match all the others. And at the MS1 level, i.e., when finding the mass of the precursor, this is all we need. </w:t>
      </w:r>
      <w:r w:rsidR="009C1DF3">
        <w:rPr>
          <w:lang w:val="en-GB"/>
        </w:rPr>
        <w:t xml:space="preserve">(Note that the iTRAQ labels, unlike TMT, are not truly isobaric though, as the chemical modifications used to generate the different labels differ slightly. This is not usually an </w:t>
      </w:r>
      <w:r w:rsidR="009C1DF3">
        <w:rPr>
          <w:lang w:val="en-GB"/>
        </w:rPr>
        <w:lastRenderedPageBreak/>
        <w:t>issue, but with the ever increasing accuracy of the instruments, there will come a time when iTRAQ labels can no longer be considered as isobaric.)</w:t>
      </w:r>
    </w:p>
    <w:p w:rsidR="00325709" w:rsidRDefault="00325709" w:rsidP="00897DDE">
      <w:pPr>
        <w:jc w:val="both"/>
        <w:rPr>
          <w:lang w:val="en-GB"/>
        </w:rPr>
      </w:pPr>
      <w:r>
        <w:rPr>
          <w:lang w:val="en-GB"/>
        </w:rPr>
        <w:t>The iTRAQ labelling is considered as variable on the Y, because experiments have shown that it modifies the Y's in roughly 50% of the cases. While the iTRAQ modification on the K and n-term occurs in close to 100% of the cases and i</w:t>
      </w:r>
      <w:r w:rsidR="00CD63E7">
        <w:rPr>
          <w:lang w:val="en-GB"/>
        </w:rPr>
        <w:t>s thus considered as fixed.</w:t>
      </w:r>
    </w:p>
    <w:p w:rsidR="00FD48EE" w:rsidRDefault="00EB4276" w:rsidP="00897DDE">
      <w:pPr>
        <w:jc w:val="both"/>
        <w:rPr>
          <w:lang w:val="en-GB"/>
        </w:rPr>
      </w:pPr>
      <w:r w:rsidRPr="00897DDE">
        <w:rPr>
          <w:b/>
          <w:lang w:val="en-GB"/>
        </w:rPr>
        <w:t>[</w:t>
      </w:r>
      <w:r>
        <w:rPr>
          <w:b/>
          <w:lang w:val="en-GB"/>
        </w:rPr>
        <w:t>2.2c</w:t>
      </w:r>
      <w:r w:rsidRPr="00CC4BC4">
        <w:rPr>
          <w:b/>
          <w:lang w:val="en-GB"/>
        </w:rPr>
        <w:t>]</w:t>
      </w:r>
      <w:r>
        <w:rPr>
          <w:b/>
          <w:lang w:val="en-GB"/>
        </w:rPr>
        <w:tab/>
      </w:r>
      <w:r w:rsidR="00F723AF">
        <w:rPr>
          <w:lang w:val="en-GB"/>
        </w:rPr>
        <w:t xml:space="preserve">All the spectra matching to a given peptide should have similar iTRAQ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iTRAQ peak intensities. However, there will be slight differences between peptides and because of this it is therefore important to have data from more than a single peptide when </w:t>
      </w:r>
      <w:r w:rsidR="00E97FD5">
        <w:rPr>
          <w:lang w:val="en-GB"/>
        </w:rPr>
        <w:t>using iTRAQ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a deviating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commentRangeStart w:id="1"/>
      <w:r w:rsidR="00D97F4E" w:rsidRPr="00050519">
        <w:rPr>
          <w:lang w:val="en-GB"/>
        </w:rPr>
        <w:t>(</w:t>
      </w:r>
      <w:r w:rsidR="00D97F4E">
        <w:rPr>
          <w:lang w:val="en-GB"/>
        </w:rPr>
        <w:t>answer pending...</w:t>
      </w:r>
      <w:r w:rsidR="00D97F4E" w:rsidRPr="00050519">
        <w:rPr>
          <w:lang w:val="en-GB"/>
        </w:rPr>
        <w:t>)</w:t>
      </w:r>
      <w:commentRangeEnd w:id="1"/>
      <w:r w:rsidR="00D97F4E">
        <w:rPr>
          <w:rStyle w:val="CommentReference"/>
        </w:rPr>
        <w:commentReference w:id="1"/>
      </w:r>
    </w:p>
    <w:p w:rsidR="00BA0CC3" w:rsidRPr="00D97F4E" w:rsidRDefault="00BA0CC3" w:rsidP="00BA0CC3">
      <w:pPr>
        <w:jc w:val="both"/>
      </w:pPr>
      <w:r w:rsidRPr="00897DDE">
        <w:rPr>
          <w:b/>
          <w:lang w:val="en-GB"/>
        </w:rPr>
        <w:t>[</w:t>
      </w:r>
      <w:r>
        <w:rPr>
          <w:b/>
          <w:lang w:val="en-GB"/>
        </w:rPr>
        <w:t>2.2e</w:t>
      </w:r>
      <w:r w:rsidRPr="00CC4BC4">
        <w:rPr>
          <w:b/>
          <w:lang w:val="en-GB"/>
        </w:rPr>
        <w:t>]</w:t>
      </w:r>
      <w:r>
        <w:rPr>
          <w:b/>
          <w:lang w:val="en-GB"/>
        </w:rPr>
        <w:tab/>
      </w:r>
      <w:commentRangeStart w:id="2"/>
      <w:r w:rsidR="00D97F4E" w:rsidRPr="00050519">
        <w:rPr>
          <w:lang w:val="en-GB"/>
        </w:rPr>
        <w:t>(</w:t>
      </w:r>
      <w:r w:rsidR="00D97F4E">
        <w:rPr>
          <w:lang w:val="en-GB"/>
        </w:rPr>
        <w:t>answer pending...</w:t>
      </w:r>
      <w:r w:rsidR="00D97F4E" w:rsidRPr="00050519">
        <w:rPr>
          <w:lang w:val="en-GB"/>
        </w:rPr>
        <w:t>)</w:t>
      </w:r>
      <w:commentRangeEnd w:id="2"/>
      <w:r w:rsidR="00D97F4E">
        <w:rPr>
          <w:rStyle w:val="CommentReference"/>
        </w:rPr>
        <w:commentReference w:id="2"/>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r>
        <w:rPr>
          <w:lang w:val="en-GB"/>
        </w:rPr>
        <w:t xml:space="preserve">The three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Potassium-activated aldehyde dehydrogenase,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Beta-galactosidase</w:t>
      </w:r>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t>[</w:t>
      </w:r>
      <w:r>
        <w:rPr>
          <w:b/>
          <w:lang w:val="en-GB"/>
        </w:rPr>
        <w:t>2.2g</w:t>
      </w:r>
      <w:r w:rsidRPr="00CC4BC4">
        <w:rPr>
          <w:b/>
          <w:lang w:val="en-GB"/>
        </w:rPr>
        <w:t>]</w:t>
      </w:r>
      <w:r>
        <w:rPr>
          <w:b/>
          <w:lang w:val="en-GB"/>
        </w:rPr>
        <w:tab/>
      </w:r>
      <w:r w:rsidR="001232A4">
        <w:rPr>
          <w:lang w:val="en-GB"/>
        </w:rPr>
        <w:t xml:space="preserve">The three spiked in proteins are the same as for [2.2f]. However, they are more difficult to detected, and the reason is the variation in the background. </w:t>
      </w:r>
      <w:r w:rsidR="008E3595">
        <w:rPr>
          <w:lang w:val="en-GB"/>
        </w:rPr>
        <w:t xml:space="preserve">Each sample has a different background </w:t>
      </w:r>
      <w:r w:rsidR="008E3595">
        <w:rPr>
          <w:lang w:val="en-GB"/>
        </w:rPr>
        <w:lastRenderedPageBreak/>
        <w:t xml:space="preserve">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more noisy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MS1 Labeling</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r>
        <w:rPr>
          <w:lang w:val="en-GB"/>
        </w:rPr>
        <w:t>answer</w:t>
      </w:r>
      <w:r w:rsidR="00273344">
        <w:rPr>
          <w:lang w:val="en-GB"/>
        </w:rPr>
        <w:t>s</w:t>
      </w:r>
      <w:r>
        <w:rPr>
          <w:lang w:val="en-GB"/>
        </w:rPr>
        <w:t xml:space="preserve">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this protein “Probably plays a role in facilitating the assembly of multimeric protein complexes inside the ER” and was found in these subcellular locations: “Endoplasmic reticulum lumen. Melanosome. Cytoplasm.”. Note that more information is given in the “Ontologies”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r w:rsidR="007C5467">
        <w:rPr>
          <w:lang w:val="en-GB"/>
        </w:rPr>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F95393" w:rsidRDefault="009F44F5" w:rsidP="009F44F5">
      <w:pPr>
        <w:jc w:val="both"/>
        <w:rPr>
          <w:lang w:val="en-GB"/>
        </w:rPr>
      </w:pPr>
      <w:r>
        <w:rPr>
          <w:b/>
          <w:lang w:val="en-GB"/>
        </w:rPr>
        <w:lastRenderedPageBreak/>
        <w:t>[3.0e</w:t>
      </w:r>
      <w:r w:rsidRPr="00CC4BC4">
        <w:rPr>
          <w:b/>
          <w:lang w:val="en-GB"/>
        </w:rPr>
        <w:t>]</w:t>
      </w:r>
      <w:r>
        <w:rPr>
          <w:b/>
          <w:lang w:val="en-GB"/>
        </w:rPr>
        <w:tab/>
      </w:r>
      <w:r w:rsidR="00F95393">
        <w:rPr>
          <w:lang w:val="en-GB"/>
        </w:rPr>
        <w:t xml:space="preserve">The </w:t>
      </w:r>
      <w:r w:rsidR="00F95393" w:rsidRPr="006B2E6A">
        <w:t>Hypergeometric test</w:t>
      </w:r>
      <w:r w:rsidR="00F95393">
        <w:t xml:space="preserve"> </w:t>
      </w:r>
      <w:r w:rsidR="00F95393">
        <w:rPr>
          <w:lang w:val="en-GB"/>
        </w:rPr>
        <w:t>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2"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PeptideShaker projects, you will have more complex mappings. It is important to clearly document which files are related </w:t>
      </w:r>
      <w:r w:rsidR="006A2D86">
        <w:rPr>
          <w:lang w:val="en-GB"/>
        </w:rPr>
        <w:t>to</w:t>
      </w:r>
      <w:r w:rsidRPr="00576265">
        <w:rPr>
          <w:lang w:val="en-GB"/>
        </w:rPr>
        <w:t xml:space="preserve"> each others.</w:t>
      </w:r>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PeptideShaker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PeptideShaker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lastRenderedPageBreak/>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A07955"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A07955"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A07955" w:rsidRPr="00B84EC7">
          <w:rPr>
            <w:lang w:val="en-GB"/>
          </w:rPr>
        </w:r>
        <w:r w:rsidR="00A07955" w:rsidRPr="00B84EC7">
          <w:rPr>
            <w:lang w:val="en-GB"/>
          </w:rPr>
          <w:fldChar w:fldCharType="end"/>
        </w:r>
        <w:r w:rsidR="00A07955" w:rsidRPr="00B84EC7">
          <w:rPr>
            <w:lang w:val="en-GB"/>
          </w:rPr>
        </w:r>
        <w:r w:rsidR="00A07955" w:rsidRPr="00B84EC7">
          <w:rPr>
            <w:lang w:val="en-GB"/>
          </w:rPr>
          <w:fldChar w:fldCharType="separate"/>
        </w:r>
        <w:r w:rsidR="001A6BD1" w:rsidRPr="00B84EC7">
          <w:rPr>
            <w:noProof/>
            <w:vertAlign w:val="superscript"/>
            <w:lang w:val="en-GB"/>
          </w:rPr>
          <w:t>23</w:t>
        </w:r>
        <w:r w:rsidR="00A07955"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UniProt.</w:t>
      </w:r>
      <w:hyperlink w:anchor="_ENREF_3" w:tooltip="Griss, 2011 #6" w:history="1">
        <w:r w:rsidR="00A07955"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A07955" w:rsidRPr="00B84EC7">
          <w:rPr>
            <w:lang w:val="en-GB"/>
          </w:rPr>
          <w:fldChar w:fldCharType="separate"/>
        </w:r>
        <w:r w:rsidR="001A6BD1" w:rsidRPr="001A6BD1">
          <w:rPr>
            <w:noProof/>
            <w:vertAlign w:val="superscript"/>
            <w:lang w:val="en-GB"/>
          </w:rPr>
          <w:t>24</w:t>
        </w:r>
        <w:r w:rsidR="00A07955"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A07955"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A07955"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A07955" w:rsidRPr="00B84EC7">
          <w:rPr>
            <w:lang w:val="en-GB"/>
          </w:rPr>
        </w:r>
        <w:r w:rsidR="00A07955" w:rsidRPr="00B84EC7">
          <w:rPr>
            <w:lang w:val="en-GB"/>
          </w:rPr>
          <w:fldChar w:fldCharType="end"/>
        </w:r>
        <w:r w:rsidR="00A07955" w:rsidRPr="00B84EC7">
          <w:rPr>
            <w:lang w:val="en-GB"/>
          </w:rPr>
        </w:r>
        <w:r w:rsidR="00A07955" w:rsidRPr="00B84EC7">
          <w:rPr>
            <w:lang w:val="en-GB"/>
          </w:rPr>
          <w:fldChar w:fldCharType="separate"/>
        </w:r>
        <w:r w:rsidR="001A6BD1" w:rsidRPr="001A6BD1">
          <w:rPr>
            <w:noProof/>
            <w:vertAlign w:val="superscript"/>
            <w:lang w:val="en-GB"/>
          </w:rPr>
          <w:t>25</w:t>
        </w:r>
        <w:r w:rsidR="00A07955" w:rsidRPr="00B84EC7">
          <w:rPr>
            <w:lang w:val="en-GB"/>
          </w:rPr>
          <w:fldChar w:fldCharType="end"/>
        </w:r>
      </w:hyperlink>
    </w:p>
    <w:p w:rsidR="00B84EC7" w:rsidRDefault="00B84EC7" w:rsidP="00B84EC7">
      <w:pPr>
        <w:jc w:val="both"/>
        <w:rPr>
          <w:lang w:val="en-GB"/>
        </w:rPr>
      </w:pPr>
      <w:commentRangeStart w:id="3"/>
      <w:r w:rsidRPr="00B84EC7">
        <w:rPr>
          <w:lang w:val="en-GB"/>
        </w:rPr>
        <w:t>In the end, the only thing that did not change is the search engine.</w:t>
      </w:r>
      <w:commentRangeEnd w:id="3"/>
      <w:r w:rsidR="006C62C3">
        <w:rPr>
          <w:rStyle w:val="CommentReference"/>
        </w:rPr>
        <w:commentReference w:id="3"/>
      </w:r>
      <w:r w:rsidRPr="00B84EC7">
        <w:rPr>
          <w:lang w:val="en-GB"/>
        </w:rPr>
        <w:t xml:space="preserve"> It is actually quite an issue of the field, we are looking at high resolution data with tools designed on low resolution. Hence, new algorithms specifically designed for high resolution mass spectrometers are being dev</w:t>
      </w:r>
      <w:r w:rsidR="005F5567">
        <w:rPr>
          <w:lang w:val="en-GB"/>
        </w:rPr>
        <w:t>eloped and will be included in</w:t>
      </w:r>
      <w:r w:rsidRPr="00B84EC7">
        <w:rPr>
          <w:lang w:val="en-GB"/>
        </w:rPr>
        <w:t xml:space="preserve"> the present tutorial as soon as technically possible.</w:t>
      </w:r>
    </w:p>
    <w:p w:rsidR="00AB3D30" w:rsidRPr="008014F4" w:rsidRDefault="00AB3D30" w:rsidP="008014F4">
      <w:pPr>
        <w:spacing w:after="0"/>
        <w:jc w:val="both"/>
        <w:rPr>
          <w:lang w:val="en-GB"/>
        </w:rPr>
      </w:pPr>
      <w:r w:rsidRPr="00D65036">
        <w:rPr>
          <w:b/>
          <w:lang w:val="en-GB"/>
        </w:rPr>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A07955"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A07955" w:rsidP="00E83901">
      <w:pPr>
        <w:spacing w:after="0"/>
        <w:jc w:val="both"/>
        <w:rPr>
          <w:lang w:val="en-GB"/>
        </w:rPr>
      </w:pPr>
      <w:r>
        <w:rPr>
          <w:lang w:val="en-GB"/>
        </w:rPr>
        <w:fldChar w:fldCharType="end"/>
      </w:r>
    </w:p>
    <w:sectPr w:rsidR="00236CFE" w:rsidRPr="005F1639" w:rsidSect="00005785">
      <w:headerReference w:type="default"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rald Barsnes" w:date="2013-06-18T15:42:00Z" w:initials="HB">
    <w:p w:rsidR="00D97F4E" w:rsidRDefault="00D97F4E" w:rsidP="00D97F4E">
      <w:pPr>
        <w:pStyle w:val="CommentText"/>
      </w:pPr>
      <w:r>
        <w:rPr>
          <w:rStyle w:val="CommentReference"/>
        </w:rPr>
        <w:annotationRef/>
      </w:r>
      <w:r w:rsidR="00E83F69">
        <w:t>@Marc: I'll leave this one for you</w:t>
      </w:r>
    </w:p>
  </w:comment>
  <w:comment w:id="2" w:author="Harald Barsnes" w:date="2013-06-18T15:42:00Z" w:initials="HB">
    <w:p w:rsidR="00D97F4E" w:rsidRDefault="00D97F4E" w:rsidP="00D97F4E">
      <w:pPr>
        <w:pStyle w:val="CommentText"/>
      </w:pPr>
      <w:r>
        <w:rPr>
          <w:rStyle w:val="CommentReference"/>
        </w:rPr>
        <w:annotationRef/>
      </w:r>
      <w:r w:rsidR="0092403E">
        <w:t>@Marc: Any good answer for this one?</w:t>
      </w:r>
    </w:p>
  </w:comment>
  <w:comment w:id="3" w:author="Harald Barsnes" w:date="2013-06-16T02:51:00Z" w:initials="HB">
    <w:p w:rsidR="006C62C3" w:rsidRDefault="006C62C3">
      <w:pPr>
        <w:pStyle w:val="CommentText"/>
      </w:pPr>
      <w:r>
        <w:rPr>
          <w:rStyle w:val="CommentReference"/>
        </w:rPr>
        <w:annotationRef/>
      </w:r>
      <w:r>
        <w:t>Sure about this? I'm pretty sure they used Mascot? While I understand the point about high resolution search engines, we could also make a point of the fact that there are now open source options?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1E9" w:rsidRDefault="002641E9" w:rsidP="00C22471">
      <w:pPr>
        <w:spacing w:after="0" w:line="240" w:lineRule="auto"/>
      </w:pPr>
      <w:r>
        <w:separator/>
      </w:r>
    </w:p>
  </w:endnote>
  <w:endnote w:type="continuationSeparator" w:id="0">
    <w:p w:rsidR="002641E9" w:rsidRDefault="002641E9"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A07955" w:rsidRPr="00EE5E45">
      <w:rPr>
        <w:b/>
      </w:rPr>
      <w:fldChar w:fldCharType="begin"/>
    </w:r>
    <w:r w:rsidRPr="00EE5E45">
      <w:rPr>
        <w:b/>
      </w:rPr>
      <w:instrText xml:space="preserve"> PAGE </w:instrText>
    </w:r>
    <w:r w:rsidR="00A07955" w:rsidRPr="00EE5E45">
      <w:rPr>
        <w:b/>
      </w:rPr>
      <w:fldChar w:fldCharType="separate"/>
    </w:r>
    <w:r w:rsidR="005E1400">
      <w:rPr>
        <w:b/>
        <w:noProof/>
      </w:rPr>
      <w:t>10</w:t>
    </w:r>
    <w:r w:rsidR="00A07955" w:rsidRPr="00EE5E45">
      <w:rPr>
        <w:b/>
      </w:rPr>
      <w:fldChar w:fldCharType="end"/>
    </w:r>
    <w:r w:rsidRPr="00EE5E45">
      <w:t xml:space="preserve"> of </w:t>
    </w:r>
    <w:r w:rsidR="00A07955" w:rsidRPr="00EE5E45">
      <w:rPr>
        <w:b/>
      </w:rPr>
      <w:fldChar w:fldCharType="begin"/>
    </w:r>
    <w:r w:rsidRPr="00EE5E45">
      <w:rPr>
        <w:b/>
      </w:rPr>
      <w:instrText xml:space="preserve"> NUMPAGES  </w:instrText>
    </w:r>
    <w:r w:rsidR="00A07955" w:rsidRPr="00EE5E45">
      <w:rPr>
        <w:b/>
      </w:rPr>
      <w:fldChar w:fldCharType="separate"/>
    </w:r>
    <w:r w:rsidR="005E1400">
      <w:rPr>
        <w:b/>
        <w:noProof/>
      </w:rPr>
      <w:t>16</w:t>
    </w:r>
    <w:r w:rsidR="00A07955"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1E9" w:rsidRDefault="002641E9" w:rsidP="00C22471">
      <w:pPr>
        <w:spacing w:after="0" w:line="240" w:lineRule="auto"/>
      </w:pPr>
      <w:r>
        <w:separator/>
      </w:r>
    </w:p>
  </w:footnote>
  <w:footnote w:type="continuationSeparator" w:id="0">
    <w:p w:rsidR="002641E9" w:rsidRDefault="002641E9"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340D"/>
    <w:rsid w:val="00203476"/>
    <w:rsid w:val="00207F46"/>
    <w:rsid w:val="00210E4B"/>
    <w:rsid w:val="002131A2"/>
    <w:rsid w:val="00213B68"/>
    <w:rsid w:val="00214A86"/>
    <w:rsid w:val="00214FAF"/>
    <w:rsid w:val="00215836"/>
    <w:rsid w:val="002238AE"/>
    <w:rsid w:val="002248E7"/>
    <w:rsid w:val="00226537"/>
    <w:rsid w:val="00227DED"/>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7AA1"/>
    <w:rsid w:val="00381CDD"/>
    <w:rsid w:val="00382C18"/>
    <w:rsid w:val="00382DE8"/>
    <w:rsid w:val="0038308F"/>
    <w:rsid w:val="003831E3"/>
    <w:rsid w:val="0038363B"/>
    <w:rsid w:val="00383FA7"/>
    <w:rsid w:val="00385368"/>
    <w:rsid w:val="00387EF2"/>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639F"/>
    <w:rsid w:val="00400269"/>
    <w:rsid w:val="004004B3"/>
    <w:rsid w:val="00401B7D"/>
    <w:rsid w:val="00403F5F"/>
    <w:rsid w:val="004067AB"/>
    <w:rsid w:val="004112FA"/>
    <w:rsid w:val="004144BD"/>
    <w:rsid w:val="0041501E"/>
    <w:rsid w:val="00415A13"/>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7BC2"/>
    <w:rsid w:val="00990155"/>
    <w:rsid w:val="00991403"/>
    <w:rsid w:val="00992933"/>
    <w:rsid w:val="00992D8A"/>
    <w:rsid w:val="00993AFC"/>
    <w:rsid w:val="00995E1D"/>
    <w:rsid w:val="009965A6"/>
    <w:rsid w:val="00997B73"/>
    <w:rsid w:val="009A2475"/>
    <w:rsid w:val="009A4D16"/>
    <w:rsid w:val="009A60E0"/>
    <w:rsid w:val="009A6DB9"/>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45D8"/>
    <w:rsid w:val="009E604A"/>
    <w:rsid w:val="009E6A88"/>
    <w:rsid w:val="009F056D"/>
    <w:rsid w:val="009F2674"/>
    <w:rsid w:val="009F2AEF"/>
    <w:rsid w:val="009F3412"/>
    <w:rsid w:val="009F44F5"/>
    <w:rsid w:val="009F5849"/>
    <w:rsid w:val="009F690F"/>
    <w:rsid w:val="009F70B5"/>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D01502"/>
    <w:rsid w:val="00D01FF8"/>
    <w:rsid w:val="00D02640"/>
    <w:rsid w:val="00D03A22"/>
    <w:rsid w:val="00D04CA4"/>
    <w:rsid w:val="00D04F0B"/>
    <w:rsid w:val="00D061DA"/>
    <w:rsid w:val="00D0704E"/>
    <w:rsid w:val="00D073D3"/>
    <w:rsid w:val="00D07780"/>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7D6D"/>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Hypergeometric_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uniprot.org/manual/protein_existence" TargetMode="External"/><Relationship Id="rId4" Type="http://schemas.microsoft.com/office/2007/relationships/stylesWithEffects" Target="stylesWithEffects.xml"/><Relationship Id="rId9" Type="http://schemas.openxmlformats.org/officeDocument/2006/relationships/hyperlink" Target="www.ensembl.org"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82ACA-0EAC-4EF9-AB34-EFE3CC0F7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B15F604F.dotm</Template>
  <TotalTime>1129</TotalTime>
  <Pages>16</Pages>
  <Words>11397</Words>
  <Characters>60409</Characters>
  <Application>Microsoft Office Word</Application>
  <DocSecurity>0</DocSecurity>
  <Lines>503</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71663</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Marc Vaudel</cp:lastModifiedBy>
  <cp:revision>476</cp:revision>
  <cp:lastPrinted>2012-09-14T15:10:00Z</cp:lastPrinted>
  <dcterms:created xsi:type="dcterms:W3CDTF">2011-09-01T10:00:00Z</dcterms:created>
  <dcterms:modified xsi:type="dcterms:W3CDTF">2013-06-19T19:42:00Z</dcterms:modified>
</cp:coreProperties>
</file>