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2DC" w:rsidRDefault="00832287" w:rsidP="00E83901">
      <w:pPr>
        <w:pStyle w:val="Title"/>
        <w:spacing w:line="360" w:lineRule="auto"/>
        <w:rPr>
          <w:lang w:val="en-GB"/>
        </w:rPr>
      </w:pPr>
      <w:r>
        <w:rPr>
          <w:lang w:val="en-GB"/>
        </w:rPr>
        <w:t>Answers</w:t>
      </w:r>
      <w:r w:rsidR="003025A6">
        <w:rPr>
          <w:lang w:val="en-GB"/>
        </w:rPr>
        <w:tab/>
      </w:r>
      <w:r w:rsidR="003025A6">
        <w:rPr>
          <w:lang w:val="en-GB"/>
        </w:rPr>
        <w:tab/>
      </w:r>
      <w:r w:rsidR="003025A6">
        <w:rPr>
          <w:lang w:val="en-GB"/>
        </w:rPr>
        <w:tab/>
      </w:r>
      <w:r w:rsidR="003025A6">
        <w:rPr>
          <w:lang w:val="en-GB"/>
        </w:rPr>
        <w:tab/>
      </w:r>
      <w:r w:rsidR="003025A6">
        <w:rPr>
          <w:lang w:val="en-GB"/>
        </w:rPr>
        <w:tab/>
      </w:r>
      <w:r w:rsidR="003025A6">
        <w:rPr>
          <w:lang w:val="en-GB"/>
        </w:rPr>
        <w:tab/>
      </w:r>
      <w:r w:rsidR="003025A6">
        <w:rPr>
          <w:lang w:val="en-GB"/>
        </w:rPr>
        <w:tab/>
        <w:t xml:space="preserve">     </w:t>
      </w:r>
      <w:r w:rsidR="003025A6">
        <w:rPr>
          <w:sz w:val="24"/>
          <w:lang w:val="en-GB"/>
        </w:rPr>
        <w:t>[</w:t>
      </w:r>
      <w:r w:rsidR="003025A6" w:rsidRPr="003025A6">
        <w:rPr>
          <w:sz w:val="24"/>
        </w:rPr>
        <w:t>October 27th 2013</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8D04B9"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8D04B9" w:rsidRPr="00236CFE">
          <w:rPr>
            <w:lang w:val="en-GB"/>
          </w:rPr>
          <w:fldChar w:fldCharType="separate"/>
        </w:r>
        <w:r w:rsidRPr="00236CFE">
          <w:rPr>
            <w:noProof/>
            <w:vertAlign w:val="superscript"/>
            <w:lang w:val="en-GB"/>
          </w:rPr>
          <w:t>1</w:t>
        </w:r>
        <w:r w:rsidR="008D04B9"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8D04B9"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8D04B9" w:rsidRPr="00236CFE">
          <w:rPr>
            <w:lang w:val="en-GB"/>
          </w:rPr>
          <w:fldChar w:fldCharType="separate"/>
        </w:r>
        <w:r w:rsidRPr="00236CFE">
          <w:rPr>
            <w:noProof/>
            <w:vertAlign w:val="superscript"/>
            <w:lang w:val="en-GB"/>
          </w:rPr>
          <w:t>2</w:t>
        </w:r>
        <w:r w:rsidR="008D04B9"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8D04B9"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8D04B9"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8D04B9" w:rsidRPr="00236CFE">
        <w:rPr>
          <w:lang w:val="en-GB"/>
        </w:rPr>
      </w:r>
      <w:r w:rsidR="008D04B9" w:rsidRPr="00236CFE">
        <w:rPr>
          <w:lang w:val="en-GB"/>
        </w:rPr>
        <w:fldChar w:fldCharType="end"/>
      </w:r>
      <w:r w:rsidR="008D04B9" w:rsidRPr="00236CFE">
        <w:rPr>
          <w:lang w:val="en-GB"/>
        </w:rPr>
      </w:r>
      <w:r w:rsidR="008D04B9" w:rsidRPr="00236CFE">
        <w:rPr>
          <w:lang w:val="en-GB"/>
        </w:rPr>
        <w:fldChar w:fldCharType="separate"/>
      </w:r>
      <w:r w:rsidRPr="00236CFE">
        <w:rPr>
          <w:noProof/>
          <w:vertAlign w:val="superscript"/>
          <w:lang w:val="en-GB"/>
        </w:rPr>
        <w:t>3-4</w:t>
      </w:r>
      <w:r w:rsidR="008D04B9"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UniProt</w:t>
      </w:r>
      <w:proofErr w:type="spellEnd"/>
      <w:r w:rsidR="00CC4BC4" w:rsidRPr="00CC4BC4">
        <w:rPr>
          <w:lang w:val="en-GB"/>
        </w:rPr>
        <w:t xml:space="preserve"> provides a grand total of 134,</w:t>
      </w:r>
      <w:r w:rsidR="003025A6">
        <w:rPr>
          <w:lang w:val="en-GB"/>
        </w:rPr>
        <w:t>350</w:t>
      </w:r>
      <w:r w:rsidR="00CC4BC4" w:rsidRPr="00CC4BC4">
        <w:rPr>
          <w:lang w:val="en-GB"/>
        </w:rPr>
        <w:t xml:space="preserve"> protein entries for human. These sequences are inferred from the sequenced genome and curated algorithmically and manually. Interestingly, the entries l</w:t>
      </w:r>
      <w:r w:rsidR="003025A6">
        <w:rPr>
          <w:lang w:val="en-GB"/>
        </w:rPr>
        <w:t>abelled with a gold star (20,278</w:t>
      </w:r>
      <w:r w:rsidR="00CC4BC4" w:rsidRPr="00CC4BC4">
        <w:rPr>
          <w:lang w:val="en-GB"/>
        </w:rPr>
        <w:t xml:space="preserve">) are manually </w:t>
      </w:r>
      <w:proofErr w:type="gramStart"/>
      <w:r w:rsidR="00CC4BC4" w:rsidRPr="00CC4BC4">
        <w:rPr>
          <w:lang w:val="en-GB"/>
        </w:rPr>
        <w:t>reviewed,</w:t>
      </w:r>
      <w:proofErr w:type="gramEnd"/>
      <w:r w:rsidR="00CC4BC4" w:rsidRPr="00CC4BC4">
        <w:rPr>
          <w:lang w:val="en-GB"/>
        </w:rPr>
        <w:t xml:space="preserve">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w:t>
      </w:r>
      <w:proofErr w:type="gramStart"/>
      <w:r w:rsidR="00CC4BC4" w:rsidRPr="00CC4BC4">
        <w:rPr>
          <w:lang w:val="en-GB"/>
        </w:rPr>
        <w:t>silver star</w:t>
      </w:r>
      <w:proofErr w:type="gramEnd"/>
      <w:r w:rsidR="00CC4BC4" w:rsidRPr="00CC4BC4">
        <w:rPr>
          <w:lang w:val="en-GB"/>
        </w:rPr>
        <w:t xml:space="preserve">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proofErr w:type="gramStart"/>
      <w:r w:rsidR="00CD1C2D">
        <w:rPr>
          <w:lang w:val="en-GB"/>
        </w:rPr>
        <w:t>Most</w:t>
      </w:r>
      <w:proofErr w:type="gramEnd"/>
      <w:r w:rsidR="00CD1C2D">
        <w:rPr>
          <w:lang w:val="en-GB"/>
        </w:rPr>
        <w:t xml:space="preserve">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isoforms of </w:t>
      </w:r>
      <w:r w:rsidR="00CD1C2D">
        <w:rPr>
          <w:lang w:val="en-GB"/>
        </w:rPr>
        <w:t>the protein sequences. To include these in your database choose the "</w:t>
      </w:r>
      <w:r w:rsidR="00CD1C2D" w:rsidRPr="00CD1C2D">
        <w:rPr>
          <w:lang w:val="en-GB"/>
        </w:rPr>
        <w:t>Canonical and isoform</w:t>
      </w:r>
      <w:r w:rsidR="00CD1C2D">
        <w:rPr>
          <w:lang w:val="en-GB"/>
        </w:rPr>
        <w:t>" option. However, this</w:t>
      </w:r>
      <w:r w:rsidRPr="0097137E">
        <w:rPr>
          <w:lang w:val="en-GB"/>
        </w:rPr>
        <w:t xml:space="preserve"> should be used with caution as </w:t>
      </w:r>
      <w:r w:rsidR="00CD1C2D">
        <w:rPr>
          <w:lang w:val="en-GB"/>
        </w:rPr>
        <w:t>including the isoforms</w:t>
      </w:r>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proofErr w:type="gramStart"/>
      <w:r w:rsidRPr="00441547">
        <w:rPr>
          <w:lang w:val="en-GB"/>
        </w:rPr>
        <w:t>When</w:t>
      </w:r>
      <w:proofErr w:type="gramEnd"/>
      <w:r w:rsidRPr="00441547">
        <w:rPr>
          <w:lang w:val="en-GB"/>
        </w:rPr>
        <w:t xml:space="preserve"> programming the mass spectrometer, it will be indicated whether the spectra are recorded in profile mode (requiring peak picking) or in </w:t>
      </w:r>
      <w:proofErr w:type="spellStart"/>
      <w:r w:rsidRPr="00441547">
        <w:rPr>
          <w:lang w:val="en-GB"/>
        </w:rPr>
        <w:t>centroided</w:t>
      </w:r>
      <w:proofErr w:type="spellEnd"/>
      <w:r w:rsidRPr="00441547">
        <w:rPr>
          <w:lang w:val="en-GB"/>
        </w:rPr>
        <w:t xml:space="preserve"> mode (already peak picked). Depending on the instrument, using more advanced signal processing methods can improve the results.</w:t>
      </w:r>
      <w:hyperlink w:anchor="_ENREF_4" w:tooltip="Lange, 2006 #5" w:history="1">
        <w:r w:rsidR="008D04B9"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8D04B9" w:rsidRPr="00441547">
          <w:rPr>
            <w:lang w:val="en-GB"/>
          </w:rPr>
          <w:fldChar w:fldCharType="separate"/>
        </w:r>
        <w:r w:rsidRPr="00441547">
          <w:rPr>
            <w:noProof/>
            <w:vertAlign w:val="superscript"/>
            <w:lang w:val="en-GB"/>
          </w:rPr>
          <w:t>5</w:t>
        </w:r>
        <w:r w:rsidR="008D04B9"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w:t>
      </w:r>
      <w:proofErr w:type="gramStart"/>
      <w:r w:rsidR="009645B9">
        <w:rPr>
          <w:lang w:val="en-GB"/>
        </w:rPr>
        <w:t>!Tandem</w:t>
      </w:r>
      <w:proofErr w:type="spellEnd"/>
      <w:proofErr w:type="gram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 xml:space="preserve">Selecting the correct database is a crucial step in proteomics. First, it needs to be as comprehensive as possible: you cannot find a protein which is not in the database. Moreover, if a </w:t>
      </w:r>
      <w:r w:rsidR="00D4325C" w:rsidRPr="00D4325C">
        <w:rPr>
          <w:lang w:val="en-GB"/>
        </w:rPr>
        <w:lastRenderedPageBreak/>
        <w:t>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proofErr w:type="gramStart"/>
      <w:r w:rsidR="004C659A" w:rsidRPr="004C659A">
        <w:rPr>
          <w:lang w:val="en-GB"/>
        </w:rPr>
        <w:t>There</w:t>
      </w:r>
      <w:proofErr w:type="gramEnd"/>
      <w:r w:rsidR="004C659A" w:rsidRPr="004C659A">
        <w:rPr>
          <w:lang w:val="en-GB"/>
        </w:rPr>
        <w:t xml:space="preserv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8D04B9"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8D04B9" w:rsidRPr="004C659A">
          <w:rPr>
            <w:lang w:val="en-GB"/>
          </w:rPr>
          <w:fldChar w:fldCharType="separate"/>
        </w:r>
        <w:r w:rsidR="004C659A" w:rsidRPr="004C659A">
          <w:rPr>
            <w:noProof/>
            <w:vertAlign w:val="superscript"/>
            <w:lang w:val="en-GB"/>
          </w:rPr>
          <w:t>6</w:t>
        </w:r>
        <w:r w:rsidR="008D04B9"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8D04B9"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D04B9" w:rsidRPr="004C659A">
          <w:rPr>
            <w:lang w:val="en-GB"/>
          </w:rPr>
          <w:fldChar w:fldCharType="separate"/>
        </w:r>
        <w:r w:rsidRPr="004C659A">
          <w:rPr>
            <w:noProof/>
            <w:vertAlign w:val="superscript"/>
            <w:lang w:val="en-GB"/>
          </w:rPr>
          <w:t>7</w:t>
        </w:r>
        <w:r w:rsidR="008D04B9" w:rsidRPr="004C659A">
          <w:rPr>
            <w:lang w:val="en-GB"/>
          </w:rPr>
          <w:fldChar w:fldCharType="end"/>
        </w:r>
      </w:hyperlink>
      <w:r w:rsidRPr="004C659A">
        <w:rPr>
          <w:lang w:val="en-GB"/>
        </w:rPr>
        <w:t xml:space="preserve"> Here, searching with oxidation of methionine and </w:t>
      </w:r>
      <w:proofErr w:type="spellStart"/>
      <w:r w:rsidRPr="004C659A">
        <w:rPr>
          <w:lang w:val="en-GB"/>
        </w:rPr>
        <w:t>carbamidomethylation</w:t>
      </w:r>
      <w:proofErr w:type="spellEnd"/>
      <w:r w:rsidRPr="004C659A">
        <w:rPr>
          <w:lang w:val="en-GB"/>
        </w:rPr>
        <w:t xml:space="preserve">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8D04B9"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8D04B9" w:rsidRPr="004C659A">
          <w:rPr>
            <w:lang w:val="en-GB"/>
          </w:rPr>
          <w:fldChar w:fldCharType="separate"/>
        </w:r>
        <w:r w:rsidRPr="004C659A">
          <w:rPr>
            <w:noProof/>
            <w:vertAlign w:val="superscript"/>
            <w:lang w:val="en-GB"/>
          </w:rPr>
          <w:t>8</w:t>
        </w:r>
        <w:r w:rsidR="008D04B9" w:rsidRPr="004C659A">
          <w:rPr>
            <w:lang w:val="en-GB"/>
          </w:rPr>
          <w:fldChar w:fldCharType="end"/>
        </w:r>
      </w:hyperlink>
    </w:p>
    <w:p w:rsidR="004C659A" w:rsidRPr="003761FE" w:rsidRDefault="004C659A" w:rsidP="003761FE">
      <w:pPr>
        <w:jc w:val="both"/>
        <w:rPr>
          <w:lang w:val="en-GB"/>
        </w:rPr>
      </w:pPr>
      <w:r>
        <w:rPr>
          <w:b/>
          <w:lang w:val="en-GB"/>
        </w:rPr>
        <w:lastRenderedPageBreak/>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8D04B9"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8D04B9" w:rsidRPr="0006716E">
          <w:rPr>
            <w:lang w:val="en-GB"/>
          </w:rPr>
          <w:fldChar w:fldCharType="separate"/>
        </w:r>
        <w:r w:rsidR="0006716E" w:rsidRPr="0006716E">
          <w:rPr>
            <w:noProof/>
            <w:vertAlign w:val="superscript"/>
            <w:lang w:val="en-GB"/>
          </w:rPr>
          <w:t>9</w:t>
        </w:r>
        <w:r w:rsidR="008D04B9" w:rsidRPr="0006716E">
          <w:rPr>
            <w:lang w:val="en-GB"/>
          </w:rPr>
          <w:fldChar w:fldCharType="end"/>
        </w:r>
      </w:hyperlink>
      <w:r w:rsidR="0006716E" w:rsidRPr="0006716E">
        <w:rPr>
          <w:lang w:val="en-GB"/>
        </w:rPr>
        <w:t xml:space="preserve"> some missed cleavages will always remain,</w:t>
      </w:r>
      <w:hyperlink w:anchor="_ENREF_8" w:tooltip="Fannes, 2013 #3" w:history="1">
        <w:r w:rsidR="008D04B9"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8D04B9" w:rsidRPr="0006716E">
          <w:rPr>
            <w:lang w:val="en-GB"/>
          </w:rPr>
          <w:fldChar w:fldCharType="separate"/>
        </w:r>
        <w:r w:rsidR="0006716E" w:rsidRPr="0006716E">
          <w:rPr>
            <w:noProof/>
            <w:vertAlign w:val="superscript"/>
            <w:lang w:val="en-GB"/>
          </w:rPr>
          <w:t>10</w:t>
        </w:r>
        <w:r w:rsidR="008D04B9" w:rsidRPr="0006716E">
          <w:rPr>
            <w:lang w:val="en-GB"/>
          </w:rPr>
          <w:fldChar w:fldCharType="end"/>
        </w:r>
      </w:hyperlink>
      <w:r w:rsidR="0006716E" w:rsidRPr="0006716E">
        <w:rPr>
          <w:lang w:val="en-GB"/>
        </w:rPr>
        <w:t xml:space="preserve"> in our experience up to two with trypsin.</w:t>
      </w:r>
      <w:hyperlink w:anchor="_ENREF_5" w:tooltip="Vaudel, 2011 #2" w:history="1">
        <w:r w:rsidR="008D04B9"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8D04B9" w:rsidRPr="0006716E">
          <w:rPr>
            <w:lang w:val="en-GB"/>
          </w:rPr>
          <w:fldChar w:fldCharType="separate"/>
        </w:r>
        <w:r w:rsidR="0006716E" w:rsidRPr="0006716E">
          <w:rPr>
            <w:noProof/>
            <w:vertAlign w:val="superscript"/>
            <w:lang w:val="en-GB"/>
          </w:rPr>
          <w:t>7</w:t>
        </w:r>
        <w:r w:rsidR="008D04B9"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proofErr w:type="gramStart"/>
      <w:r w:rsidR="009F2674" w:rsidRPr="009F2674">
        <w:rPr>
          <w:lang w:val="en-GB"/>
        </w:rPr>
        <w:t>With</w:t>
      </w:r>
      <w:proofErr w:type="gramEnd"/>
      <w:r w:rsidR="009F2674" w:rsidRPr="009F2674">
        <w:rPr>
          <w:lang w:val="en-GB"/>
        </w:rPr>
        <w:t xml:space="preserve">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ppm tolerance gives the best results on our setup. OMSSA and </w:t>
      </w:r>
      <w:proofErr w:type="spellStart"/>
      <w:r w:rsidRPr="009F2674">
        <w:rPr>
          <w:lang w:val="en-GB"/>
        </w:rPr>
        <w:t>X</w:t>
      </w:r>
      <w:proofErr w:type="gramStart"/>
      <w:r w:rsidRPr="009F2674">
        <w:rPr>
          <w:lang w:val="en-GB"/>
        </w:rPr>
        <w:t>!Tandem</w:t>
      </w:r>
      <w:proofErr w:type="spellEnd"/>
      <w:proofErr w:type="gramEnd"/>
      <w:r w:rsidRPr="009F2674">
        <w:rPr>
          <w:lang w:val="en-GB"/>
        </w:rPr>
        <w:t xml:space="preserve">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8D04B9"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8D04B9" w:rsidRPr="009D4C89">
          <w:rPr>
            <w:lang w:val="en-GB"/>
          </w:rPr>
          <w:fldChar w:fldCharType="separate"/>
        </w:r>
        <w:r w:rsidR="009D4C89" w:rsidRPr="009D4C89">
          <w:rPr>
            <w:noProof/>
            <w:vertAlign w:val="superscript"/>
            <w:lang w:val="en-GB"/>
          </w:rPr>
          <w:t>11</w:t>
        </w:r>
        <w:r w:rsidR="008D04B9"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proofErr w:type="gramStart"/>
      <w:r w:rsidR="00583D11">
        <w:rPr>
          <w:lang w:val="en-GB"/>
        </w:rPr>
        <w:t>The</w:t>
      </w:r>
      <w:proofErr w:type="gramEnd"/>
      <w:r w:rsidR="00583D11">
        <w:rPr>
          <w:lang w:val="en-GB"/>
        </w:rPr>
        <w:t xml:space="preserve"> </w:t>
      </w:r>
      <w:r w:rsidR="00583D11" w:rsidRPr="00583D11">
        <w:rPr>
          <w:lang w:val="en-GB"/>
        </w:rPr>
        <w:t xml:space="preserve">phosphorylation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w:t>
      </w:r>
      <w:proofErr w:type="gramStart"/>
      <w:r w:rsidRPr="009773FA">
        <w:rPr>
          <w:lang w:val="en-GB"/>
        </w:rPr>
        <w:t>!Tandem</w:t>
      </w:r>
      <w:proofErr w:type="spellEnd"/>
      <w:proofErr w:type="gram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proofErr w:type="gramStart"/>
      <w:r w:rsidR="007329B7" w:rsidRPr="007329B7">
        <w:rPr>
          <w:lang w:val="en-GB"/>
        </w:rPr>
        <w:t>Before</w:t>
      </w:r>
      <w:proofErr w:type="gramEnd"/>
      <w:r w:rsidR="007329B7" w:rsidRPr="007329B7">
        <w:rPr>
          <w:lang w:val="en-GB"/>
        </w:rPr>
        <w:t xml:space="preserv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phosphorylation can also generate neutral losses and these can be set in this dialog. Note that this information is not accounted for by OMSSA and </w:t>
      </w:r>
      <w:proofErr w:type="spellStart"/>
      <w:r w:rsidR="007329B7" w:rsidRPr="007329B7">
        <w:rPr>
          <w:lang w:val="en-GB"/>
        </w:rPr>
        <w:t>X</w:t>
      </w:r>
      <w:proofErr w:type="gramStart"/>
      <w:r w:rsidR="007329B7" w:rsidRPr="007329B7">
        <w:rPr>
          <w:lang w:val="en-GB"/>
        </w:rPr>
        <w:t>!Tandem</w:t>
      </w:r>
      <w:proofErr w:type="spellEnd"/>
      <w:proofErr w:type="gramEnd"/>
      <w:r w:rsidR="007329B7" w:rsidRPr="007329B7">
        <w:rPr>
          <w:lang w:val="en-GB"/>
        </w:rPr>
        <w:t>.</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8D04B9"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8D04B9"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8D04B9" w:rsidRPr="007329B7">
        <w:rPr>
          <w:lang w:val="en-GB"/>
        </w:rPr>
      </w:r>
      <w:r w:rsidR="008D04B9" w:rsidRPr="007329B7">
        <w:rPr>
          <w:lang w:val="en-GB"/>
        </w:rPr>
        <w:fldChar w:fldCharType="end"/>
      </w:r>
      <w:r w:rsidR="008D04B9" w:rsidRPr="007329B7">
        <w:rPr>
          <w:lang w:val="en-GB"/>
        </w:rPr>
      </w:r>
      <w:r w:rsidR="008D04B9" w:rsidRPr="007329B7">
        <w:rPr>
          <w:lang w:val="en-GB"/>
        </w:rPr>
        <w:fldChar w:fldCharType="separate"/>
      </w:r>
      <w:r w:rsidRPr="007329B7">
        <w:rPr>
          <w:noProof/>
          <w:vertAlign w:val="superscript"/>
          <w:lang w:val="en-GB"/>
        </w:rPr>
        <w:t>12-13</w:t>
      </w:r>
      <w:r w:rsidR="008D04B9" w:rsidRPr="007329B7">
        <w:rPr>
          <w:lang w:val="en-GB"/>
        </w:rPr>
        <w:fldChar w:fldCharType="end"/>
      </w:r>
    </w:p>
    <w:p w:rsidR="00ED3D9E" w:rsidRDefault="007329B7" w:rsidP="000F5984">
      <w:pPr>
        <w:jc w:val="both"/>
        <w:rPr>
          <w:lang w:val="en-GB"/>
        </w:rPr>
      </w:pPr>
      <w:r>
        <w:rPr>
          <w:b/>
          <w:lang w:val="en-GB"/>
        </w:rPr>
        <w:lastRenderedPageBreak/>
        <w:t>[1.3i</w:t>
      </w:r>
      <w:r w:rsidRPr="00CC4BC4">
        <w:rPr>
          <w:b/>
          <w:lang w:val="en-GB"/>
        </w:rPr>
        <w:t>]</w:t>
      </w:r>
      <w:r>
        <w:rPr>
          <w:b/>
          <w:lang w:val="en-GB"/>
        </w:rPr>
        <w:tab/>
      </w:r>
      <w:proofErr w:type="gramStart"/>
      <w:r w:rsidR="00CE0B20" w:rsidRPr="00CE0B20">
        <w:rPr>
          <w:lang w:val="en-GB"/>
        </w:rPr>
        <w:t>The</w:t>
      </w:r>
      <w:proofErr w:type="gramEnd"/>
      <w:r w:rsidR="00CE0B20" w:rsidRPr="00CE0B20">
        <w:rPr>
          <w:lang w:val="en-GB"/>
        </w:rPr>
        <w:t xml:space="preserv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w:t>
      </w:r>
      <w:proofErr w:type="gramStart"/>
      <w:r w:rsidR="00CE0B20" w:rsidRPr="00CE0B20">
        <w:rPr>
          <w:lang w:val="en-GB"/>
        </w:rPr>
        <w:t>be</w:t>
      </w:r>
      <w:proofErr w:type="gramEnd"/>
      <w:r w:rsidR="00CE0B20" w:rsidRPr="00CE0B20">
        <w:rPr>
          <w:lang w:val="en-GB"/>
        </w:rPr>
        <w:t xml:space="preserv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w:t>
      </w:r>
      <w:proofErr w:type="gramStart"/>
      <w:r w:rsidR="00CF7888">
        <w:rPr>
          <w:lang w:val="en-GB"/>
        </w:rPr>
        <w:t xml:space="preserve">For more details see: </w:t>
      </w:r>
      <w:hyperlink r:id="rId9" w:history="1">
        <w:r w:rsidR="00CF7888" w:rsidRPr="00CF7888">
          <w:rPr>
            <w:rStyle w:val="Hyperlink"/>
            <w:lang w:val="en-GB"/>
          </w:rPr>
          <w:t>www.ensembl.org</w:t>
        </w:r>
      </w:hyperlink>
      <w:r w:rsidR="00CF7888">
        <w:rPr>
          <w:lang w:val="en-GB"/>
        </w:rPr>
        <w:t>.</w:t>
      </w:r>
      <w:proofErr w:type="gramEnd"/>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 xml:space="preserve">After a standard search, </w:t>
      </w:r>
      <w:proofErr w:type="spellStart"/>
      <w:r w:rsidR="00616438" w:rsidRPr="00616438">
        <w:rPr>
          <w:lang w:val="en-GB"/>
        </w:rPr>
        <w:t>X</w:t>
      </w:r>
      <w:proofErr w:type="gramStart"/>
      <w:r w:rsidR="00616438" w:rsidRPr="00616438">
        <w:rPr>
          <w:lang w:val="en-GB"/>
        </w:rPr>
        <w:t>!Tandem</w:t>
      </w:r>
      <w:proofErr w:type="spellEnd"/>
      <w:proofErr w:type="gramEnd"/>
      <w:r w:rsidR="00616438" w:rsidRPr="00616438">
        <w:rPr>
          <w:lang w:val="en-GB"/>
        </w:rPr>
        <w:t xml:space="preserve"> performs a so-called second pass search where it automatically looks for extra peptides carrying these modifications. </w:t>
      </w:r>
      <w:proofErr w:type="spellStart"/>
      <w:r w:rsidR="00616438" w:rsidRPr="00616438">
        <w:rPr>
          <w:lang w:val="en-GB"/>
        </w:rPr>
        <w:t>SearchGUI</w:t>
      </w:r>
      <w:proofErr w:type="spellEnd"/>
      <w:r w:rsidR="00616438" w:rsidRPr="00616438">
        <w:rPr>
          <w:lang w:val="en-GB"/>
        </w:rPr>
        <w:t xml:space="preserve"> hence passed this information to </w:t>
      </w:r>
      <w:proofErr w:type="spellStart"/>
      <w:r w:rsidR="00616438" w:rsidRPr="00616438">
        <w:rPr>
          <w:lang w:val="en-GB"/>
        </w:rPr>
        <w:t>PeptideShaker</w:t>
      </w:r>
      <w:proofErr w:type="spellEnd"/>
      <w:r w:rsidR="00616438" w:rsidRPr="00616438">
        <w:rPr>
          <w:lang w:val="en-GB"/>
        </w:rPr>
        <w:t>. This second pass search has the advantage to bring new identifications, however, note that it biases the way we estimate our error rates.</w:t>
      </w:r>
      <w:hyperlink w:anchor="_ENREF_2" w:tooltip="Everett, 2010 #4" w:history="1">
        <w:r w:rsidR="008D04B9"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8D04B9" w:rsidRPr="00616438">
          <w:rPr>
            <w:lang w:val="en-GB"/>
          </w:rPr>
          <w:fldChar w:fldCharType="separate"/>
        </w:r>
        <w:r w:rsidR="00616438" w:rsidRPr="00616438">
          <w:rPr>
            <w:noProof/>
            <w:vertAlign w:val="superscript"/>
            <w:lang w:val="en-GB"/>
          </w:rPr>
          <w:t>14</w:t>
        </w:r>
        <w:r w:rsidR="008D04B9"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 xml:space="preserve">Line 15: GYYSPYSVSGSGSGSTAGSR was found phosphorylated on serine 4. However, the localization of the phosphorylation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w:t>
      </w:r>
      <w:proofErr w:type="spellStart"/>
      <w:r w:rsidR="009B10E1" w:rsidRPr="009B10E1">
        <w:rPr>
          <w:lang w:val="en-GB"/>
        </w:rPr>
        <w:t>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lastRenderedPageBreak/>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proofErr w:type="gramStart"/>
      <w:r w:rsidR="00B61D12" w:rsidRPr="00B61D12">
        <w:rPr>
          <w:lang w:val="en-GB"/>
        </w:rPr>
        <w:t>At</w:t>
      </w:r>
      <w:proofErr w:type="gramEnd"/>
      <w:r w:rsidR="00B61D12" w:rsidRPr="00B61D12">
        <w:rPr>
          <w:lang w:val="en-GB"/>
        </w:rPr>
        <w:t xml:space="preserve"> the top left of the screen, you can see which parts of the sequence are covered in the spectrum and at which intensity. Such a full coverage is very rare and leaves little doubt on the quality of the identification. In the middle, </w:t>
      </w:r>
      <w:proofErr w:type="gramStart"/>
      <w:r w:rsidR="00B61D12" w:rsidRPr="00B61D12">
        <w:rPr>
          <w:lang w:val="en-GB"/>
        </w:rPr>
        <w:t>an</w:t>
      </w:r>
      <w:proofErr w:type="gramEnd"/>
      <w:r w:rsidR="00B61D12" w:rsidRPr="00B61D12">
        <w:rPr>
          <w:lang w:val="en-GB"/>
        </w:rPr>
        <w:t xml:space="preserve">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3" w:tooltip="Papayannopoulos, 1995 #3" w:history="1">
        <w:r w:rsidR="008D04B9"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8D04B9" w:rsidRPr="00B61D12">
          <w:rPr>
            <w:lang w:val="en-GB"/>
          </w:rPr>
          <w:fldChar w:fldCharType="separate"/>
        </w:r>
        <w:r w:rsidR="00E26906" w:rsidRPr="00E26906">
          <w:rPr>
            <w:noProof/>
            <w:vertAlign w:val="superscript"/>
            <w:lang w:val="en-GB"/>
          </w:rPr>
          <w:t>15</w:t>
        </w:r>
        <w:r w:rsidR="008D04B9" w:rsidRPr="00B61D12">
          <w:rPr>
            <w:lang w:val="en-GB"/>
          </w:rPr>
          <w:fldChar w:fldCharType="end"/>
        </w:r>
      </w:hyperlink>
      <w:r w:rsidRPr="00B61D12">
        <w:rPr>
          <w:lang w:val="en-GB"/>
        </w:rPr>
        <w:t xml:space="preserve"> Some other ions presenting neutral losses are also annotated.</w:t>
      </w:r>
    </w:p>
    <w:p w:rsidR="00B61D12" w:rsidRDefault="003A03E7"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3F1F72" w:rsidRPr="00CF1C85" w:rsidRDefault="003F1F72" w:rsidP="003F1F72">
                    <w:pPr>
                      <w:rPr>
                        <w:color w:val="A6A6A6" w:themeColor="background1" w:themeShade="A6"/>
                        <w:sz w:val="28"/>
                      </w:rPr>
                    </w:pPr>
                    <w:proofErr w:type="gramStart"/>
                    <w:r>
                      <w:rPr>
                        <w:color w:val="A6A6A6" w:themeColor="background1" w:themeShade="A6"/>
                        <w:sz w:val="28"/>
                      </w:rPr>
                      <w:t>x</w:t>
                    </w:r>
                    <w:r>
                      <w:rPr>
                        <w:color w:val="A6A6A6" w:themeColor="background1" w:themeShade="A6"/>
                        <w:sz w:val="28"/>
                        <w:vertAlign w:val="subscript"/>
                      </w:rPr>
                      <w:t>3</w:t>
                    </w:r>
                    <w:proofErr w:type="gramEnd"/>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3F1F72" w:rsidRPr="00CF1C85" w:rsidRDefault="003F1F7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3F1F72" w:rsidRPr="00867AC3" w:rsidRDefault="003F1F72" w:rsidP="003F1F72">
                    <w:pPr>
                      <w:rPr>
                        <w:sz w:val="28"/>
                      </w:rPr>
                    </w:pPr>
                    <w:r>
                      <w:rPr>
                        <w:sz w:val="28"/>
                      </w:rPr>
                      <w:t>H</w:t>
                    </w:r>
                  </w:p>
                </w:txbxContent>
              </v:textbox>
            </v:shape>
            <v:shape id="_x0000_s1031" type="#_x0000_t202" style="position:absolute;left:6869;top:2099;width:358;height:377" stroked="f">
              <v:textbox style="mso-next-textbox:#_x0000_s1031">
                <w:txbxContent>
                  <w:p w:rsidR="003F1F72" w:rsidRPr="00867AC3" w:rsidRDefault="003F1F72" w:rsidP="003F1F72">
                    <w:pPr>
                      <w:rPr>
                        <w:sz w:val="28"/>
                      </w:rPr>
                    </w:pPr>
                    <w:r>
                      <w:rPr>
                        <w:sz w:val="28"/>
                      </w:rPr>
                      <w:t>H</w:t>
                    </w:r>
                  </w:p>
                </w:txbxContent>
              </v:textbox>
            </v:shape>
            <v:shape id="_x0000_s1032" type="#_x0000_t202" style="position:absolute;left:6228;top:2101;width:356;height:377" stroked="f">
              <v:textbox style="mso-next-textbox:#_x0000_s1032">
                <w:txbxContent>
                  <w:p w:rsidR="003F1F72" w:rsidRPr="00867AC3" w:rsidRDefault="003F1F72" w:rsidP="003F1F72">
                    <w:pPr>
                      <w:rPr>
                        <w:sz w:val="28"/>
                      </w:rPr>
                    </w:pPr>
                    <w:r>
                      <w:rPr>
                        <w:sz w:val="28"/>
                      </w:rPr>
                      <w:t>H</w:t>
                    </w:r>
                  </w:p>
                </w:txbxContent>
              </v:textbox>
            </v:shape>
            <v:shape id="_x0000_s1033" type="#_x0000_t202" style="position:absolute;left:5857;top:2105;width:357;height:377" stroked="f">
              <v:textbox style="mso-next-textbox:#_x0000_s1033">
                <w:txbxContent>
                  <w:p w:rsidR="003F1F72" w:rsidRPr="00867AC3" w:rsidRDefault="003F1F72" w:rsidP="003F1F72">
                    <w:pPr>
                      <w:rPr>
                        <w:sz w:val="28"/>
                      </w:rPr>
                    </w:pPr>
                    <w:r>
                      <w:rPr>
                        <w:sz w:val="28"/>
                      </w:rPr>
                      <w:t>H</w:t>
                    </w:r>
                  </w:p>
                </w:txbxContent>
              </v:textbox>
            </v:shape>
            <v:shape id="_x0000_s1034" type="#_x0000_t202" style="position:absolute;left:5209;top:2105;width:358;height:378" stroked="f">
              <v:textbox style="mso-next-textbox:#_x0000_s1034">
                <w:txbxContent>
                  <w:p w:rsidR="003F1F72" w:rsidRPr="00867AC3" w:rsidRDefault="003F1F72" w:rsidP="003F1F72">
                    <w:pPr>
                      <w:rPr>
                        <w:sz w:val="28"/>
                      </w:rPr>
                    </w:pPr>
                    <w:r>
                      <w:rPr>
                        <w:sz w:val="28"/>
                      </w:rPr>
                      <w:t>H</w:t>
                    </w:r>
                  </w:p>
                </w:txbxContent>
              </v:textbox>
            </v:shape>
            <v:shape id="_x0000_s1035" type="#_x0000_t202" style="position:absolute;left:4840;top:2105;width:357;height:378" stroked="f">
              <v:textbox style="mso-next-textbox:#_x0000_s1035">
                <w:txbxContent>
                  <w:p w:rsidR="003F1F72" w:rsidRPr="00867AC3" w:rsidRDefault="003F1F72" w:rsidP="003F1F72">
                    <w:pPr>
                      <w:rPr>
                        <w:sz w:val="28"/>
                      </w:rPr>
                    </w:pPr>
                    <w:r>
                      <w:rPr>
                        <w:sz w:val="28"/>
                      </w:rPr>
                      <w:t>H</w:t>
                    </w:r>
                  </w:p>
                </w:txbxContent>
              </v:textbox>
            </v:shape>
            <v:shape id="_x0000_s1036" type="#_x0000_t202" style="position:absolute;left:4190;top:2105;width:357;height:378" stroked="f">
              <v:textbox style="mso-next-textbox:#_x0000_s1036">
                <w:txbxContent>
                  <w:p w:rsidR="003F1F72" w:rsidRPr="00867AC3" w:rsidRDefault="003F1F72" w:rsidP="003F1F72">
                    <w:pPr>
                      <w:rPr>
                        <w:sz w:val="28"/>
                      </w:rPr>
                    </w:pPr>
                    <w:r>
                      <w:rPr>
                        <w:sz w:val="28"/>
                      </w:rPr>
                      <w:t>H</w:t>
                    </w:r>
                  </w:p>
                </w:txbxContent>
              </v:textbox>
            </v:shape>
            <v:shape id="_x0000_s1037" type="#_x0000_t202" style="position:absolute;left:4152;top:1284;width:465;height:379" stroked="f">
              <v:textbox style="mso-next-textbox:#_x0000_s1037">
                <w:txbxContent>
                  <w:p w:rsidR="003F1F72" w:rsidRPr="00867AC3" w:rsidRDefault="003F1F7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3F1F72" w:rsidRPr="00867AC3" w:rsidRDefault="003F1F7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3F1F72" w:rsidRPr="001452BF" w:rsidRDefault="003F1F7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3F1F72" w:rsidRDefault="003F1F72" w:rsidP="003F1F72">
                    <w:r>
                      <w:t>–</w:t>
                    </w:r>
                  </w:p>
                </w:txbxContent>
              </v:textbox>
            </v:shape>
            <v:shape id="_x0000_s1041" type="#_x0000_t202" style="position:absolute;left:6181;top:1559;width:375;height:255" stroked="f">
              <v:textbox style="layout-flow:vertical;mso-layout-flow-alt:bottom-to-top;mso-next-textbox:#_x0000_s1041">
                <w:txbxContent>
                  <w:p w:rsidR="003F1F72" w:rsidRDefault="003F1F72" w:rsidP="003F1F72">
                    <w:r>
                      <w:t>–</w:t>
                    </w:r>
                  </w:p>
                </w:txbxContent>
              </v:textbox>
            </v:shape>
            <v:shape id="_x0000_s1042" type="#_x0000_t202" style="position:absolute;left:7199;top:1640;width:374;height:166" stroked="f">
              <v:textbox style="layout-flow:vertical;mso-layout-flow-alt:bottom-to-top;mso-next-textbox:#_x0000_s1042">
                <w:txbxContent>
                  <w:p w:rsidR="003F1F72" w:rsidRDefault="003F1F72" w:rsidP="003F1F72">
                    <w:r>
                      <w:t>–</w:t>
                    </w:r>
                  </w:p>
                </w:txbxContent>
              </v:textbox>
            </v:shape>
            <v:shape id="_x0000_s1043" type="#_x0000_t202" style="position:absolute;left:4158;top:2022;width:375;height:175" stroked="f">
              <v:textbox style="layout-flow:vertical;mso-layout-flow-alt:bottom-to-top;mso-next-textbox:#_x0000_s1043">
                <w:txbxContent>
                  <w:p w:rsidR="003F1F72" w:rsidRDefault="003F1F72" w:rsidP="003F1F72">
                    <w:r>
                      <w:t>–</w:t>
                    </w:r>
                  </w:p>
                </w:txbxContent>
              </v:textbox>
            </v:shape>
            <v:shape id="_x0000_s1044" type="#_x0000_t202" style="position:absolute;left:4805;top:1995;width:375;height:206" stroked="f">
              <v:textbox style="layout-flow:vertical;mso-layout-flow-alt:bottom-to-top;mso-next-textbox:#_x0000_s1044">
                <w:txbxContent>
                  <w:p w:rsidR="003F1F72" w:rsidRDefault="003F1F72" w:rsidP="003F1F72">
                    <w:r>
                      <w:t>–</w:t>
                    </w:r>
                  </w:p>
                </w:txbxContent>
              </v:textbox>
            </v:shape>
            <v:shape id="_x0000_s1045" type="#_x0000_t202" style="position:absolute;left:5167;top:2013;width:374;height:184" stroked="f">
              <v:textbox style="layout-flow:vertical;mso-layout-flow-alt:bottom-to-top;mso-next-textbox:#_x0000_s1045">
                <w:txbxContent>
                  <w:p w:rsidR="003F1F72" w:rsidRDefault="003F1F72" w:rsidP="003F1F72">
                    <w:r>
                      <w:t>–</w:t>
                    </w:r>
                  </w:p>
                </w:txbxContent>
              </v:textbox>
            </v:shape>
            <v:shape id="_x0000_s1046" type="#_x0000_t202" style="position:absolute;left:5822;top:1987;width:363;height:209" stroked="f">
              <v:textbox style="layout-flow:vertical;mso-layout-flow-alt:bottom-to-top;mso-next-textbox:#_x0000_s1046">
                <w:txbxContent>
                  <w:p w:rsidR="003F1F72" w:rsidRDefault="003F1F72" w:rsidP="003F1F72">
                    <w:r>
                      <w:t>–</w:t>
                    </w:r>
                  </w:p>
                </w:txbxContent>
              </v:textbox>
            </v:shape>
            <v:shape id="_x0000_s1047" type="#_x0000_t202" style="position:absolute;left:6181;top:2014;width:372;height:191" stroked="f">
              <v:textbox style="layout-flow:vertical;mso-layout-flow-alt:bottom-to-top;mso-next-textbox:#_x0000_s1047">
                <w:txbxContent>
                  <w:p w:rsidR="003F1F72" w:rsidRDefault="003F1F72" w:rsidP="003F1F72">
                    <w:r>
                      <w:t>–</w:t>
                    </w:r>
                  </w:p>
                </w:txbxContent>
              </v:textbox>
            </v:shape>
            <v:shape id="_x0000_s1048" type="#_x0000_t202" style="position:absolute;left:6842;top:1996;width:375;height:189" stroked="f">
              <v:textbox style="layout-flow:vertical;mso-layout-flow-alt:bottom-to-top;mso-next-textbox:#_x0000_s1048">
                <w:txbxContent>
                  <w:p w:rsidR="003F1F72" w:rsidRDefault="003F1F72" w:rsidP="003F1F72">
                    <w:r>
                      <w:t>–</w:t>
                    </w:r>
                  </w:p>
                </w:txbxContent>
              </v:textbox>
            </v:shape>
            <v:shape id="_x0000_s1049" type="#_x0000_t202" style="position:absolute;left:7199;top:2004;width:372;height:185" stroked="f">
              <v:textbox style="layout-flow:vertical;mso-layout-flow-alt:bottom-to-top;mso-next-textbox:#_x0000_s1049">
                <w:txbxContent>
                  <w:p w:rsidR="003F1F72" w:rsidRDefault="003F1F72" w:rsidP="003F1F72">
                    <w:r>
                      <w:t>–</w:t>
                    </w:r>
                  </w:p>
                </w:txbxContent>
              </v:textbox>
            </v:shape>
            <v:shape id="_x0000_s1050" type="#_x0000_t202" style="position:absolute;left:5143;top:1295;width:463;height:378" stroked="f">
              <v:textbox style="mso-next-textbox:#_x0000_s1050">
                <w:txbxContent>
                  <w:p w:rsidR="003F1F72" w:rsidRPr="00867AC3" w:rsidRDefault="003F1F7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3F1F72" w:rsidRPr="00867AC3" w:rsidRDefault="003F1F7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3F1F72" w:rsidRPr="00867AC3" w:rsidRDefault="003F1F72" w:rsidP="003F1F72">
                    <w:pPr>
                      <w:rPr>
                        <w:sz w:val="28"/>
                      </w:rPr>
                    </w:pPr>
                    <w:r>
                      <w:rPr>
                        <w:sz w:val="28"/>
                      </w:rPr>
                      <w:t>O</w:t>
                    </w:r>
                  </w:p>
                </w:txbxContent>
              </v:textbox>
            </v:shape>
            <v:shape id="_x0000_s1059" type="#_x0000_t202" style="position:absolute;left:5529;top:1288;width:357;height:381" stroked="f">
              <v:textbox style="mso-next-textbox:#_x0000_s1059">
                <w:txbxContent>
                  <w:p w:rsidR="003F1F72" w:rsidRPr="00867AC3" w:rsidRDefault="003F1F72" w:rsidP="003F1F72">
                    <w:pPr>
                      <w:rPr>
                        <w:sz w:val="28"/>
                      </w:rPr>
                    </w:pPr>
                    <w:r>
                      <w:rPr>
                        <w:sz w:val="28"/>
                      </w:rPr>
                      <w:t>O</w:t>
                    </w:r>
                  </w:p>
                </w:txbxContent>
              </v:textbox>
            </v:shape>
            <v:shape id="_x0000_s1060" type="#_x0000_t202" style="position:absolute;left:6547;top:1289;width:356;height:380" stroked="f">
              <v:textbox style="mso-next-textbox:#_x0000_s1060">
                <w:txbxContent>
                  <w:p w:rsidR="003F1F72" w:rsidRPr="00867AC3" w:rsidRDefault="003F1F7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3F1F72" w:rsidRDefault="003F1F7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w:t>
      </w:r>
      <w:r w:rsidR="00E26906" w:rsidRPr="00E26906">
        <w:rPr>
          <w:lang w:val="en-GB"/>
        </w:rPr>
        <w:lastRenderedPageBreak/>
        <w:t xml:space="preserve">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4" w:tooltip="Colaert, 2011 #1" w:history="1">
        <w:r w:rsidR="008D04B9"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8D04B9" w:rsidRPr="00E26906">
          <w:rPr>
            <w:lang w:val="en-GB"/>
          </w:rPr>
          <w:fldChar w:fldCharType="separate"/>
        </w:r>
        <w:r w:rsidRPr="00E26906">
          <w:rPr>
            <w:noProof/>
            <w:vertAlign w:val="superscript"/>
            <w:lang w:val="en-GB"/>
          </w:rPr>
          <w:t>16</w:t>
        </w:r>
        <w:r w:rsidR="008D04B9"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proofErr w:type="gramStart"/>
      <w:r w:rsidRPr="007278CB">
        <w:rPr>
          <w:lang w:val="en-GB"/>
        </w:rPr>
        <w:t>For</w:t>
      </w:r>
      <w:proofErr w:type="gramEnd"/>
      <w:r w:rsidRPr="007278CB">
        <w:rPr>
          <w:lang w:val="en-GB"/>
        </w:rPr>
        <w:t xml:space="preserve">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proofErr w:type="gramStart"/>
      <w:r w:rsidR="00737D5F" w:rsidRPr="003049E8">
        <w:rPr>
          <w:lang w:val="en-GB"/>
        </w:rPr>
        <w:t>The</w:t>
      </w:r>
      <w:proofErr w:type="gramEnd"/>
      <w:r w:rsidR="00737D5F" w:rsidRPr="003049E8">
        <w:rPr>
          <w:lang w:val="en-GB"/>
        </w:rPr>
        <w:t xml:space="preserv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proofErr w:type="gramStart"/>
      <w:r w:rsidR="00F7019E" w:rsidRPr="00F7019E">
        <w:rPr>
          <w:lang w:val="en-GB"/>
        </w:rPr>
        <w:t>With</w:t>
      </w:r>
      <w:proofErr w:type="gramEnd"/>
      <w:r w:rsidR="00F7019E" w:rsidRPr="00F7019E">
        <w:rPr>
          <w:lang w:val="en-GB"/>
        </w:rPr>
        <w:t xml:space="preserve">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proofErr w:type="gramStart"/>
      <w:r w:rsidR="002E3638" w:rsidRPr="002E3638">
        <w:rPr>
          <w:lang w:val="en-GB"/>
        </w:rPr>
        <w:t>The</w:t>
      </w:r>
      <w:proofErr w:type="gramEnd"/>
      <w:r w:rsidR="002E3638" w:rsidRPr="002E3638">
        <w:rPr>
          <w:lang w:val="en-GB"/>
        </w:rPr>
        <w:t xml:space="preserv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proofErr w:type="gramStart"/>
      <w:r w:rsidR="009018FC" w:rsidRPr="009018FC">
        <w:rPr>
          <w:lang w:val="en-GB"/>
        </w:rPr>
        <w:t>It</w:t>
      </w:r>
      <w:proofErr w:type="gramEnd"/>
      <w:r w:rsidR="009018FC" w:rsidRPr="009018FC">
        <w:rPr>
          <w:lang w:val="en-GB"/>
        </w:rPr>
        <w:t xml:space="preserve">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lastRenderedPageBreak/>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w:t>
      </w:r>
      <w:proofErr w:type="gramStart"/>
      <w:r w:rsidR="00A171C2">
        <w:rPr>
          <w:lang w:val="en-GB"/>
        </w:rPr>
        <w:t>!Tandem</w:t>
      </w:r>
      <w:proofErr w:type="spellEnd"/>
      <w:proofErr w:type="gram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proofErr w:type="spellStart"/>
      <w:r w:rsidR="00892FA1" w:rsidRPr="00892FA1">
        <w:rPr>
          <w:lang w:val="en-GB"/>
        </w:rPr>
        <w:t>PeptideShaker</w:t>
      </w:r>
      <w:proofErr w:type="spellEnd"/>
      <w:r w:rsidR="00892FA1" w:rsidRPr="00892FA1">
        <w:rPr>
          <w:lang w:val="en-GB"/>
        </w:rPr>
        <w:t xml:space="preserve">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w:t>
      </w:r>
      <w:proofErr w:type="gramStart"/>
      <w:r w:rsidR="00536345" w:rsidRPr="00536345">
        <w:rPr>
          <w:lang w:val="en-GB"/>
        </w:rPr>
        <w:t>!Tandem</w:t>
      </w:r>
      <w:proofErr w:type="spellEnd"/>
      <w:proofErr w:type="gram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5" w:tooltip="Vaudel, 2013 #2" w:history="1">
        <w:r w:rsidR="008D04B9"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8D04B9" w:rsidRPr="00536345">
          <w:rPr>
            <w:lang w:val="en-GB"/>
          </w:rPr>
          <w:fldChar w:fldCharType="separate"/>
        </w:r>
        <w:r w:rsidRPr="00536345">
          <w:rPr>
            <w:noProof/>
            <w:vertAlign w:val="superscript"/>
            <w:lang w:val="en-GB"/>
          </w:rPr>
          <w:t>17</w:t>
        </w:r>
        <w:r w:rsidR="008D04B9"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proofErr w:type="gramStart"/>
      <w:r w:rsidR="00F20295" w:rsidRPr="00F20295">
        <w:rPr>
          <w:lang w:val="en-GB"/>
        </w:rPr>
        <w:t>Generally</w:t>
      </w:r>
      <w:proofErr w:type="gramEnd"/>
      <w:r w:rsidR="00F20295" w:rsidRPr="00F20295">
        <w:rPr>
          <w:lang w:val="en-GB"/>
        </w:rPr>
        <w:t xml:space="preserve">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t>[1.4</w:t>
      </w:r>
      <w:r w:rsidR="00A71359">
        <w:rPr>
          <w:b/>
          <w:lang w:val="en-GB"/>
        </w:rPr>
        <w:t>q</w:t>
      </w:r>
      <w:r>
        <w:rPr>
          <w:b/>
          <w:lang w:val="en-GB"/>
        </w:rPr>
        <w:t>]</w:t>
      </w:r>
      <w:r w:rsidR="00F20295">
        <w:rPr>
          <w:b/>
          <w:lang w:val="en-GB"/>
        </w:rPr>
        <w:tab/>
      </w:r>
      <w:proofErr w:type="gramStart"/>
      <w:r w:rsidR="00382DE8">
        <w:rPr>
          <w:lang w:val="en-GB"/>
        </w:rPr>
        <w:t>The</w:t>
      </w:r>
      <w:proofErr w:type="gramEnd"/>
      <w:r w:rsidR="00382DE8">
        <w:rPr>
          <w:lang w:val="en-GB"/>
        </w:rPr>
        <w:t xml:space="preserv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t>
      </w:r>
      <w:r w:rsidR="004360D8">
        <w:rPr>
          <w:lang w:val="en-GB"/>
        </w:rPr>
        <w:lastRenderedPageBreak/>
        <w:t xml:space="preserve">while the other is labelled uncertain, it would in most case be safe to assume that the first protein is </w:t>
      </w:r>
      <w:r w:rsidR="00D221D1">
        <w:rPr>
          <w:lang w:val="en-GB"/>
        </w:rPr>
        <w:t xml:space="preserve">the one </w:t>
      </w:r>
      <w:r w:rsidR="004360D8">
        <w:rPr>
          <w:lang w:val="en-GB"/>
        </w:rPr>
        <w:t xml:space="preserve">in the sample. </w:t>
      </w:r>
      <w:proofErr w:type="gramStart"/>
      <w:r w:rsidR="004360D8">
        <w:rPr>
          <w:lang w:val="en-GB"/>
        </w:rPr>
        <w:t xml:space="preserve">For more details see: </w:t>
      </w:r>
      <w:hyperlink r:id="rId10" w:history="1">
        <w:r w:rsidR="004360D8" w:rsidRPr="004360D8">
          <w:rPr>
            <w:rStyle w:val="Hyperlink"/>
            <w:lang w:val="en-GB"/>
          </w:rPr>
          <w:t>http://www.uniprot.org/manual/protein_existence</w:t>
        </w:r>
      </w:hyperlink>
      <w:r w:rsidR="004360D8">
        <w:rPr>
          <w:lang w:val="en-GB"/>
        </w:rPr>
        <w:t>.</w:t>
      </w:r>
      <w:proofErr w:type="gramEnd"/>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 xml:space="preserve">Case2: A is identified and </w:t>
      </w:r>
      <w:proofErr w:type="gramStart"/>
      <w:r w:rsidR="006C5C2F" w:rsidRPr="006C5C2F">
        <w:rPr>
          <w:lang w:val="en-GB"/>
        </w:rPr>
        <w:t>A or</w:t>
      </w:r>
      <w:proofErr w:type="gramEnd"/>
      <w:r w:rsidR="006C5C2F" w:rsidRPr="006C5C2F">
        <w:rPr>
          <w:lang w:val="en-GB"/>
        </w:rPr>
        <w:t xml:space="preserve"> B is identified, the group AB remains</w:t>
      </w:r>
      <w:r w:rsidR="006C5C2F">
        <w:rPr>
          <w:lang w:val="en-GB"/>
        </w:rPr>
        <w:t xml:space="preserve">. </w:t>
      </w:r>
      <w:r w:rsidR="006C5C2F" w:rsidRPr="006C5C2F">
        <w:rPr>
          <w:lang w:val="en-GB"/>
        </w:rPr>
        <w:t xml:space="preserve">Case 3: </w:t>
      </w:r>
      <w:proofErr w:type="gramStart"/>
      <w:r w:rsidR="006C5C2F" w:rsidRPr="006C5C2F">
        <w:rPr>
          <w:lang w:val="en-GB"/>
        </w:rPr>
        <w:t>A or</w:t>
      </w:r>
      <w:proofErr w:type="gramEnd"/>
      <w:r w:rsidR="006C5C2F" w:rsidRPr="006C5C2F">
        <w:rPr>
          <w:lang w:val="en-GB"/>
        </w:rPr>
        <w:t xml:space="preserve">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proofErr w:type="gramStart"/>
      <w:r w:rsidR="0032345A">
        <w:rPr>
          <w:lang w:val="en-GB"/>
        </w:rPr>
        <w:t>Such</w:t>
      </w:r>
      <w:proofErr w:type="gramEnd"/>
      <w:r w:rsidR="0032345A">
        <w:rPr>
          <w:lang w:val="en-GB"/>
        </w:rPr>
        <w:t xml:space="preserve">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proofErr w:type="gramStart"/>
      <w:r w:rsidR="00C96561" w:rsidRPr="00C96561">
        <w:rPr>
          <w:lang w:val="en-GB"/>
        </w:rPr>
        <w:t>The</w:t>
      </w:r>
      <w:proofErr w:type="gramEnd"/>
      <w:r w:rsidR="00C96561" w:rsidRPr="00C96561">
        <w:rPr>
          <w:lang w:val="en-GB"/>
        </w:rPr>
        <w:t xml:space="preserv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proofErr w:type="gramStart"/>
      <w:r w:rsidR="00604923" w:rsidRPr="00604923">
        <w:rPr>
          <w:lang w:val="en-GB"/>
        </w:rPr>
        <w:t>It</w:t>
      </w:r>
      <w:proofErr w:type="gramEnd"/>
      <w:r w:rsidR="00604923" w:rsidRPr="00604923">
        <w:rPr>
          <w:lang w:val="en-GB"/>
        </w:rPr>
        <w:t xml:space="preserve">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proofErr w:type="gramStart"/>
      <w:r w:rsidR="00B346A9" w:rsidRPr="00B346A9">
        <w:rPr>
          <w:lang w:val="en-GB"/>
        </w:rPr>
        <w:t>The</w:t>
      </w:r>
      <w:proofErr w:type="gramEnd"/>
      <w:r w:rsidR="00B346A9" w:rsidRPr="00B346A9">
        <w:rPr>
          <w:lang w:val="en-GB"/>
        </w:rPr>
        <w:t xml:space="preserv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8D04B9"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8D04B9" w:rsidRPr="00B346A9">
          <w:rPr>
            <w:lang w:val="en-GB"/>
          </w:rPr>
          <w:fldChar w:fldCharType="separate"/>
        </w:r>
        <w:r w:rsidR="00D7698B" w:rsidRPr="00D7698B">
          <w:rPr>
            <w:noProof/>
            <w:vertAlign w:val="superscript"/>
            <w:lang w:val="en-GB"/>
          </w:rPr>
          <w:t>18</w:t>
        </w:r>
        <w:r w:rsidR="008D04B9" w:rsidRPr="00B346A9">
          <w:rPr>
            <w:lang w:val="en-GB"/>
          </w:rPr>
          <w:fldChar w:fldCharType="end"/>
        </w:r>
      </w:hyperlink>
      <w:r w:rsidRPr="00B346A9">
        <w:rPr>
          <w:lang w:val="en-GB"/>
        </w:rPr>
        <w:t xml:space="preserve"> or to decipher the problem using targeted proteomics.</w:t>
      </w:r>
      <w:hyperlink w:anchor="_ENREF_9" w:tooltip="Picotti, 2012 #4" w:history="1">
        <w:r w:rsidR="008D04B9"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8D04B9" w:rsidRPr="00B346A9">
          <w:rPr>
            <w:lang w:val="en-GB"/>
          </w:rPr>
          <w:fldChar w:fldCharType="separate"/>
        </w:r>
        <w:r w:rsidR="00D7698B" w:rsidRPr="00D7698B">
          <w:rPr>
            <w:noProof/>
            <w:vertAlign w:val="superscript"/>
            <w:lang w:val="en-GB"/>
          </w:rPr>
          <w:t>19</w:t>
        </w:r>
        <w:r w:rsidR="008D04B9" w:rsidRPr="00B346A9">
          <w:rPr>
            <w:lang w:val="en-GB"/>
          </w:rPr>
          <w:fldChar w:fldCharType="end"/>
        </w:r>
      </w:hyperlink>
    </w:p>
    <w:p w:rsidR="004E1C47" w:rsidRPr="00D80C18" w:rsidRDefault="004E1C47" w:rsidP="00B346A9">
      <w:pPr>
        <w:jc w:val="both"/>
      </w:pPr>
      <w:r>
        <w:rPr>
          <w:b/>
          <w:lang w:val="en-GB"/>
        </w:rPr>
        <w:lastRenderedPageBreak/>
        <w:t>[1.4w</w:t>
      </w:r>
      <w:r w:rsidRPr="00CC4BC4">
        <w:rPr>
          <w:b/>
          <w:lang w:val="en-GB"/>
        </w:rPr>
        <w:t>]</w:t>
      </w:r>
      <w:r>
        <w:rPr>
          <w:b/>
          <w:lang w:val="en-GB"/>
        </w:rPr>
        <w:tab/>
      </w:r>
      <w:proofErr w:type="gramStart"/>
      <w:r w:rsidR="00D80C18">
        <w:rPr>
          <w:lang w:val="en-GB"/>
        </w:rPr>
        <w:t>The</w:t>
      </w:r>
      <w:proofErr w:type="gramEnd"/>
      <w:r w:rsidR="00D80C18">
        <w:rPr>
          <w:lang w:val="en-GB"/>
        </w:rPr>
        <w:t xml:space="preserv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proofErr w:type="gramStart"/>
      <w:r w:rsidR="00602787" w:rsidRPr="00602787">
        <w:rPr>
          <w:lang w:val="en-GB"/>
        </w:rPr>
        <w:t>The</w:t>
      </w:r>
      <w:proofErr w:type="gramEnd"/>
      <w:r w:rsidR="00602787" w:rsidRPr="00602787">
        <w:rPr>
          <w:lang w:val="en-GB"/>
        </w:rPr>
        <w:t xml:space="preserv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3" w:tooltip="Martens, 2005 #1" w:history="1">
        <w:r w:rsidR="008D04B9"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8D04B9" w:rsidRPr="00602787">
          <w:rPr>
            <w:lang w:val="en-GB"/>
          </w:rPr>
          <w:fldChar w:fldCharType="separate"/>
        </w:r>
        <w:r w:rsidR="002B0488" w:rsidRPr="002B0488">
          <w:rPr>
            <w:noProof/>
            <w:vertAlign w:val="superscript"/>
            <w:lang w:val="en-GB"/>
          </w:rPr>
          <w:t>20</w:t>
        </w:r>
        <w:r w:rsidR="008D04B9" w:rsidRPr="00602787">
          <w:rPr>
            <w:lang w:val="en-GB"/>
          </w:rPr>
          <w:fldChar w:fldCharType="end"/>
        </w:r>
      </w:hyperlink>
      <w:r w:rsidRPr="00602787">
        <w:rPr>
          <w:lang w:val="en-GB"/>
        </w:rPr>
        <w:t xml:space="preserve"> Both reverse and random decoy sequences were shown to perform equally well.</w:t>
      </w:r>
      <w:r w:rsidR="008D04B9"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8D04B9"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8D04B9" w:rsidRPr="00602787">
        <w:rPr>
          <w:lang w:val="en-GB"/>
        </w:rPr>
      </w:r>
      <w:r w:rsidR="008D04B9" w:rsidRPr="00602787">
        <w:rPr>
          <w:lang w:val="en-GB"/>
        </w:rPr>
        <w:fldChar w:fldCharType="end"/>
      </w:r>
      <w:r w:rsidR="008D04B9" w:rsidRPr="00602787">
        <w:rPr>
          <w:lang w:val="en-GB"/>
        </w:rPr>
      </w:r>
      <w:r w:rsidR="008D04B9" w:rsidRPr="00602787">
        <w:rPr>
          <w:lang w:val="en-GB"/>
        </w:rPr>
        <w:fldChar w:fldCharType="separate"/>
      </w:r>
      <w:r w:rsidR="002B0488" w:rsidRPr="002B0488">
        <w:rPr>
          <w:noProof/>
          <w:vertAlign w:val="superscript"/>
          <w:lang w:val="en-GB"/>
        </w:rPr>
        <w:t>16, 21</w:t>
      </w:r>
      <w:r w:rsidR="008D04B9" w:rsidRPr="00602787">
        <w:rPr>
          <w:lang w:val="en-GB"/>
        </w:rPr>
        <w:fldChar w:fldCharType="end"/>
      </w:r>
      <w:r w:rsidRPr="00602787">
        <w:rPr>
          <w:lang w:val="en-GB"/>
        </w:rPr>
        <w:t xml:space="preserve"> </w:t>
      </w:r>
      <w:proofErr w:type="gramStart"/>
      <w:r w:rsidRPr="00602787">
        <w:rPr>
          <w:lang w:val="en-GB"/>
        </w:rPr>
        <w:t>The</w:t>
      </w:r>
      <w:proofErr w:type="gramEnd"/>
      <w:r w:rsidRPr="00602787">
        <w:rPr>
          <w:lang w:val="en-GB"/>
        </w:rPr>
        <w:t xml:space="preserv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proofErr w:type="gramStart"/>
      <w:r w:rsidR="002B0488" w:rsidRPr="002B0488">
        <w:rPr>
          <w:lang w:val="en-GB"/>
        </w:rPr>
        <w:t>We</w:t>
      </w:r>
      <w:proofErr w:type="gramEnd"/>
      <w:r w:rsidR="002B0488" w:rsidRPr="002B0488">
        <w:rPr>
          <w:lang w:val="en-GB"/>
        </w:rPr>
        <w:t xml:space="preserv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proofErr w:type="gramStart"/>
      <w:r w:rsidR="007203A9" w:rsidRPr="007203A9">
        <w:rPr>
          <w:lang w:val="en-GB"/>
        </w:rPr>
        <w:t>This</w:t>
      </w:r>
      <w:proofErr w:type="gramEnd"/>
      <w:r w:rsidR="007203A9" w:rsidRPr="007203A9">
        <w:rPr>
          <w:lang w:val="en-GB"/>
        </w:rPr>
        <w:t xml:space="preserve">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8D04B9"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D04B9" w:rsidRPr="007203A9">
          <w:rPr>
            <w:lang w:val="en-GB"/>
          </w:rPr>
          <w:fldChar w:fldCharType="separate"/>
        </w:r>
        <w:r w:rsidR="007203A9" w:rsidRPr="007203A9">
          <w:rPr>
            <w:noProof/>
            <w:vertAlign w:val="superscript"/>
            <w:lang w:val="en-GB"/>
          </w:rPr>
          <w:t>22</w:t>
        </w:r>
        <w:r w:rsidR="008D04B9"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proofErr w:type="gramStart"/>
      <w:r w:rsidR="00AB5ABB" w:rsidRPr="00AB5ABB">
        <w:rPr>
          <w:lang w:val="en-GB"/>
        </w:rPr>
        <w:t>As</w:t>
      </w:r>
      <w:proofErr w:type="gramEnd"/>
      <w:r w:rsidR="00AB5ABB" w:rsidRPr="00AB5ABB">
        <w:rPr>
          <w:lang w:val="en-GB"/>
        </w:rPr>
        <w:t xml:space="preserve">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 resolution to 1.56</w:t>
      </w:r>
      <w:r w:rsidR="00AB5ABB" w:rsidRPr="00AB5ABB">
        <w:rPr>
          <w:lang w:val="en-GB"/>
        </w:rPr>
        <w:t xml:space="preserve"> percentage points (pp). One can hence expect our confidence estimation to be </w:t>
      </w:r>
      <w:r w:rsidR="003C4419">
        <w:rPr>
          <w:lang w:val="en-GB"/>
        </w:rPr>
        <w:t xml:space="preserve">around </w:t>
      </w:r>
      <w:r w:rsidR="00A9212C">
        <w:rPr>
          <w:lang w:val="en-GB"/>
        </w:rPr>
        <w:t>1.5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8D04B9"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8D04B9" w:rsidRPr="00AB5ABB">
          <w:rPr>
            <w:lang w:val="en-GB"/>
          </w:rPr>
          <w:fldChar w:fldCharType="separate"/>
        </w:r>
        <w:r w:rsidR="001F4E39" w:rsidRPr="001F4E39">
          <w:rPr>
            <w:noProof/>
            <w:vertAlign w:val="superscript"/>
            <w:lang w:val="en-GB"/>
          </w:rPr>
          <w:t>22</w:t>
        </w:r>
        <w:r w:rsidR="008D04B9"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proofErr w:type="gramStart"/>
      <w:r w:rsidR="001F4E39" w:rsidRPr="001F4E39">
        <w:rPr>
          <w:lang w:val="en-GB"/>
        </w:rPr>
        <w:t>The</w:t>
      </w:r>
      <w:proofErr w:type="gramEnd"/>
      <w:r w:rsidR="001F4E39" w:rsidRPr="001F4E39">
        <w:rPr>
          <w:lang w:val="en-GB"/>
        </w:rPr>
        <w:t xml:space="preserv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2C1948">
        <w:rPr>
          <w:lang w:val="en-GB"/>
        </w:rPr>
        <w:t>12.91</w:t>
      </w:r>
      <w:r w:rsidR="001F4E39" w:rsidRPr="001F4E39">
        <w:rPr>
          <w:lang w:val="en-GB"/>
        </w:rPr>
        <w:t>%, correspon</w:t>
      </w:r>
      <w:r w:rsidR="002C1948">
        <w:rPr>
          <w:lang w:val="en-GB"/>
        </w:rPr>
        <w:t>ding to an estimated FNR of 1.03</w:t>
      </w:r>
      <w:r w:rsidR="001F4E39" w:rsidRPr="001F4E39">
        <w:rPr>
          <w:lang w:val="en-GB"/>
        </w:rPr>
        <w:t xml:space="preserve">%. We have hence included </w:t>
      </w:r>
      <w:r w:rsidR="00494674">
        <w:rPr>
          <w:lang w:val="en-GB"/>
        </w:rPr>
        <w:t>175</w:t>
      </w:r>
      <w:r w:rsidR="001F4E39" w:rsidRPr="001F4E39">
        <w:rPr>
          <w:lang w:val="en-GB"/>
        </w:rPr>
        <w:t xml:space="preserve"> false positives to rescue </w:t>
      </w:r>
      <w:r w:rsidR="00494674">
        <w:rPr>
          <w:lang w:val="en-GB"/>
        </w:rPr>
        <w:t>63</w:t>
      </w:r>
      <w:r w:rsidR="001F4E39" w:rsidRPr="001F4E39">
        <w:rPr>
          <w:lang w:val="en-GB"/>
        </w:rPr>
        <w:t xml:space="preserve"> true positives.</w:t>
      </w:r>
      <w:r w:rsidR="005B53B1">
        <w:rPr>
          <w:lang w:val="en-GB"/>
        </w:rPr>
        <w:t xml:space="preserve"> Selecting a minimal confidence of 95% brings an estimated FDR of </w:t>
      </w:r>
      <w:r w:rsidR="00494674">
        <w:rPr>
          <w:lang w:val="en-GB"/>
        </w:rPr>
        <w:t xml:space="preserve">almost </w:t>
      </w:r>
      <w:r w:rsidR="005B53B1">
        <w:rPr>
          <w:lang w:val="en-GB"/>
        </w:rPr>
        <w:t xml:space="preserve">0% and an FNR of </w:t>
      </w:r>
      <w:r w:rsidR="00494674">
        <w:rPr>
          <w:lang w:val="en-GB"/>
        </w:rPr>
        <w:t>7.47</w:t>
      </w:r>
      <w:r w:rsidR="005B53B1">
        <w:rPr>
          <w:lang w:val="en-GB"/>
        </w:rPr>
        <w:t xml:space="preserve">%. Note that </w:t>
      </w:r>
      <w:r w:rsidR="005B53B1">
        <w:rPr>
          <w:lang w:val="en-GB"/>
        </w:rPr>
        <w:lastRenderedPageBreak/>
        <w:t xml:space="preserve">setting a threshold of 95% confidence with </w:t>
      </w:r>
      <w:bookmarkStart w:id="0" w:name="_GoBack"/>
      <w:bookmarkEnd w:id="0"/>
      <w:r w:rsidR="00494674">
        <w:rPr>
          <w:lang w:val="en-GB"/>
        </w:rPr>
        <w:t>2</w:t>
      </w:r>
      <w:r w:rsidR="005B53B1">
        <w:rPr>
          <w:lang w:val="en-GB"/>
        </w:rPr>
        <w:t xml:space="preserve"> percentage point estimation accuracy can produce border effects. </w:t>
      </w:r>
    </w:p>
    <w:p w:rsidR="001F4E39" w:rsidRDefault="005B53B1" w:rsidP="001F4E39">
      <w:pPr>
        <w:jc w:val="both"/>
        <w:rPr>
          <w:lang w:val="en-GB"/>
        </w:rPr>
      </w:pPr>
      <w:r>
        <w:rPr>
          <w:lang w:val="en-GB"/>
        </w:rPr>
        <w:t xml:space="preserve">Choosing between quality </w:t>
      </w:r>
      <w:proofErr w:type="gramStart"/>
      <w:r>
        <w:rPr>
          <w:lang w:val="en-GB"/>
        </w:rPr>
        <w:t>or</w:t>
      </w:r>
      <w:proofErr w:type="gramEnd"/>
      <w:r>
        <w:rPr>
          <w:lang w:val="en-GB"/>
        </w:rPr>
        <w:t xml:space="preserve">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proofErr w:type="gramStart"/>
      <w:r w:rsidR="00FA67A5" w:rsidRPr="00FA67A5">
        <w:rPr>
          <w:lang w:val="en-GB"/>
        </w:rPr>
        <w:t>At</w:t>
      </w:r>
      <w:proofErr w:type="gramEnd"/>
      <w:r w:rsidR="00FA67A5" w:rsidRPr="00FA67A5">
        <w:rPr>
          <w:lang w:val="en-GB"/>
        </w:rPr>
        <w:t xml:space="preserve"> 1% FDR, the lowest confidence retained is </w:t>
      </w:r>
      <w:r w:rsidR="00494674">
        <w:rPr>
          <w:lang w:val="en-GB"/>
        </w:rPr>
        <w:t>62.22</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w:t>
      </w:r>
      <w:proofErr w:type="spellStart"/>
      <w:r w:rsidR="00FA67A5" w:rsidRPr="00FA67A5">
        <w:rPr>
          <w:lang w:val="en-GB"/>
        </w:rPr>
        <w:t>thresholding</w:t>
      </w:r>
      <w:proofErr w:type="spellEnd"/>
      <w:r w:rsidR="00FA67A5" w:rsidRPr="00FA67A5">
        <w:rPr>
          <w:lang w:val="en-GB"/>
        </w:rPr>
        <w:t xml:space="preserve"> at a minimal confidence of 95%, we obtain an estimated FDR of 0.0</w:t>
      </w:r>
      <w:r w:rsidR="005E1400">
        <w:rPr>
          <w:lang w:val="en-GB"/>
        </w:rPr>
        <w:t>3</w:t>
      </w:r>
      <w:r w:rsidR="00FA67A5" w:rsidRPr="00FA67A5">
        <w:rPr>
          <w:lang w:val="en-GB"/>
        </w:rPr>
        <w:t>%.</w:t>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t>[1.5i</w:t>
      </w:r>
      <w:r w:rsidRPr="00CC4BC4">
        <w:rPr>
          <w:b/>
          <w:lang w:val="en-GB"/>
        </w:rPr>
        <w:t>]</w:t>
      </w:r>
      <w:r>
        <w:rPr>
          <w:b/>
          <w:lang w:val="en-GB"/>
        </w:rPr>
        <w:tab/>
      </w:r>
      <w:proofErr w:type="gramStart"/>
      <w:r w:rsidR="00E50223" w:rsidRPr="00E50223">
        <w:rPr>
          <w:lang w:val="en-GB"/>
        </w:rPr>
        <w:t>For</w:t>
      </w:r>
      <w:proofErr w:type="gramEnd"/>
      <w:r w:rsidR="00E50223" w:rsidRPr="00E50223">
        <w:rPr>
          <w:lang w:val="en-GB"/>
        </w:rPr>
        <w:t xml:space="preserve">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proofErr w:type="gramStart"/>
      <w:r w:rsidR="00B24263" w:rsidRPr="00435C0F">
        <w:rPr>
          <w:lang w:val="en-GB"/>
        </w:rPr>
        <w:t>attributes</w:t>
      </w:r>
      <w:r w:rsidR="00435C0F" w:rsidRPr="00435C0F">
        <w:rPr>
          <w:lang w:val="en-GB"/>
        </w:rPr>
        <w:t>,</w:t>
      </w:r>
      <w:proofErr w:type="gramEnd"/>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and was found in these subcellular locations: “Endoplasmic reticulum lumen. </w:t>
      </w:r>
      <w:proofErr w:type="spellStart"/>
      <w:proofErr w:type="gramStart"/>
      <w:r w:rsidR="00435C0F" w:rsidRPr="00435C0F">
        <w:rPr>
          <w:lang w:val="en-GB"/>
        </w:rPr>
        <w:t>Melanosome</w:t>
      </w:r>
      <w:proofErr w:type="spellEnd"/>
      <w:r w:rsidR="00435C0F" w:rsidRPr="00435C0F">
        <w:rPr>
          <w:lang w:val="en-GB"/>
        </w:rPr>
        <w:t>.</w:t>
      </w:r>
      <w:proofErr w:type="gramEnd"/>
      <w:r w:rsidR="00435C0F" w:rsidRPr="00435C0F">
        <w:rPr>
          <w:lang w:val="en-GB"/>
        </w:rPr>
        <w:t xml:space="preserve"> Cytoplasm.</w:t>
      </w:r>
      <w:proofErr w:type="gramStart"/>
      <w:r w:rsidR="00435C0F" w:rsidRPr="00435C0F">
        <w:rPr>
          <w:lang w:val="en-GB"/>
        </w:rPr>
        <w:t>”.</w:t>
      </w:r>
      <w:proofErr w:type="gramEnd"/>
      <w:r w:rsidR="00435C0F" w:rsidRPr="00435C0F">
        <w:rPr>
          <w:lang w:val="en-GB"/>
        </w:rPr>
        <w:t xml:space="preserve"> Note that more information is given in the “Ontologies”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proofErr w:type="gramStart"/>
      <w:r w:rsidR="00262F21" w:rsidRPr="00262F21">
        <w:rPr>
          <w:lang w:val="en-GB"/>
        </w:rPr>
        <w:t>A</w:t>
      </w:r>
      <w:proofErr w:type="gramEnd"/>
      <w:r w:rsidR="00262F21" w:rsidRPr="00262F21">
        <w:rPr>
          <w:lang w:val="en-GB"/>
        </w:rPr>
        <w:t xml:space="preserve">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lastRenderedPageBreak/>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1"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proofErr w:type="gramStart"/>
      <w:r w:rsidR="000E30CD" w:rsidRPr="000E30CD">
        <w:rPr>
          <w:lang w:val="en-GB"/>
        </w:rPr>
        <w:t>There</w:t>
      </w:r>
      <w:proofErr w:type="gramEnd"/>
      <w:r w:rsidR="000E30CD" w:rsidRPr="000E30CD">
        <w:rPr>
          <w:lang w:val="en-GB"/>
        </w:rPr>
        <w:t xml:space="preserv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proofErr w:type="gramStart"/>
      <w:r w:rsidR="00E77573" w:rsidRPr="00E77573">
        <w:rPr>
          <w:lang w:val="en-GB"/>
        </w:rPr>
        <w:t>Here</w:t>
      </w:r>
      <w:proofErr w:type="gramEnd"/>
      <w:r w:rsidR="00E77573" w:rsidRPr="00E77573">
        <w:rPr>
          <w:lang w:val="en-GB"/>
        </w:rPr>
        <w:t xml:space="preserv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5A5C63" w:rsidRDefault="00C64237" w:rsidP="00E83901">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76265" w:rsidRDefault="00C64237" w:rsidP="00AE40FE">
      <w:pPr>
        <w:jc w:val="both"/>
        <w:rPr>
          <w:lang w:val="en-GB"/>
        </w:rPr>
      </w:pPr>
      <w:r>
        <w:rPr>
          <w:b/>
          <w:lang w:val="en-GB"/>
        </w:rPr>
        <w:t>[3</w:t>
      </w:r>
      <w:r w:rsidR="002E6894">
        <w:rPr>
          <w:b/>
          <w:lang w:val="en-GB"/>
        </w:rPr>
        <w:t>.1</w:t>
      </w:r>
      <w:r w:rsidR="00576265">
        <w:rPr>
          <w:b/>
          <w:lang w:val="en-GB"/>
        </w:rPr>
        <w:t>a</w:t>
      </w:r>
      <w:r w:rsidR="00576265" w:rsidRPr="00CC4BC4">
        <w:rPr>
          <w:b/>
          <w:lang w:val="en-GB"/>
        </w:rPr>
        <w:t>]</w:t>
      </w:r>
      <w:r w:rsidR="00576265">
        <w:rPr>
          <w:b/>
          <w:lang w:val="en-GB"/>
        </w:rPr>
        <w:tab/>
      </w:r>
      <w:proofErr w:type="gramStart"/>
      <w:r w:rsidR="00576265" w:rsidRPr="00576265">
        <w:rPr>
          <w:lang w:val="en-GB"/>
        </w:rPr>
        <w:t>If</w:t>
      </w:r>
      <w:proofErr w:type="gramEnd"/>
      <w:r w:rsidR="00576265" w:rsidRPr="00576265">
        <w:rPr>
          <w:lang w:val="en-GB"/>
        </w:rPr>
        <w:t xml:space="preserve">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proofErr w:type="gramStart"/>
      <w:r w:rsidR="002E6894" w:rsidRPr="002E6894">
        <w:rPr>
          <w:lang w:val="en-GB"/>
        </w:rPr>
        <w:t>You</w:t>
      </w:r>
      <w:proofErr w:type="gramEnd"/>
      <w:r w:rsidR="002E6894" w:rsidRPr="002E6894">
        <w:rPr>
          <w:lang w:val="en-GB"/>
        </w:rPr>
        <w:t xml:space="preserve">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proofErr w:type="gramStart"/>
      <w:r w:rsidRPr="00D65036">
        <w:rPr>
          <w:lang w:val="en-GB"/>
        </w:rPr>
        <w:t>One</w:t>
      </w:r>
      <w:proofErr w:type="gramEnd"/>
      <w:r w:rsidRPr="00D65036">
        <w:rPr>
          <w:lang w:val="en-GB"/>
        </w:rPr>
        <w:t xml:space="preserv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w:t>
      </w:r>
      <w:r w:rsidRPr="00D65036">
        <w:rPr>
          <w:lang w:val="en-GB"/>
        </w:rPr>
        <w:lastRenderedPageBreak/>
        <w:t>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proofErr w:type="gramStart"/>
      <w:r w:rsidRPr="00B84EC7">
        <w:rPr>
          <w:lang w:val="en-GB"/>
        </w:rPr>
        <w:t>This</w:t>
      </w:r>
      <w:proofErr w:type="gramEnd"/>
      <w:r w:rsidRPr="00B84EC7">
        <w:rPr>
          <w:lang w:val="en-GB"/>
        </w:rPr>
        <w:t xml:space="preserve"> dataset was part of a publication</w:t>
      </w:r>
      <w:hyperlink w:anchor="_ENREF_2" w:tooltip="Martens, 2005 #5" w:history="1">
        <w:r w:rsidR="008D04B9"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8D04B9"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8D04B9" w:rsidRPr="00B84EC7">
          <w:rPr>
            <w:lang w:val="en-GB"/>
          </w:rPr>
        </w:r>
        <w:r w:rsidR="008D04B9" w:rsidRPr="00B84EC7">
          <w:rPr>
            <w:lang w:val="en-GB"/>
          </w:rPr>
          <w:fldChar w:fldCharType="end"/>
        </w:r>
        <w:r w:rsidR="008D04B9" w:rsidRPr="00B84EC7">
          <w:rPr>
            <w:lang w:val="en-GB"/>
          </w:rPr>
        </w:r>
        <w:r w:rsidR="008D04B9" w:rsidRPr="00B84EC7">
          <w:rPr>
            <w:lang w:val="en-GB"/>
          </w:rPr>
          <w:fldChar w:fldCharType="separate"/>
        </w:r>
        <w:r w:rsidR="001A6BD1" w:rsidRPr="00B84EC7">
          <w:rPr>
            <w:noProof/>
            <w:vertAlign w:val="superscript"/>
            <w:lang w:val="en-GB"/>
          </w:rPr>
          <w:t>23</w:t>
        </w:r>
        <w:r w:rsidR="008D04B9"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8D04B9"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8D04B9" w:rsidRPr="00B84EC7">
          <w:rPr>
            <w:lang w:val="en-GB"/>
          </w:rPr>
          <w:fldChar w:fldCharType="separate"/>
        </w:r>
        <w:r w:rsidR="001A6BD1" w:rsidRPr="001A6BD1">
          <w:rPr>
            <w:noProof/>
            <w:vertAlign w:val="superscript"/>
            <w:lang w:val="en-GB"/>
          </w:rPr>
          <w:t>24</w:t>
        </w:r>
        <w:r w:rsidR="008D04B9"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8D04B9"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8D04B9"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8D04B9" w:rsidRPr="00B84EC7">
          <w:rPr>
            <w:lang w:val="en-GB"/>
          </w:rPr>
        </w:r>
        <w:r w:rsidR="008D04B9" w:rsidRPr="00B84EC7">
          <w:rPr>
            <w:lang w:val="en-GB"/>
          </w:rPr>
          <w:fldChar w:fldCharType="end"/>
        </w:r>
        <w:r w:rsidR="008D04B9" w:rsidRPr="00B84EC7">
          <w:rPr>
            <w:lang w:val="en-GB"/>
          </w:rPr>
        </w:r>
        <w:r w:rsidR="008D04B9" w:rsidRPr="00B84EC7">
          <w:rPr>
            <w:lang w:val="en-GB"/>
          </w:rPr>
          <w:fldChar w:fldCharType="separate"/>
        </w:r>
        <w:r w:rsidR="001A6BD1" w:rsidRPr="001A6BD1">
          <w:rPr>
            <w:noProof/>
            <w:vertAlign w:val="superscript"/>
            <w:lang w:val="en-GB"/>
          </w:rPr>
          <w:t>25</w:t>
        </w:r>
        <w:r w:rsidR="008D04B9"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proofErr w:type="gramStart"/>
      <w:r w:rsidR="00C24E5B">
        <w:rPr>
          <w:lang w:val="en-GB"/>
        </w:rPr>
        <w:t>If</w:t>
      </w:r>
      <w:proofErr w:type="gramEnd"/>
      <w:r w:rsidR="00C24E5B">
        <w:rPr>
          <w:lang w:val="en-GB"/>
        </w:rPr>
        <w:t xml:space="preserve"> you select the 'Spectrum IDs'</w:t>
      </w:r>
      <w:r w:rsidRPr="00AB3D30">
        <w:rPr>
          <w:lang w:val="en-GB"/>
        </w:rPr>
        <w:t xml:space="preserve"> tab, you will see that </w:t>
      </w:r>
      <w:r w:rsidR="009C6BA8">
        <w:rPr>
          <w:lang w:val="en-GB"/>
        </w:rPr>
        <w:t>1837</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9C6BA8">
        <w:rPr>
          <w:lang w:val="en-GB"/>
        </w:rPr>
        <w:t>51.53</w:t>
      </w:r>
      <w:r w:rsidRPr="00AB3D30">
        <w:rPr>
          <w:lang w:val="en-GB"/>
        </w:rPr>
        <w:t xml:space="preserve">%) </w:t>
      </w:r>
      <w:r w:rsidR="0061300A">
        <w:rPr>
          <w:lang w:val="en-GB"/>
        </w:rPr>
        <w:t xml:space="preserve">were </w:t>
      </w:r>
      <w:r w:rsidRPr="00AB3D30">
        <w:rPr>
          <w:lang w:val="en-GB"/>
        </w:rPr>
        <w:t>identified at 1% FDR.</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proofErr w:type="gramStart"/>
      <w:r w:rsidRPr="00166F28">
        <w:rPr>
          <w:lang w:val="en-GB"/>
        </w:rPr>
        <w:t>The</w:t>
      </w:r>
      <w:proofErr w:type="gramEnd"/>
      <w:r w:rsidRPr="00166F28">
        <w:rPr>
          <w:lang w:val="en-GB"/>
        </w:rPr>
        <w:t xml:space="preserve"> main advantage of this technique is obviously its simplicity: for a given protein, one simply needs to count spectra – no need for advanced experiments, signal processing or data mining. As a </w:t>
      </w:r>
      <w:r w:rsidRPr="00166F28">
        <w:rPr>
          <w:lang w:val="en-GB"/>
        </w:rPr>
        <w:lastRenderedPageBreak/>
        <w:t>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proofErr w:type="gramStart"/>
      <w:r w:rsidRPr="00E55314">
        <w:rPr>
          <w:lang w:val="en-GB"/>
        </w:rPr>
        <w:t>The</w:t>
      </w:r>
      <w:proofErr w:type="gramEnd"/>
      <w:r w:rsidRPr="00E55314">
        <w:rPr>
          <w:lang w:val="en-GB"/>
        </w:rPr>
        <w:t xml:space="preserve"> results of both indexes correlate well with an R2 value of 0.7665 which is not bad compared to the expected reliability of the method. Note that we cover four orders of magnitude, in order to fairly compare protein abundances on such a large </w:t>
      </w:r>
      <w:proofErr w:type="gramStart"/>
      <w:r w:rsidRPr="00E55314">
        <w:rPr>
          <w:lang w:val="en-GB"/>
        </w:rPr>
        <w:t>range,</w:t>
      </w:r>
      <w:proofErr w:type="gramEnd"/>
      <w:r w:rsidRPr="00E55314">
        <w:rPr>
          <w:lang w:val="en-GB"/>
        </w:rPr>
        <w:t xml:space="preserv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proofErr w:type="gramStart"/>
      <w:r w:rsidRPr="00E55314">
        <w:rPr>
          <w:lang w:val="en-GB"/>
        </w:rPr>
        <w:t>This</w:t>
      </w:r>
      <w:proofErr w:type="gramEnd"/>
      <w:r w:rsidRPr="00E55314">
        <w:rPr>
          <w:lang w:val="en-GB"/>
        </w:rPr>
        <w:t xml:space="preserve">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lastRenderedPageBreak/>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proofErr w:type="gramStart"/>
      <w:r>
        <w:rPr>
          <w:lang w:val="en-GB"/>
        </w:rPr>
        <w:t>If</w:t>
      </w:r>
      <w:proofErr w:type="gramEnd"/>
      <w:r>
        <w:rPr>
          <w:lang w:val="en-GB"/>
        </w:rPr>
        <w:t xml:space="preserve">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proofErr w:type="gramStart"/>
      <w:r>
        <w:rPr>
          <w:lang w:val="en-GB"/>
        </w:rPr>
        <w:t>The</w:t>
      </w:r>
      <w:proofErr w:type="gramEnd"/>
      <w:r>
        <w:rPr>
          <w:lang w:val="en-GB"/>
        </w:rPr>
        <w:t xml:space="preserv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t>
      </w:r>
      <w:proofErr w:type="gramStart"/>
      <w:r>
        <w:rPr>
          <w:lang w:val="en-GB"/>
        </w:rPr>
        <w:t xml:space="preserve">While the </w:t>
      </w:r>
      <w:proofErr w:type="spellStart"/>
      <w:r>
        <w:rPr>
          <w:lang w:val="en-GB"/>
        </w:rPr>
        <w:t>iTRAQ</w:t>
      </w:r>
      <w:proofErr w:type="spellEnd"/>
      <w:r>
        <w:rPr>
          <w:lang w:val="en-GB"/>
        </w:rPr>
        <w:t xml:space="preserve"> modification on the K and n-term occurs in close to 100% of the cases and is thus considered as fixed.</w:t>
      </w:r>
      <w:proofErr w:type="gramEnd"/>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w:t>
      </w:r>
      <w:proofErr w:type="gramStart"/>
      <w:r>
        <w:rPr>
          <w:lang w:val="en-GB"/>
        </w:rPr>
        <w:t>a deviating</w:t>
      </w:r>
      <w:proofErr w:type="gramEnd"/>
      <w:r>
        <w:rPr>
          <w:lang w:val="en-GB"/>
        </w:rPr>
        <w:t xml:space="preserve"> peak intensity relative to the unique peptides. The reason for this is that the amounts of the proteins the peptide maps to can differ. Let's say that we have the two proteins A and B, where A as a </w:t>
      </w:r>
      <w:r>
        <w:rPr>
          <w:lang w:val="en-GB"/>
        </w:rPr>
        <w:lastRenderedPageBreak/>
        <w:t>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proofErr w:type="gramStart"/>
      <w:r>
        <w:rPr>
          <w:lang w:val="en-GB"/>
        </w:rPr>
        <w:t>The</w:t>
      </w:r>
      <w:proofErr w:type="gramEnd"/>
      <w:r>
        <w:rPr>
          <w:lang w:val="en-GB"/>
        </w:rPr>
        <w:t xml:space="preserv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proofErr w:type="gramStart"/>
      <w:r>
        <w:rPr>
          <w:lang w:val="en-GB"/>
        </w:rPr>
        <w:t>Similarly</w:t>
      </w:r>
      <w:proofErr w:type="gramEnd"/>
      <w:r>
        <w:rPr>
          <w:lang w:val="en-GB"/>
        </w:rPr>
        <w:t xml:space="preserve">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proofErr w:type="gramStart"/>
      <w:r>
        <w:rPr>
          <w:lang w:val="en-GB"/>
        </w:rPr>
        <w:t>The</w:t>
      </w:r>
      <w:proofErr w:type="gramEnd"/>
      <w:r>
        <w:rPr>
          <w:lang w:val="en-GB"/>
        </w:rPr>
        <w:t xml:space="preserv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Potassium-activated aldehyde dehydrogenase,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proofErr w:type="gramStart"/>
      <w:r>
        <w:rPr>
          <w:lang w:val="en-GB"/>
        </w:rPr>
        <w:t>The</w:t>
      </w:r>
      <w:proofErr w:type="gramEnd"/>
      <w:r>
        <w:rPr>
          <w:lang w:val="en-GB"/>
        </w:rPr>
        <w:t xml:space="preserv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w:t>
      </w:r>
      <w:proofErr w:type="gramStart"/>
      <w:r>
        <w:rPr>
          <w:lang w:val="en-GB"/>
        </w:rPr>
        <w:t>more noisy</w:t>
      </w:r>
      <w:proofErr w:type="gramEnd"/>
      <w:r>
        <w:rPr>
          <w:lang w:val="en-GB"/>
        </w:rPr>
        <w:t xml:space="preserve">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proofErr w:type="gramStart"/>
      <w:r>
        <w:rPr>
          <w:lang w:val="en-GB"/>
        </w:rPr>
        <w:t>answers</w:t>
      </w:r>
      <w:proofErr w:type="gramEnd"/>
      <w:r>
        <w:rPr>
          <w:lang w:val="en-GB"/>
        </w:rPr>
        <w:t xml:space="preserve">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proofErr w:type="gramStart"/>
      <w:r>
        <w:rPr>
          <w:lang w:val="en-GB"/>
        </w:rPr>
        <w:t>answers</w:t>
      </w:r>
      <w:proofErr w:type="gramEnd"/>
      <w:r>
        <w:rPr>
          <w:lang w:val="en-GB"/>
        </w:rPr>
        <w:t xml:space="preserve">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proofErr w:type="gramStart"/>
      <w:r>
        <w:rPr>
          <w:lang w:val="en-GB"/>
        </w:rPr>
        <w:t>answers</w:t>
      </w:r>
      <w:proofErr w:type="gramEnd"/>
      <w:r>
        <w:rPr>
          <w:lang w:val="en-GB"/>
        </w:rPr>
        <w:t xml:space="preserve">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lastRenderedPageBreak/>
        <w:br w:type="page"/>
      </w:r>
    </w:p>
    <w:p w:rsidR="00236CFE" w:rsidRPr="00236CFE" w:rsidRDefault="00236CFE" w:rsidP="00E83901">
      <w:pPr>
        <w:pStyle w:val="Title"/>
        <w:spacing w:line="360" w:lineRule="auto"/>
        <w:rPr>
          <w:lang w:val="en-GB"/>
        </w:rPr>
      </w:pPr>
      <w:r>
        <w:rPr>
          <w:lang w:val="en-GB"/>
        </w:rPr>
        <w:lastRenderedPageBreak/>
        <w:t>References</w:t>
      </w:r>
    </w:p>
    <w:p w:rsidR="00037B2E" w:rsidRDefault="008D04B9" w:rsidP="00037B2E">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037B2E">
        <w:rPr>
          <w:noProof/>
          <w:lang w:val="en-GB"/>
        </w:rPr>
        <w:t>1.</w:t>
      </w:r>
      <w:r w:rsidR="00037B2E">
        <w:rPr>
          <w:noProof/>
          <w:lang w:val="en-GB"/>
        </w:rPr>
        <w:tab/>
        <w:t xml:space="preserve">Yates, J.R., 3rd, Morgan, S.F., Gatlin, C.L., Griffin, P.R. &amp; Eng, J.K. Method to compare collision-induced dissociation spectra of peptides: potential for library searching and subtractive analysis. </w:t>
      </w:r>
      <w:r w:rsidR="00037B2E" w:rsidRPr="00037B2E">
        <w:rPr>
          <w:i/>
          <w:noProof/>
          <w:lang w:val="en-GB"/>
        </w:rPr>
        <w:t>Analytical chemistry</w:t>
      </w:r>
      <w:r w:rsidR="00037B2E">
        <w:rPr>
          <w:noProof/>
          <w:lang w:val="en-GB"/>
        </w:rPr>
        <w:t xml:space="preserve"> </w:t>
      </w:r>
      <w:r w:rsidR="00037B2E" w:rsidRPr="00037B2E">
        <w:rPr>
          <w:b/>
          <w:noProof/>
          <w:lang w:val="en-GB"/>
        </w:rPr>
        <w:t>70</w:t>
      </w:r>
      <w:r w:rsidR="00037B2E">
        <w:rPr>
          <w:noProof/>
          <w:lang w:val="en-GB"/>
        </w:rPr>
        <w:t>, 3557-3565 (1998).</w:t>
      </w:r>
    </w:p>
    <w:p w:rsidR="00037B2E" w:rsidRDefault="00037B2E" w:rsidP="00037B2E">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037B2E">
        <w:rPr>
          <w:i/>
          <w:noProof/>
          <w:lang w:val="en-GB"/>
        </w:rPr>
        <w:t>Molecular &amp; cellular proteomics : MCP</w:t>
      </w:r>
      <w:r>
        <w:rPr>
          <w:noProof/>
          <w:lang w:val="en-GB"/>
        </w:rPr>
        <w:t xml:space="preserve"> </w:t>
      </w:r>
      <w:r w:rsidRPr="00037B2E">
        <w:rPr>
          <w:b/>
          <w:noProof/>
          <w:lang w:val="en-GB"/>
        </w:rPr>
        <w:t>10</w:t>
      </w:r>
      <w:r>
        <w:rPr>
          <w:noProof/>
          <w:lang w:val="en-GB"/>
        </w:rPr>
        <w:t>, R111 008565 (2011).</w:t>
      </w:r>
    </w:p>
    <w:p w:rsidR="00037B2E" w:rsidRDefault="00037B2E" w:rsidP="00037B2E">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037B2E">
        <w:rPr>
          <w:i/>
          <w:noProof/>
          <w:lang w:val="en-GB"/>
        </w:rPr>
        <w:t>Biological Mass Spectrometry</w:t>
      </w:r>
      <w:r>
        <w:rPr>
          <w:noProof/>
          <w:lang w:val="en-GB"/>
        </w:rPr>
        <w:t xml:space="preserve"> </w:t>
      </w:r>
      <w:r w:rsidRPr="00037B2E">
        <w:rPr>
          <w:b/>
          <w:noProof/>
          <w:lang w:val="en-GB"/>
        </w:rPr>
        <w:t>19</w:t>
      </w:r>
      <w:r>
        <w:rPr>
          <w:noProof/>
          <w:lang w:val="en-GB"/>
        </w:rPr>
        <w:t>, 363-368 (1990).</w:t>
      </w:r>
    </w:p>
    <w:p w:rsidR="00037B2E" w:rsidRDefault="00037B2E" w:rsidP="00037B2E">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037B2E">
        <w:rPr>
          <w:i/>
          <w:noProof/>
          <w:lang w:val="en-GB"/>
        </w:rPr>
        <w:t>Proteomics</w:t>
      </w:r>
      <w:r>
        <w:rPr>
          <w:noProof/>
          <w:lang w:val="en-GB"/>
        </w:rPr>
        <w:t xml:space="preserve"> </w:t>
      </w:r>
      <w:r w:rsidRPr="00037B2E">
        <w:rPr>
          <w:b/>
          <w:noProof/>
          <w:lang w:val="en-GB"/>
        </w:rPr>
        <w:t>10</w:t>
      </w:r>
      <w:r>
        <w:rPr>
          <w:noProof/>
          <w:lang w:val="en-GB"/>
        </w:rPr>
        <w:t>, 634-649 (2010).</w:t>
      </w:r>
    </w:p>
    <w:p w:rsidR="00037B2E" w:rsidRDefault="00037B2E" w:rsidP="00037B2E">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037B2E">
        <w:rPr>
          <w:i/>
          <w:noProof/>
          <w:lang w:val="en-GB"/>
        </w:rPr>
        <w:t>Pacific Symposium on Biocomputing. Pacific Symposium on Biocomputing</w:t>
      </w:r>
      <w:r>
        <w:rPr>
          <w:noProof/>
          <w:lang w:val="en-GB"/>
        </w:rPr>
        <w:t>, 243-254 (2006).</w:t>
      </w:r>
    </w:p>
    <w:p w:rsidR="00037B2E" w:rsidRDefault="00037B2E" w:rsidP="00037B2E">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037B2E">
        <w:rPr>
          <w:i/>
          <w:noProof/>
          <w:lang w:val="en-GB"/>
        </w:rPr>
        <w:t>Proteomics</w:t>
      </w:r>
      <w:r>
        <w:rPr>
          <w:noProof/>
          <w:lang w:val="en-GB"/>
        </w:rPr>
        <w:t xml:space="preserve"> </w:t>
      </w:r>
      <w:r w:rsidRPr="00037B2E">
        <w:rPr>
          <w:b/>
          <w:noProof/>
          <w:lang w:val="en-GB"/>
        </w:rPr>
        <w:t>11</w:t>
      </w:r>
      <w:r>
        <w:rPr>
          <w:noProof/>
          <w:lang w:val="en-GB"/>
        </w:rPr>
        <w:t>, 554-570 (2011).</w:t>
      </w:r>
    </w:p>
    <w:p w:rsidR="00037B2E" w:rsidRDefault="00037B2E" w:rsidP="00037B2E">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037B2E">
        <w:rPr>
          <w:i/>
          <w:noProof/>
          <w:lang w:val="en-GB"/>
        </w:rPr>
        <w:t>Proteomics</w:t>
      </w:r>
      <w:r>
        <w:rPr>
          <w:noProof/>
          <w:lang w:val="en-GB"/>
        </w:rPr>
        <w:t xml:space="preserve"> </w:t>
      </w:r>
      <w:r w:rsidRPr="00037B2E">
        <w:rPr>
          <w:b/>
          <w:noProof/>
          <w:lang w:val="en-GB"/>
        </w:rPr>
        <w:t>11</w:t>
      </w:r>
      <w:r>
        <w:rPr>
          <w:noProof/>
          <w:lang w:val="en-GB"/>
        </w:rPr>
        <w:t>, 2105-2114 (2011).</w:t>
      </w:r>
    </w:p>
    <w:p w:rsidR="00037B2E" w:rsidRDefault="00037B2E" w:rsidP="00037B2E">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037B2E">
        <w:rPr>
          <w:i/>
          <w:noProof/>
          <w:lang w:val="en-GB"/>
        </w:rPr>
        <w:t>Proteomics</w:t>
      </w:r>
      <w:r>
        <w:rPr>
          <w:noProof/>
          <w:lang w:val="en-GB"/>
        </w:rPr>
        <w:t xml:space="preserve"> </w:t>
      </w:r>
      <w:r w:rsidRPr="00037B2E">
        <w:rPr>
          <w:b/>
          <w:noProof/>
          <w:lang w:val="en-GB"/>
        </w:rPr>
        <w:t>11</w:t>
      </w:r>
      <w:r>
        <w:rPr>
          <w:noProof/>
          <w:lang w:val="en-GB"/>
        </w:rPr>
        <w:t>, 1125-1134 (2011).</w:t>
      </w:r>
    </w:p>
    <w:p w:rsidR="00037B2E" w:rsidRDefault="00037B2E" w:rsidP="00037B2E">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037B2E">
        <w:rPr>
          <w:i/>
          <w:noProof/>
          <w:lang w:val="en-GB"/>
        </w:rPr>
        <w:t>Journal of proteomics</w:t>
      </w:r>
      <w:r>
        <w:rPr>
          <w:noProof/>
          <w:lang w:val="en-GB"/>
        </w:rPr>
        <w:t xml:space="preserve"> </w:t>
      </w:r>
      <w:r w:rsidRPr="00037B2E">
        <w:rPr>
          <w:b/>
          <w:noProof/>
          <w:lang w:val="en-GB"/>
        </w:rPr>
        <w:t>75</w:t>
      </w:r>
      <w:r>
        <w:rPr>
          <w:noProof/>
          <w:lang w:val="en-GB"/>
        </w:rPr>
        <w:t>, 1454-1462 (2012).</w:t>
      </w:r>
    </w:p>
    <w:p w:rsidR="00037B2E" w:rsidRDefault="00037B2E" w:rsidP="00037B2E">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037B2E">
        <w:rPr>
          <w:i/>
          <w:noProof/>
          <w:lang w:val="en-GB"/>
        </w:rPr>
        <w:t>Journal of proteome research</w:t>
      </w:r>
      <w:r>
        <w:rPr>
          <w:noProof/>
          <w:lang w:val="en-GB"/>
        </w:rPr>
        <w:t xml:space="preserve"> </w:t>
      </w:r>
      <w:r w:rsidRPr="00037B2E">
        <w:rPr>
          <w:b/>
          <w:noProof/>
          <w:lang w:val="en-GB"/>
        </w:rPr>
        <w:t>12</w:t>
      </w:r>
      <w:r>
        <w:rPr>
          <w:noProof/>
          <w:lang w:val="en-GB"/>
        </w:rPr>
        <w:t>, 2253-2259 (2013).</w:t>
      </w:r>
    </w:p>
    <w:p w:rsidR="00037B2E" w:rsidRDefault="00037B2E" w:rsidP="00037B2E">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037B2E">
        <w:rPr>
          <w:i/>
          <w:noProof/>
          <w:lang w:val="en-GB"/>
        </w:rPr>
        <w:t>Nature methods</w:t>
      </w:r>
      <w:r>
        <w:rPr>
          <w:noProof/>
          <w:lang w:val="en-GB"/>
        </w:rPr>
        <w:t xml:space="preserve"> </w:t>
      </w:r>
      <w:r w:rsidRPr="00037B2E">
        <w:rPr>
          <w:b/>
          <w:noProof/>
          <w:lang w:val="en-GB"/>
        </w:rPr>
        <w:t>4</w:t>
      </w:r>
      <w:r>
        <w:rPr>
          <w:noProof/>
          <w:lang w:val="en-GB"/>
        </w:rPr>
        <w:t>, 709-712 (2007).</w:t>
      </w:r>
    </w:p>
    <w:p w:rsidR="00037B2E" w:rsidRDefault="00037B2E" w:rsidP="00037B2E">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037B2E">
        <w:rPr>
          <w:i/>
          <w:noProof/>
          <w:lang w:val="en-GB"/>
        </w:rPr>
        <w:t>Molecular &amp; cellular proteomics : MCP</w:t>
      </w:r>
      <w:r>
        <w:rPr>
          <w:noProof/>
          <w:lang w:val="en-GB"/>
        </w:rPr>
        <w:t xml:space="preserve"> </w:t>
      </w:r>
      <w:r w:rsidRPr="00037B2E">
        <w:rPr>
          <w:b/>
          <w:noProof/>
          <w:lang w:val="en-GB"/>
        </w:rPr>
        <w:t>3</w:t>
      </w:r>
      <w:r>
        <w:rPr>
          <w:noProof/>
          <w:lang w:val="en-GB"/>
        </w:rPr>
        <w:t>, 1154-1169 (2004).</w:t>
      </w:r>
    </w:p>
    <w:p w:rsidR="00037B2E" w:rsidRDefault="00037B2E" w:rsidP="00037B2E">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037B2E">
        <w:rPr>
          <w:i/>
          <w:noProof/>
          <w:lang w:val="en-GB"/>
        </w:rPr>
        <w:t>Analytical chemistry</w:t>
      </w:r>
      <w:r>
        <w:rPr>
          <w:noProof/>
          <w:lang w:val="en-GB"/>
        </w:rPr>
        <w:t xml:space="preserve"> </w:t>
      </w:r>
      <w:r w:rsidRPr="00037B2E">
        <w:rPr>
          <w:b/>
          <w:noProof/>
          <w:lang w:val="en-GB"/>
        </w:rPr>
        <w:t>75</w:t>
      </w:r>
      <w:r>
        <w:rPr>
          <w:noProof/>
          <w:lang w:val="en-GB"/>
        </w:rPr>
        <w:t>, 1895-1904 (2003).</w:t>
      </w:r>
    </w:p>
    <w:p w:rsidR="00037B2E" w:rsidRDefault="00037B2E" w:rsidP="00037B2E">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037B2E">
        <w:rPr>
          <w:i/>
          <w:noProof/>
          <w:lang w:val="en-GB"/>
        </w:rPr>
        <w:t>Journal of proteome research</w:t>
      </w:r>
      <w:r>
        <w:rPr>
          <w:noProof/>
          <w:lang w:val="en-GB"/>
        </w:rPr>
        <w:t xml:space="preserve"> </w:t>
      </w:r>
      <w:r w:rsidRPr="00037B2E">
        <w:rPr>
          <w:b/>
          <w:noProof/>
          <w:lang w:val="en-GB"/>
        </w:rPr>
        <w:t>9</w:t>
      </w:r>
      <w:r>
        <w:rPr>
          <w:noProof/>
          <w:lang w:val="en-GB"/>
        </w:rPr>
        <w:t>, 700-707 (2010).</w:t>
      </w:r>
    </w:p>
    <w:p w:rsidR="00037B2E" w:rsidRDefault="00037B2E" w:rsidP="00037B2E">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037B2E">
        <w:rPr>
          <w:i/>
          <w:noProof/>
          <w:lang w:val="en-GB"/>
        </w:rPr>
        <w:t>Mass Spectrometry Reviews</w:t>
      </w:r>
      <w:r>
        <w:rPr>
          <w:noProof/>
          <w:lang w:val="en-GB"/>
        </w:rPr>
        <w:t xml:space="preserve"> </w:t>
      </w:r>
      <w:r w:rsidRPr="00037B2E">
        <w:rPr>
          <w:b/>
          <w:noProof/>
          <w:lang w:val="en-GB"/>
        </w:rPr>
        <w:t>14</w:t>
      </w:r>
      <w:r>
        <w:rPr>
          <w:noProof/>
          <w:lang w:val="en-GB"/>
        </w:rPr>
        <w:t>, 49-73 (1995).</w:t>
      </w:r>
    </w:p>
    <w:p w:rsidR="00037B2E" w:rsidRDefault="00037B2E" w:rsidP="00037B2E">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037B2E">
        <w:rPr>
          <w:i/>
          <w:noProof/>
          <w:lang w:val="en-GB"/>
        </w:rPr>
        <w:t>Journal of proteome research</w:t>
      </w:r>
      <w:r>
        <w:rPr>
          <w:noProof/>
          <w:lang w:val="en-GB"/>
        </w:rPr>
        <w:t xml:space="preserve"> </w:t>
      </w:r>
      <w:r w:rsidRPr="00037B2E">
        <w:rPr>
          <w:b/>
          <w:noProof/>
          <w:lang w:val="en-GB"/>
        </w:rPr>
        <w:t>10</w:t>
      </w:r>
      <w:r>
        <w:rPr>
          <w:noProof/>
          <w:lang w:val="en-GB"/>
        </w:rPr>
        <w:t>, 5555-5561 (2011).</w:t>
      </w:r>
    </w:p>
    <w:p w:rsidR="00037B2E" w:rsidRDefault="00037B2E" w:rsidP="00037B2E">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037B2E">
        <w:rPr>
          <w:i/>
          <w:noProof/>
          <w:lang w:val="en-GB"/>
        </w:rPr>
        <w:t>Proteomics</w:t>
      </w:r>
      <w:r>
        <w:rPr>
          <w:noProof/>
          <w:lang w:val="en-GB"/>
        </w:rPr>
        <w:t xml:space="preserve"> </w:t>
      </w:r>
      <w:r w:rsidRPr="00037B2E">
        <w:rPr>
          <w:b/>
          <w:noProof/>
          <w:lang w:val="en-GB"/>
        </w:rPr>
        <w:t>13</w:t>
      </w:r>
      <w:r>
        <w:rPr>
          <w:noProof/>
          <w:lang w:val="en-GB"/>
        </w:rPr>
        <w:t>, 1036-1041 (2013).</w:t>
      </w:r>
    </w:p>
    <w:p w:rsidR="00037B2E" w:rsidRDefault="00037B2E" w:rsidP="00037B2E">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037B2E">
        <w:rPr>
          <w:i/>
          <w:noProof/>
          <w:lang w:val="en-GB"/>
        </w:rPr>
        <w:t>Nature biotechnology</w:t>
      </w:r>
      <w:r>
        <w:rPr>
          <w:noProof/>
          <w:lang w:val="en-GB"/>
        </w:rPr>
        <w:t xml:space="preserve"> </w:t>
      </w:r>
      <w:r w:rsidRPr="00037B2E">
        <w:rPr>
          <w:b/>
          <w:noProof/>
          <w:lang w:val="en-GB"/>
        </w:rPr>
        <w:t>21</w:t>
      </w:r>
      <w:r>
        <w:rPr>
          <w:noProof/>
          <w:lang w:val="en-GB"/>
        </w:rPr>
        <w:t>, 566-569 (2003).</w:t>
      </w:r>
    </w:p>
    <w:p w:rsidR="00037B2E" w:rsidRDefault="00037B2E" w:rsidP="00037B2E">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037B2E">
        <w:rPr>
          <w:i/>
          <w:noProof/>
          <w:lang w:val="en-GB"/>
        </w:rPr>
        <w:t>Nature methods</w:t>
      </w:r>
      <w:r>
        <w:rPr>
          <w:noProof/>
          <w:lang w:val="en-GB"/>
        </w:rPr>
        <w:t xml:space="preserve"> </w:t>
      </w:r>
      <w:r w:rsidRPr="00037B2E">
        <w:rPr>
          <w:b/>
          <w:noProof/>
          <w:lang w:val="en-GB"/>
        </w:rPr>
        <w:t>9</w:t>
      </w:r>
      <w:r>
        <w:rPr>
          <w:noProof/>
          <w:lang w:val="en-GB"/>
        </w:rPr>
        <w:t>, 555-566 (2012).</w:t>
      </w:r>
    </w:p>
    <w:p w:rsidR="00037B2E" w:rsidRDefault="00037B2E" w:rsidP="00037B2E">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037B2E">
        <w:rPr>
          <w:i/>
          <w:noProof/>
          <w:lang w:val="en-GB"/>
        </w:rPr>
        <w:t>Bioinformatics</w:t>
      </w:r>
      <w:r>
        <w:rPr>
          <w:noProof/>
          <w:lang w:val="en-GB"/>
        </w:rPr>
        <w:t xml:space="preserve"> </w:t>
      </w:r>
      <w:r w:rsidRPr="00037B2E">
        <w:rPr>
          <w:b/>
          <w:noProof/>
          <w:lang w:val="en-GB"/>
        </w:rPr>
        <w:t>21</w:t>
      </w:r>
      <w:r>
        <w:rPr>
          <w:noProof/>
          <w:lang w:val="en-GB"/>
        </w:rPr>
        <w:t>, 3584-3585 (2005).</w:t>
      </w:r>
    </w:p>
    <w:p w:rsidR="00037B2E" w:rsidRDefault="00037B2E" w:rsidP="00037B2E">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037B2E">
        <w:rPr>
          <w:i/>
          <w:noProof/>
          <w:lang w:val="en-GB"/>
        </w:rPr>
        <w:t>Analytical chemistry</w:t>
      </w:r>
      <w:r>
        <w:rPr>
          <w:noProof/>
          <w:lang w:val="en-GB"/>
        </w:rPr>
        <w:t xml:space="preserve"> </w:t>
      </w:r>
      <w:r w:rsidRPr="00037B2E">
        <w:rPr>
          <w:b/>
          <w:noProof/>
          <w:lang w:val="en-GB"/>
        </w:rPr>
        <w:t>81</w:t>
      </w:r>
      <w:r>
        <w:rPr>
          <w:noProof/>
          <w:lang w:val="en-GB"/>
        </w:rPr>
        <w:t>, 146-159 (2009).</w:t>
      </w:r>
    </w:p>
    <w:p w:rsidR="00037B2E" w:rsidRDefault="00037B2E" w:rsidP="00037B2E">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037B2E">
        <w:rPr>
          <w:i/>
          <w:noProof/>
          <w:lang w:val="en-GB"/>
        </w:rPr>
        <w:t>Bioinformatics</w:t>
      </w:r>
      <w:r>
        <w:rPr>
          <w:noProof/>
          <w:lang w:val="en-GB"/>
        </w:rPr>
        <w:t xml:space="preserve"> </w:t>
      </w:r>
      <w:r w:rsidRPr="00037B2E">
        <w:rPr>
          <w:b/>
          <w:noProof/>
          <w:lang w:val="en-GB"/>
        </w:rPr>
        <w:t>25</w:t>
      </w:r>
      <w:r>
        <w:rPr>
          <w:noProof/>
          <w:lang w:val="en-GB"/>
        </w:rPr>
        <w:t>, 964-966 (2009).</w:t>
      </w:r>
    </w:p>
    <w:p w:rsidR="00037B2E" w:rsidRDefault="00037B2E" w:rsidP="00037B2E">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037B2E">
        <w:rPr>
          <w:i/>
          <w:noProof/>
          <w:lang w:val="en-GB"/>
        </w:rPr>
        <w:t>Proteomics</w:t>
      </w:r>
      <w:r>
        <w:rPr>
          <w:noProof/>
          <w:lang w:val="en-GB"/>
        </w:rPr>
        <w:t xml:space="preserve"> </w:t>
      </w:r>
      <w:r w:rsidRPr="00037B2E">
        <w:rPr>
          <w:b/>
          <w:noProof/>
          <w:lang w:val="en-GB"/>
        </w:rPr>
        <w:t>5</w:t>
      </w:r>
      <w:r>
        <w:rPr>
          <w:noProof/>
          <w:lang w:val="en-GB"/>
        </w:rPr>
        <w:t>, 3193-3204 (2005).</w:t>
      </w:r>
    </w:p>
    <w:p w:rsidR="00037B2E" w:rsidRDefault="00037B2E" w:rsidP="00037B2E">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037B2E">
        <w:rPr>
          <w:i/>
          <w:noProof/>
          <w:lang w:val="en-GB"/>
        </w:rPr>
        <w:t>Proteomics</w:t>
      </w:r>
      <w:r>
        <w:rPr>
          <w:noProof/>
          <w:lang w:val="en-GB"/>
        </w:rPr>
        <w:t xml:space="preserve"> </w:t>
      </w:r>
      <w:r w:rsidRPr="00037B2E">
        <w:rPr>
          <w:b/>
          <w:noProof/>
          <w:lang w:val="en-GB"/>
        </w:rPr>
        <w:t>11</w:t>
      </w:r>
      <w:r>
        <w:rPr>
          <w:noProof/>
          <w:lang w:val="en-GB"/>
        </w:rPr>
        <w:t>, 4434-4438 (2011).</w:t>
      </w:r>
    </w:p>
    <w:p w:rsidR="00037B2E" w:rsidRDefault="00037B2E" w:rsidP="00037B2E">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037B2E">
        <w:rPr>
          <w:i/>
          <w:noProof/>
          <w:lang w:val="en-GB"/>
        </w:rPr>
        <w:t>Proteomics</w:t>
      </w:r>
      <w:r>
        <w:rPr>
          <w:noProof/>
          <w:lang w:val="en-GB"/>
        </w:rPr>
        <w:t xml:space="preserve"> </w:t>
      </w:r>
      <w:r w:rsidRPr="00037B2E">
        <w:rPr>
          <w:b/>
          <w:noProof/>
          <w:lang w:val="en-GB"/>
        </w:rPr>
        <w:t>5</w:t>
      </w:r>
      <w:r>
        <w:rPr>
          <w:noProof/>
          <w:lang w:val="en-GB"/>
        </w:rPr>
        <w:t>, 3501-3505 (2005).</w:t>
      </w:r>
    </w:p>
    <w:p w:rsidR="00037B2E" w:rsidRDefault="00037B2E" w:rsidP="00037B2E">
      <w:pPr>
        <w:spacing w:after="0" w:line="240" w:lineRule="auto"/>
        <w:ind w:left="720" w:hanging="720"/>
        <w:jc w:val="both"/>
        <w:rPr>
          <w:noProof/>
          <w:lang w:val="en-GB"/>
        </w:rPr>
      </w:pPr>
    </w:p>
    <w:p w:rsidR="00236CFE" w:rsidRPr="005F1639" w:rsidRDefault="008D04B9"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3E7" w:rsidRDefault="003A03E7" w:rsidP="00C22471">
      <w:pPr>
        <w:spacing w:after="0" w:line="240" w:lineRule="auto"/>
      </w:pPr>
      <w:r>
        <w:separator/>
      </w:r>
    </w:p>
  </w:endnote>
  <w:endnote w:type="continuationSeparator" w:id="0">
    <w:p w:rsidR="003A03E7" w:rsidRDefault="003A03E7"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4AB" w:rsidRPr="00305CE1" w:rsidRDefault="00C024AB"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en-GB"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C024AB"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8D04B9" w:rsidRPr="00EE5E45">
      <w:rPr>
        <w:b/>
      </w:rPr>
      <w:fldChar w:fldCharType="begin"/>
    </w:r>
    <w:r w:rsidR="00753DBE" w:rsidRPr="00EE5E45">
      <w:rPr>
        <w:b/>
      </w:rPr>
      <w:instrText xml:space="preserve"> PAGE </w:instrText>
    </w:r>
    <w:r w:rsidR="008D04B9" w:rsidRPr="00EE5E45">
      <w:rPr>
        <w:b/>
      </w:rPr>
      <w:fldChar w:fldCharType="separate"/>
    </w:r>
    <w:r w:rsidR="00776DB1">
      <w:rPr>
        <w:b/>
        <w:noProof/>
      </w:rPr>
      <w:t>11</w:t>
    </w:r>
    <w:r w:rsidR="008D04B9" w:rsidRPr="00EE5E45">
      <w:rPr>
        <w:b/>
      </w:rPr>
      <w:fldChar w:fldCharType="end"/>
    </w:r>
    <w:r w:rsidR="00753DBE" w:rsidRPr="00EE5E45">
      <w:t xml:space="preserve"> of </w:t>
    </w:r>
    <w:r w:rsidR="008D04B9" w:rsidRPr="00EE5E45">
      <w:rPr>
        <w:b/>
      </w:rPr>
      <w:fldChar w:fldCharType="begin"/>
    </w:r>
    <w:r w:rsidR="00753DBE" w:rsidRPr="00EE5E45">
      <w:rPr>
        <w:b/>
      </w:rPr>
      <w:instrText xml:space="preserve"> NUMPAGES  </w:instrText>
    </w:r>
    <w:r w:rsidR="008D04B9" w:rsidRPr="00EE5E45">
      <w:rPr>
        <w:b/>
      </w:rPr>
      <w:fldChar w:fldCharType="separate"/>
    </w:r>
    <w:r w:rsidR="00776DB1">
      <w:rPr>
        <w:b/>
        <w:noProof/>
      </w:rPr>
      <w:t>19</w:t>
    </w:r>
    <w:r w:rsidR="008D04B9"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3E7" w:rsidRDefault="003A03E7" w:rsidP="00C22471">
      <w:pPr>
        <w:spacing w:after="0" w:line="240" w:lineRule="auto"/>
      </w:pPr>
      <w:r>
        <w:separator/>
      </w:r>
    </w:p>
  </w:footnote>
  <w:footnote w:type="continuationSeparator" w:id="0">
    <w:p w:rsidR="003A03E7" w:rsidRDefault="003A03E7"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A26"/>
    <w:rsid w:val="003A03E7"/>
    <w:rsid w:val="003A0AE3"/>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58"/>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6076"/>
    <w:rsid w:val="00F36BDD"/>
    <w:rsid w:val="00F3751B"/>
    <w:rsid w:val="00F43283"/>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C0E"/>
    <w:rsid w:val="00FE2EA5"/>
    <w:rsid w:val="00FE313A"/>
    <w:rsid w:val="00FE55BC"/>
    <w:rsid w:val="00FE6893"/>
    <w:rsid w:val="00FE73F8"/>
    <w:rsid w:val="00FE75D7"/>
    <w:rsid w:val="00FF02AF"/>
    <w:rsid w:val="00FF24C4"/>
    <w:rsid w:val="00FF27F2"/>
    <w:rsid w:val="00FF357D"/>
    <w:rsid w:val="00FF3723"/>
    <w:rsid w:val="00FF4D5E"/>
    <w:rsid w:val="00FF76B8"/>
    <w:rsid w:val="00FF7A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93"/>
        <o:r id="V:Rule2" type="connector" idref="#_x0000_s1081"/>
        <o:r id="V:Rule3" type="connector" idref="#_x0000_s1085"/>
        <o:r id="V:Rule4" type="connector" idref="#_x0000_s1054"/>
        <o:r id="V:Rule5" type="connector" idref="#_x0000_s1080"/>
        <o:r id="V:Rule6" type="connector" idref="#_x0000_s1052"/>
        <o:r id="V:Rule7" type="connector" idref="#_x0000_s1089"/>
        <o:r id="V:Rule8" type="connector" idref="#_x0000_s1079"/>
        <o:r id="V:Rule9" type="connector" idref="#_x0000_s1087"/>
        <o:r id="V:Rule10" type="connector" idref="#_x0000_s1067"/>
        <o:r id="V:Rule11" type="connector" idref="#_x0000_s1071"/>
        <o:r id="V:Rule12" type="connector" idref="#_x0000_s1056"/>
        <o:r id="V:Rule13" type="connector" idref="#_x0000_s1097"/>
        <o:r id="V:Rule14" type="connector" idref="#_x0000_s1075"/>
        <o:r id="V:Rule15" type="connector" idref="#_x0000_s1091"/>
        <o:r id="V:Rule16" type="connector" idref="#_x0000_s1076"/>
        <o:r id="V:Rule17" type="connector" idref="#_x0000_s1083"/>
        <o:r id="V:Rule18" type="connector" idref="#_x0000_s1077"/>
        <o:r id="V:Rule19" type="connector" idref="#_x0000_s1088"/>
        <o:r id="V:Rule20" type="connector" idref="#_x0000_s1057"/>
        <o:r id="V:Rule21" type="connector" idref="#_x0000_s1095"/>
        <o:r id="V:Rule22" type="connector" idref="#_x0000_s1063"/>
        <o:r id="V:Rule23" type="connector" idref="#_x0000_s1068"/>
        <o:r id="V:Rule24" type="connector" idref="#_x0000_s1092"/>
        <o:r id="V:Rule25" type="connector" idref="#_x0000_s1072"/>
        <o:r id="V:Rule26" type="connector" idref="#_x0000_s1065"/>
        <o:r id="V:Rule27" type="connector" idref="#_x0000_s1084"/>
        <o:r id="V:Rule28" type="connector" idref="#_x0000_s1053"/>
        <o:r id="V:Rule29" type="connector" idref="#_x0000_s1073"/>
        <o:r id="V:Rule30" type="connector" idref="#_x0000_s1064"/>
        <o:r id="V:Rule31" type="connector" idref="#_x0000_s1055"/>
        <o:r id="V:Rule32" type="connector" idref="#_x0000_s1096"/>
        <o:r id="V:Rule33" type="connector" idref="#_x0000_s106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ypergeometric_tes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uniprot.org/manual/protein_existence" TargetMode="External"/><Relationship Id="rId4" Type="http://schemas.microsoft.com/office/2007/relationships/stylesWithEffects" Target="stylesWithEffects.xml"/><Relationship Id="rId9" Type="http://schemas.openxmlformats.org/officeDocument/2006/relationships/hyperlink" Target="www.ensembl.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9C947-1584-4DB1-B7A4-89AAF6BDA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19</Pages>
  <Words>11486</Words>
  <Characters>65471</Characters>
  <Application>Microsoft Office Word</Application>
  <DocSecurity>0</DocSecurity>
  <Lines>545</Lines>
  <Paragraphs>153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76804</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mva037</cp:lastModifiedBy>
  <cp:revision>569</cp:revision>
  <cp:lastPrinted>2013-09-20T14:05:00Z</cp:lastPrinted>
  <dcterms:created xsi:type="dcterms:W3CDTF">2011-09-01T10:00:00Z</dcterms:created>
  <dcterms:modified xsi:type="dcterms:W3CDTF">2013-11-11T21:50:00Z</dcterms:modified>
</cp:coreProperties>
</file>