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1D178F" w:rsidRPr="00D82ABD">
        <w:t xml:space="preserve">   </w:t>
      </w:r>
      <w:r w:rsidR="003025A6" w:rsidRPr="00D82ABD">
        <w:rPr>
          <w:sz w:val="24"/>
        </w:rPr>
        <w:t>[</w:t>
      </w:r>
      <w:r w:rsidR="001D178F" w:rsidRPr="00D82ABD">
        <w:rPr>
          <w:sz w:val="24"/>
        </w:rPr>
        <w:t>August 22</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3F6773"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3F6773" w:rsidRPr="00D82ABD">
          <w:fldChar w:fldCharType="separate"/>
        </w:r>
        <w:r w:rsidR="00C87C42" w:rsidRPr="00D82ABD">
          <w:rPr>
            <w:noProof/>
            <w:vertAlign w:val="superscript"/>
          </w:rPr>
          <w:t>1</w:t>
        </w:r>
        <w:r w:rsidR="003F6773"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3F6773"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3F6773" w:rsidRPr="00D82ABD">
          <w:fldChar w:fldCharType="separate"/>
        </w:r>
        <w:r w:rsidR="00C87C42" w:rsidRPr="00D82ABD">
          <w:rPr>
            <w:noProof/>
            <w:vertAlign w:val="superscript"/>
          </w:rPr>
          <w:t>2</w:t>
        </w:r>
        <w:r w:rsidR="003F6773"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3F6773"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3F6773"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3F6773" w:rsidRPr="00D82ABD">
        <w:fldChar w:fldCharType="end"/>
      </w:r>
      <w:r w:rsidR="003F6773"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3F6773"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140 330</w:t>
      </w:r>
      <w:r w:rsidR="00CC4BC4" w:rsidRPr="00D82ABD">
        <w:t xml:space="preserve"> protein entries for human</w:t>
      </w:r>
      <w:r w:rsidR="007E7F07" w:rsidRPr="00D82ABD">
        <w:t xml:space="preserve"> (as of </w:t>
      </w:r>
      <w:r w:rsidR="00E64E15" w:rsidRPr="00D82ABD">
        <w:t>August</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and manually. Interestingly, the entries </w:t>
      </w:r>
      <w:proofErr w:type="spellStart"/>
      <w:r w:rsidR="00CC4BC4" w:rsidRPr="00D82ABD">
        <w:t>l</w:t>
      </w:r>
      <w:r w:rsidR="00E64E15" w:rsidRPr="00D82ABD">
        <w:t>abelled</w:t>
      </w:r>
      <w:proofErr w:type="spellEnd"/>
      <w:r w:rsidR="00E64E15" w:rsidRPr="00D82ABD">
        <w:t xml:space="preserve"> with a gold star (20 210</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silver star entries on the other hand 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Pr="00D82ABD"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and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3F6773"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3F6773" w:rsidRPr="00D82ABD">
          <w:fldChar w:fldCharType="separate"/>
        </w:r>
        <w:r w:rsidR="00C87C42" w:rsidRPr="00D82ABD">
          <w:rPr>
            <w:noProof/>
            <w:vertAlign w:val="superscript"/>
          </w:rPr>
          <w:t>5</w:t>
        </w:r>
        <w:r w:rsidR="003F6773"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proofErr w:type="spellStart"/>
      <w:r w:rsidR="00DF2D22" w:rsidRPr="00D82ABD">
        <w:t>licence</w:t>
      </w:r>
      <w:proofErr w:type="spellEnd"/>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ough, and as long as you do 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w:t>
      </w:r>
      <w:r w:rsidR="00105486" w:rsidRPr="00D82ABD">
        <w:lastRenderedPageBreak/>
        <w:t xml:space="preserve">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3F6773"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3F6773" w:rsidRPr="00D82ABD">
          <w:fldChar w:fldCharType="separate"/>
        </w:r>
        <w:r w:rsidR="00C87C42" w:rsidRPr="00D82ABD">
          <w:rPr>
            <w:noProof/>
            <w:vertAlign w:val="superscript"/>
          </w:rPr>
          <w:t>6</w:t>
        </w:r>
        <w:r w:rsidR="003F6773"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3F6773"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F6773" w:rsidRPr="00D82ABD">
          <w:fldChar w:fldCharType="separate"/>
        </w:r>
        <w:r w:rsidR="00C87C42" w:rsidRPr="00D82ABD">
          <w:rPr>
            <w:noProof/>
            <w:vertAlign w:val="superscript"/>
          </w:rPr>
          <w:t>7</w:t>
        </w:r>
        <w:r w:rsidR="003F6773"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lastRenderedPageBreak/>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3F6773"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3F6773" w:rsidRPr="00D82ABD">
          <w:fldChar w:fldCharType="separate"/>
        </w:r>
        <w:r w:rsidR="00C87C42" w:rsidRPr="00D82ABD">
          <w:rPr>
            <w:noProof/>
            <w:vertAlign w:val="superscript"/>
          </w:rPr>
          <w:t>8</w:t>
        </w:r>
        <w:r w:rsidR="003F6773"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3F6773"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3F6773" w:rsidRPr="00D82ABD">
          <w:fldChar w:fldCharType="separate"/>
        </w:r>
        <w:r w:rsidR="00C87C42" w:rsidRPr="00D82ABD">
          <w:rPr>
            <w:noProof/>
            <w:vertAlign w:val="superscript"/>
          </w:rPr>
          <w:t>9</w:t>
        </w:r>
        <w:r w:rsidR="003F6773" w:rsidRPr="00D82ABD">
          <w:fldChar w:fldCharType="end"/>
        </w:r>
      </w:hyperlink>
      <w:r w:rsidR="0006716E" w:rsidRPr="00D82ABD">
        <w:t xml:space="preserve"> some missed cleavages will always remain,</w:t>
      </w:r>
      <w:hyperlink w:anchor="_ENREF_10" w:tooltip="Fannes, 2013 #1" w:history="1">
        <w:r w:rsidR="003F6773"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3F6773" w:rsidRPr="00D82ABD">
          <w:fldChar w:fldCharType="separate"/>
        </w:r>
        <w:r w:rsidR="00C87C42" w:rsidRPr="00D82ABD">
          <w:rPr>
            <w:noProof/>
            <w:vertAlign w:val="superscript"/>
          </w:rPr>
          <w:t>10</w:t>
        </w:r>
        <w:r w:rsidR="003F6773"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3F6773"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F6773" w:rsidRPr="00D82ABD">
          <w:fldChar w:fldCharType="separate"/>
        </w:r>
        <w:r w:rsidR="00C87C42" w:rsidRPr="00D82ABD">
          <w:rPr>
            <w:noProof/>
            <w:vertAlign w:val="superscript"/>
          </w:rPr>
          <w:t>7</w:t>
        </w:r>
        <w:r w:rsidR="003F6773"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3F6773"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3F6773" w:rsidRPr="00D82ABD">
          <w:fldChar w:fldCharType="separate"/>
        </w:r>
        <w:r w:rsidR="00C87C42" w:rsidRPr="00D82ABD">
          <w:rPr>
            <w:noProof/>
            <w:vertAlign w:val="superscript"/>
          </w:rPr>
          <w:t>11</w:t>
        </w:r>
        <w:r w:rsidR="003F6773"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lastRenderedPageBreak/>
        <w:t>Some modifications can also lose charged moieties, named reporter ions or diagnostic ions. This is for instance used for reporter ion based quantification.</w:t>
      </w:r>
      <w:r w:rsidR="003F6773"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3F6773"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3F6773" w:rsidRPr="00D82ABD">
        <w:fldChar w:fldCharType="end"/>
      </w:r>
      <w:r w:rsidR="003F6773"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3F6773"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3F6773"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3F6773" w:rsidRPr="00D82ABD">
          <w:fldChar w:fldCharType="separate"/>
        </w:r>
        <w:r w:rsidR="00C87C42" w:rsidRPr="00D82ABD">
          <w:rPr>
            <w:noProof/>
            <w:vertAlign w:val="superscript"/>
          </w:rPr>
          <w:t>14</w:t>
        </w:r>
        <w:r w:rsidR="003F6773"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presenting different modification statuses will be considered as two different peptide entities. More details on peptide inference will be given in the “PTM Analysis” chapter.</w:t>
      </w:r>
    </w:p>
    <w:p w:rsidR="009B10E1" w:rsidRPr="00D82ABD" w:rsidRDefault="00B759F4" w:rsidP="009B10E1">
      <w:pPr>
        <w:jc w:val="both"/>
        <w:rPr>
          <w:b/>
        </w:rPr>
      </w:pPr>
      <w:r w:rsidRPr="00D82ABD">
        <w:rPr>
          <w:b/>
        </w:rPr>
        <w:lastRenderedPageBreak/>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However, the localization of the </w:t>
      </w:r>
      <w:proofErr w:type="spellStart"/>
      <w:r w:rsidR="009B10E1" w:rsidRPr="00D82ABD">
        <w:t>phosphorylation</w:t>
      </w:r>
      <w:proofErr w:type="spellEnd"/>
      <w:r w:rsidR="009B10E1" w:rsidRPr="00D82ABD">
        <w:t xml:space="preserve"> is not confident: only the letter carries the color – more details on PTM localization will be given in the “PTM Analysis” chapter. Line 22: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 xml:space="preserve"> or 12.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85F2C" w:rsidRPr="00D82ABD">
        <w:t xml:space="preserve"> 1</w:t>
      </w:r>
      <w:r w:rsidR="009B10E1" w:rsidRPr="00D82ABD">
        <w:t xml:space="preserve">. Peptides at lines </w:t>
      </w:r>
      <w:r w:rsidR="00D82ABD">
        <w:t>19, 22-24</w:t>
      </w:r>
      <w:r w:rsidR="009B10E1" w:rsidRPr="00D82ABD">
        <w:t xml:space="preserve">, </w:t>
      </w:r>
      <w:r w:rsidR="00D82ABD">
        <w:t>26 and 38</w:t>
      </w:r>
      <w:r w:rsidR="009B10E1" w:rsidRPr="00D82ABD">
        <w:t xml:space="preserve"> were 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3F6773"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3F6773" w:rsidRPr="00D82ABD">
          <w:fldChar w:fldCharType="separate"/>
        </w:r>
        <w:r w:rsidR="00C87C42" w:rsidRPr="00D82ABD">
          <w:rPr>
            <w:noProof/>
            <w:vertAlign w:val="superscript"/>
          </w:rPr>
          <w:t>15</w:t>
        </w:r>
        <w:r w:rsidR="003F6773"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8A51E8" w:rsidP="008A51E8">
      <w:pPr>
        <w:jc w:val="both"/>
      </w:pPr>
      <w:r w:rsidRPr="00D82ABD">
        <w:rPr>
          <w:noProof/>
          <w:lang w:eastAsia="nb-NO"/>
        </w:rPr>
      </w: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lastRenderedPageBreak/>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3F6773"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F6773" w:rsidRPr="00D82ABD">
          <w:fldChar w:fldCharType="separate"/>
        </w:r>
        <w:r w:rsidR="00C87C42" w:rsidRPr="00D82ABD">
          <w:rPr>
            <w:noProof/>
            <w:vertAlign w:val="superscript"/>
          </w:rPr>
          <w:t>16</w:t>
        </w:r>
        <w:r w:rsidR="003F6773"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lastRenderedPageBreak/>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3F6773"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3F6773" w:rsidRPr="00D82ABD">
          <w:fldChar w:fldCharType="separate"/>
        </w:r>
        <w:r w:rsidR="00C87C42" w:rsidRPr="00D82ABD">
          <w:rPr>
            <w:noProof/>
            <w:vertAlign w:val="superscript"/>
          </w:rPr>
          <w:t>17</w:t>
        </w:r>
        <w:r w:rsidR="003F6773" w:rsidRPr="00D82ABD">
          <w:fldChar w:fldCharType="end"/>
        </w:r>
      </w:hyperlink>
    </w:p>
    <w:p w:rsidR="00F20295" w:rsidRPr="00D82ABD" w:rsidRDefault="00DA7A45" w:rsidP="00F20295">
      <w:pPr>
        <w:jc w:val="both"/>
      </w:pPr>
      <w:r w:rsidRPr="00D82ABD">
        <w:rPr>
          <w:b/>
        </w:rPr>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lastRenderedPageBreak/>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591343" w:rsidRPr="00D82ABD">
        <w:t>like in this case where</w:t>
      </w:r>
      <w:r w:rsidR="004360D8" w:rsidRPr="00D82ABD">
        <w:t xml:space="preserve"> 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almost no annotated peaks in the spectrum supporting its identification. This group is thus clearly not reliable.</w:t>
      </w:r>
    </w:p>
    <w:p w:rsidR="00604923" w:rsidRPr="00D82ABD" w:rsidRDefault="00DA7A45" w:rsidP="00604923">
      <w:pPr>
        <w:jc w:val="both"/>
      </w:pPr>
      <w:r w:rsidRPr="00D82ABD">
        <w:rPr>
          <w:b/>
        </w:rPr>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lastRenderedPageBreak/>
        <w:t>When protein inference issues are actually impairing the scientific outcome of an experiment, it is possible to enrich for unique peptides like terminal peptides</w:t>
      </w:r>
      <w:hyperlink w:anchor="_ENREF_18" w:tooltip="Gevaert, 2003 #3" w:history="1">
        <w:r w:rsidR="003F6773"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3F6773" w:rsidRPr="00D82ABD">
          <w:fldChar w:fldCharType="separate"/>
        </w:r>
        <w:r w:rsidR="00C87C42" w:rsidRPr="00D82ABD">
          <w:rPr>
            <w:noProof/>
            <w:vertAlign w:val="superscript"/>
          </w:rPr>
          <w:t>18</w:t>
        </w:r>
        <w:r w:rsidR="003F6773" w:rsidRPr="00D82ABD">
          <w:fldChar w:fldCharType="end"/>
        </w:r>
      </w:hyperlink>
      <w:r w:rsidRPr="00D82ABD">
        <w:t xml:space="preserve"> or to decipher the problem using targeted proteomics.</w:t>
      </w:r>
      <w:hyperlink w:anchor="_ENREF_19" w:tooltip="Picotti, 2012 #4" w:history="1">
        <w:r w:rsidR="003F6773"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3F6773" w:rsidRPr="00D82ABD">
          <w:fldChar w:fldCharType="separate"/>
        </w:r>
        <w:r w:rsidR="00C87C42" w:rsidRPr="00D82ABD">
          <w:rPr>
            <w:noProof/>
            <w:vertAlign w:val="superscript"/>
          </w:rPr>
          <w:t>19</w:t>
        </w:r>
        <w:r w:rsidR="003F6773"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3F6773"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3F6773" w:rsidRPr="00D82ABD">
          <w:fldChar w:fldCharType="separate"/>
        </w:r>
        <w:r w:rsidR="00C87C42" w:rsidRPr="00D82ABD">
          <w:rPr>
            <w:noProof/>
            <w:vertAlign w:val="superscript"/>
          </w:rPr>
          <w:t>20</w:t>
        </w:r>
        <w:r w:rsidR="003F6773" w:rsidRPr="00D82ABD">
          <w:fldChar w:fldCharType="end"/>
        </w:r>
      </w:hyperlink>
      <w:r w:rsidRPr="00D82ABD">
        <w:t xml:space="preserve"> Both reverse and random decoy sequences were shown to perform equally well.</w:t>
      </w:r>
      <w:r w:rsidR="003F6773"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3F6773"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3F6773" w:rsidRPr="00D82ABD">
        <w:fldChar w:fldCharType="end"/>
      </w:r>
      <w:r w:rsidR="003F6773"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3F6773"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A34096" w:rsidRPr="00D82ABD">
        <w:t>21</w:t>
      </w:r>
      <w:r w:rsidR="002B0488" w:rsidRPr="00D82ABD">
        <w:t>.</w:t>
      </w:r>
    </w:p>
    <w:p w:rsidR="007203A9" w:rsidRPr="00D82ABD" w:rsidRDefault="002B0488" w:rsidP="007203A9">
      <w:pPr>
        <w:jc w:val="both"/>
      </w:pPr>
      <w:r w:rsidRPr="00D82ABD">
        <w:rPr>
          <w:b/>
        </w:rPr>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3F6773"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F6773" w:rsidRPr="00D82ABD">
          <w:fldChar w:fldCharType="separate"/>
        </w:r>
        <w:r w:rsidR="00C87C42" w:rsidRPr="00D82ABD">
          <w:rPr>
            <w:noProof/>
            <w:vertAlign w:val="superscript"/>
          </w:rPr>
          <w:t>22</w:t>
        </w:r>
        <w:r w:rsidR="003F6773"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C06B7C">
        <w:t>2.44</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C06B7C">
        <w:t>2.44</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3F6773"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F6773" w:rsidRPr="00D82ABD">
          <w:fldChar w:fldCharType="separate"/>
        </w:r>
        <w:r w:rsidR="00C87C42" w:rsidRPr="00D82ABD">
          <w:rPr>
            <w:noProof/>
            <w:vertAlign w:val="superscript"/>
          </w:rPr>
          <w:t>22</w:t>
        </w:r>
        <w:r w:rsidR="003F6773" w:rsidRPr="00D82ABD">
          <w:fldChar w:fldCharType="end"/>
        </w:r>
      </w:hyperlink>
    </w:p>
    <w:p w:rsidR="005B53B1" w:rsidRPr="00D82ABD" w:rsidRDefault="00AB5ABB" w:rsidP="001F4E39">
      <w:pPr>
        <w:jc w:val="both"/>
      </w:pPr>
      <w:r w:rsidRPr="00D82ABD">
        <w:rPr>
          <w:b/>
        </w:rPr>
        <w:lastRenderedPageBreak/>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075037">
        <w:t>1</w:t>
      </w:r>
      <w:r w:rsidR="006A40EC" w:rsidRPr="00D82ABD">
        <w:t>.</w:t>
      </w:r>
      <w:r w:rsidR="00075037">
        <w:t>29</w:t>
      </w:r>
      <w:r w:rsidR="001F4E39" w:rsidRPr="00D82ABD">
        <w:t>%, correspon</w:t>
      </w:r>
      <w:r w:rsidR="005D4773" w:rsidRPr="00D82ABD">
        <w:t xml:space="preserve">ding to an estimated FNR of </w:t>
      </w:r>
      <w:r w:rsidR="00075037">
        <w:t>1.02</w:t>
      </w:r>
      <w:r w:rsidR="001F4E39" w:rsidRPr="00D82ABD">
        <w:t xml:space="preserve">%. We have hence included </w:t>
      </w:r>
      <w:r w:rsidR="00075037">
        <w:t>148</w:t>
      </w:r>
      <w:r w:rsidR="001F4E39" w:rsidRPr="00D82ABD">
        <w:t xml:space="preserve"> false positives to rescue </w:t>
      </w:r>
      <w:r w:rsidR="00075037">
        <w:t>63</w:t>
      </w:r>
      <w:r w:rsidR="001F4E39" w:rsidRPr="00D82ABD">
        <w:t xml:space="preserve"> true positives.</w:t>
      </w:r>
      <w:r w:rsidR="005B53B1" w:rsidRPr="00D82ABD">
        <w:t xml:space="preserve"> Selecting a minimal confidence of 95% brings an estimated FDR of </w:t>
      </w:r>
      <w:r w:rsidR="00075037">
        <w:t>12.2</w:t>
      </w:r>
      <w:r w:rsidR="005B53B1" w:rsidRPr="00D82ABD">
        <w:t xml:space="preserve">% and an FNR of </w:t>
      </w:r>
      <w:r w:rsidR="00075037">
        <w:t>0</w:t>
      </w:r>
      <w:r w:rsidR="005B53B1" w:rsidRPr="00D82ABD">
        <w:t xml:space="preserve">%. Note that setting a threshold of 95% confidence with </w:t>
      </w:r>
      <w:r w:rsidR="00075037">
        <w:t>3</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075037">
        <w:t>92</w:t>
      </w:r>
      <w:r w:rsidR="00CE25E6" w:rsidRPr="00D82ABD">
        <w:t xml:space="preserve"> and </w:t>
      </w:r>
      <w:r w:rsidR="00075037">
        <w:t>98</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3F6773"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F6773" w:rsidRPr="00D82ABD">
          <w:fldChar w:fldCharType="separate"/>
        </w:r>
        <w:r w:rsidR="00C87C42" w:rsidRPr="00D82ABD">
          <w:rPr>
            <w:noProof/>
            <w:vertAlign w:val="superscript"/>
          </w:rPr>
          <w:t>16</w:t>
        </w:r>
        <w:r w:rsidR="003F6773"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lastRenderedPageBreak/>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lastRenderedPageBreak/>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3F6773"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3F6773"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3F6773" w:rsidRPr="00D82ABD">
          <w:fldChar w:fldCharType="end"/>
        </w:r>
        <w:r w:rsidR="003F6773" w:rsidRPr="00D82ABD">
          <w:fldChar w:fldCharType="separate"/>
        </w:r>
        <w:r w:rsidR="00C87C42" w:rsidRPr="00D82ABD">
          <w:rPr>
            <w:noProof/>
            <w:vertAlign w:val="superscript"/>
          </w:rPr>
          <w:t>23</w:t>
        </w:r>
        <w:r w:rsidR="003F6773"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lastRenderedPageBreak/>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3F6773"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3F6773" w:rsidRPr="00D82ABD">
          <w:fldChar w:fldCharType="separate"/>
        </w:r>
        <w:r w:rsidR="00C87C42" w:rsidRPr="00D82ABD">
          <w:rPr>
            <w:noProof/>
            <w:vertAlign w:val="superscript"/>
          </w:rPr>
          <w:t>24</w:t>
        </w:r>
        <w:r w:rsidR="003F6773"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3F6773"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3F6773"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3F6773" w:rsidRPr="00D82ABD">
          <w:fldChar w:fldCharType="end"/>
        </w:r>
        <w:r w:rsidR="003F6773" w:rsidRPr="00D82ABD">
          <w:fldChar w:fldCharType="separate"/>
        </w:r>
        <w:r w:rsidR="00C87C42" w:rsidRPr="00D82ABD">
          <w:rPr>
            <w:noProof/>
            <w:vertAlign w:val="superscript"/>
          </w:rPr>
          <w:t>25</w:t>
        </w:r>
        <w:r w:rsidR="003F6773"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253E57">
        <w:t>1976</w:t>
      </w:r>
      <w:r w:rsidR="00DF152F" w:rsidRPr="00D82ABD">
        <w:t xml:space="preserve"> spectra out of 3</w:t>
      </w:r>
      <w:r w:rsidRPr="00D82ABD">
        <w:t xml:space="preserve">565 </w:t>
      </w:r>
      <w:r w:rsidR="0061300A" w:rsidRPr="00D82ABD">
        <w:t xml:space="preserve">spectra </w:t>
      </w:r>
      <w:r w:rsidRPr="00D82ABD">
        <w:t>(</w:t>
      </w:r>
      <w:r w:rsidR="00253E57">
        <w:t>55.4</w:t>
      </w:r>
      <w:r w:rsidRPr="00D82ABD">
        <w:t xml:space="preserve">%) </w:t>
      </w:r>
      <w:r w:rsidR="0061300A" w:rsidRPr="00D82ABD">
        <w:t xml:space="preserve">were </w:t>
      </w:r>
      <w:r w:rsidRPr="00D82ABD">
        <w:t>identified at 1% FDR.</w:t>
      </w:r>
      <w:r w:rsidR="005E7804" w:rsidRPr="00D82ABD">
        <w:t xml:space="preserve"> </w:t>
      </w:r>
      <w:r w:rsidR="00253E57">
        <w:t>431</w:t>
      </w:r>
      <w:r w:rsidR="005E7804" w:rsidRPr="00D82ABD">
        <w:t xml:space="preserve"> protein groups were validated at 1% FDR, among them </w:t>
      </w:r>
      <w:r w:rsidR="00547FC3" w:rsidRPr="00D82ABD">
        <w:t>1</w:t>
      </w:r>
      <w:r w:rsidR="00253E57">
        <w:t>80</w:t>
      </w:r>
      <w:r w:rsidR="005E7804" w:rsidRPr="00D82ABD">
        <w:t xml:space="preserve"> 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lastRenderedPageBreak/>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lastRenderedPageBreak/>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lastRenderedPageBreak/>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3F6773"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3F6773"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AE2" w:rsidRDefault="00FC5AE2" w:rsidP="00C22471">
      <w:pPr>
        <w:spacing w:after="0" w:line="240" w:lineRule="auto"/>
      </w:pPr>
      <w:r>
        <w:separator/>
      </w:r>
    </w:p>
  </w:endnote>
  <w:endnote w:type="continuationSeparator" w:id="0">
    <w:p w:rsidR="00FC5AE2" w:rsidRDefault="00FC5AE2"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3F6773" w:rsidRPr="00EE5E45">
      <w:rPr>
        <w:b/>
      </w:rPr>
      <w:fldChar w:fldCharType="begin"/>
    </w:r>
    <w:r w:rsidRPr="00EE5E45">
      <w:rPr>
        <w:b/>
      </w:rPr>
      <w:instrText xml:space="preserve"> PAGE </w:instrText>
    </w:r>
    <w:r w:rsidR="003F6773" w:rsidRPr="00EE5E45">
      <w:rPr>
        <w:b/>
      </w:rPr>
      <w:fldChar w:fldCharType="separate"/>
    </w:r>
    <w:r w:rsidR="00253E57">
      <w:rPr>
        <w:b/>
        <w:noProof/>
      </w:rPr>
      <w:t>14</w:t>
    </w:r>
    <w:r w:rsidR="003F6773" w:rsidRPr="00EE5E45">
      <w:rPr>
        <w:b/>
      </w:rPr>
      <w:fldChar w:fldCharType="end"/>
    </w:r>
    <w:r w:rsidRPr="00EE5E45">
      <w:t xml:space="preserve"> of </w:t>
    </w:r>
    <w:r w:rsidR="003F6773" w:rsidRPr="00EE5E45">
      <w:rPr>
        <w:b/>
      </w:rPr>
      <w:fldChar w:fldCharType="begin"/>
    </w:r>
    <w:r w:rsidRPr="00EE5E45">
      <w:rPr>
        <w:b/>
      </w:rPr>
      <w:instrText xml:space="preserve"> NUMPAGES  </w:instrText>
    </w:r>
    <w:r w:rsidR="003F6773" w:rsidRPr="00EE5E45">
      <w:rPr>
        <w:b/>
      </w:rPr>
      <w:fldChar w:fldCharType="separate"/>
    </w:r>
    <w:r w:rsidR="00253E57">
      <w:rPr>
        <w:b/>
        <w:noProof/>
      </w:rPr>
      <w:t>19</w:t>
    </w:r>
    <w:r w:rsidR="003F677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AE2" w:rsidRDefault="00FC5AE2" w:rsidP="00C22471">
      <w:pPr>
        <w:spacing w:after="0" w:line="240" w:lineRule="auto"/>
      </w:pPr>
      <w:r>
        <w:separator/>
      </w:r>
    </w:p>
  </w:footnote>
  <w:footnote w:type="continuationSeparator" w:id="0">
    <w:p w:rsidR="00FC5AE2" w:rsidRDefault="00FC5AE2"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4" type="connector" idref="#_x0000_s1072"/>
        <o:r id="V:Rule35" type="connector" idref="#_x0000_s1083"/>
        <o:r id="V:Rule36" type="connector" idref="#_x0000_s1073"/>
        <o:r id="V:Rule37" type="connector" idref="#_x0000_s1053"/>
        <o:r id="V:Rule38" type="connector" idref="#_x0000_s1081"/>
        <o:r id="V:Rule39" type="connector" idref="#_x0000_s1084"/>
        <o:r id="V:Rule40" type="connector" idref="#_x0000_s1095"/>
        <o:r id="V:Rule41" type="connector" idref="#_x0000_s1065"/>
        <o:r id="V:Rule42" type="connector" idref="#_x0000_s1075"/>
        <o:r id="V:Rule43" type="connector" idref="#_x0000_s1092"/>
        <o:r id="V:Rule44" type="connector" idref="#_x0000_s1064"/>
        <o:r id="V:Rule45" type="connector" idref="#_x0000_s1052"/>
        <o:r id="V:Rule46" type="connector" idref="#_x0000_s1085"/>
        <o:r id="V:Rule47" type="connector" idref="#_x0000_s1097"/>
        <o:r id="V:Rule48" type="connector" idref="#_x0000_s1068"/>
        <o:r id="V:Rule49" type="connector" idref="#_x0000_s1057"/>
        <o:r id="V:Rule50" type="connector" idref="#_x0000_s1063"/>
        <o:r id="V:Rule51" type="connector" idref="#_x0000_s1080"/>
        <o:r id="V:Rule52" type="connector" idref="#_x0000_s1076"/>
        <o:r id="V:Rule53" type="connector" idref="#_x0000_s1096"/>
        <o:r id="V:Rule54" type="connector" idref="#_x0000_s1054"/>
        <o:r id="V:Rule55" type="connector" idref="#_x0000_s1055"/>
        <o:r id="V:Rule56" type="connector" idref="#_x0000_s1056"/>
        <o:r id="V:Rule57" type="connector" idref="#_x0000_s1091"/>
        <o:r id="V:Rule58" type="connector" idref="#_x0000_s1077"/>
        <o:r id="V:Rule59" type="connector" idref="#_x0000_s1087"/>
        <o:r id="V:Rule60" type="connector" idref="#_x0000_s1089"/>
        <o:r id="V:Rule61" type="connector" idref="#_x0000_s1079"/>
        <o:r id="V:Rule62" type="connector" idref="#_x0000_s1067"/>
        <o:r id="V:Rule63" type="connector" idref="#_x0000_s1069"/>
        <o:r id="V:Rule64" type="connector" idref="#_x0000_s1093"/>
        <o:r id="V:Rule65" type="connector" idref="#_x0000_s1071"/>
        <o:r id="V:Rule66"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76F95-EA5C-4EFB-984E-8F120F52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19</Pages>
  <Words>12953</Words>
  <Characters>68655</Characters>
  <Application>Microsoft Office Word</Application>
  <DocSecurity>0</DocSecurity>
  <Lines>572</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81446</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649</cp:revision>
  <cp:lastPrinted>2013-09-20T14:05:00Z</cp:lastPrinted>
  <dcterms:created xsi:type="dcterms:W3CDTF">2011-09-01T10:00:00Z</dcterms:created>
  <dcterms:modified xsi:type="dcterms:W3CDTF">2014-08-23T16:38:00Z</dcterms:modified>
</cp:coreProperties>
</file>