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1D178F" w:rsidRPr="00D82ABD">
        <w:t xml:space="preserve">   </w:t>
      </w:r>
      <w:r w:rsidR="003025A6" w:rsidRPr="00D82ABD">
        <w:rPr>
          <w:sz w:val="24"/>
        </w:rPr>
        <w:t>[</w:t>
      </w:r>
      <w:r w:rsidR="00E436F6">
        <w:rPr>
          <w:sz w:val="24"/>
        </w:rPr>
        <w:t>August 30</w:t>
      </w:r>
      <w:r w:rsidR="00591E27" w:rsidRPr="00D82ABD">
        <w:rPr>
          <w:sz w:val="24"/>
        </w:rPr>
        <w:t>th</w:t>
      </w:r>
      <w:r w:rsidR="007A4683" w:rsidRPr="00D82ABD">
        <w:rPr>
          <w:sz w:val="24"/>
        </w:rPr>
        <w:t xml:space="preserve"> 2014</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8A24AD"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8A24AD" w:rsidRPr="00D82ABD">
          <w:fldChar w:fldCharType="separate"/>
        </w:r>
        <w:r w:rsidR="00C87C42" w:rsidRPr="00D82ABD">
          <w:rPr>
            <w:noProof/>
            <w:vertAlign w:val="superscript"/>
          </w:rPr>
          <w:t>1</w:t>
        </w:r>
        <w:r w:rsidR="008A24AD"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8A24AD"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8A24AD" w:rsidRPr="00D82ABD">
          <w:fldChar w:fldCharType="separate"/>
        </w:r>
        <w:r w:rsidR="00C87C42" w:rsidRPr="00D82ABD">
          <w:rPr>
            <w:noProof/>
            <w:vertAlign w:val="superscript"/>
          </w:rPr>
          <w:t>2</w:t>
        </w:r>
        <w:r w:rsidR="008A24AD"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8A24AD"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8A24AD"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8A24AD" w:rsidRPr="00D82ABD">
        <w:fldChar w:fldCharType="end"/>
      </w:r>
      <w:r w:rsidR="008A24AD" w:rsidRPr="00D82ABD">
        <w:fldChar w:fldCharType="separate"/>
      </w:r>
      <w:hyperlink w:anchor="_ENREF_3" w:tooltip="Bartels, 1990 #2" w:history="1">
        <w:r w:rsidR="00C87C42" w:rsidRPr="00D82ABD">
          <w:rPr>
            <w:noProof/>
            <w:vertAlign w:val="superscript"/>
          </w:rPr>
          <w:t>3</w:t>
        </w:r>
      </w:hyperlink>
      <w:r w:rsidR="00C87C42" w:rsidRPr="00D82ABD">
        <w:rPr>
          <w:noProof/>
          <w:vertAlign w:val="superscript"/>
        </w:rPr>
        <w:t xml:space="preserve">, </w:t>
      </w:r>
      <w:hyperlink w:anchor="_ENREF_4" w:tooltip="Seidler, 2010 #4" w:history="1">
        <w:r w:rsidR="00C87C42" w:rsidRPr="00D82ABD">
          <w:rPr>
            <w:noProof/>
            <w:vertAlign w:val="superscript"/>
          </w:rPr>
          <w:t>4</w:t>
        </w:r>
      </w:hyperlink>
      <w:r w:rsidR="008A24AD"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140 330</w:t>
      </w:r>
      <w:r w:rsidR="00CC4BC4" w:rsidRPr="00D82ABD">
        <w:t xml:space="preserve"> protein entries for human</w:t>
      </w:r>
      <w:r w:rsidR="007E7F07" w:rsidRPr="00D82ABD">
        <w:t xml:space="preserve"> (as of </w:t>
      </w:r>
      <w:r w:rsidR="00E64E15" w:rsidRPr="00D82ABD">
        <w:t>August</w:t>
      </w:r>
      <w:r w:rsidR="00746E14" w:rsidRPr="00D82ABD">
        <w:t xml:space="preserve"> 2014</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and manually. Interestingly, the entries </w:t>
      </w:r>
      <w:proofErr w:type="spellStart"/>
      <w:r w:rsidR="00CC4BC4" w:rsidRPr="00D82ABD">
        <w:t>l</w:t>
      </w:r>
      <w:r w:rsidR="00E64E15" w:rsidRPr="00D82ABD">
        <w:t>abelled</w:t>
      </w:r>
      <w:proofErr w:type="spellEnd"/>
      <w:r w:rsidR="00E64E15" w:rsidRPr="00D82ABD">
        <w:t xml:space="preserve"> with a gold star (20 210</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silver star entries on the other hand 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 xml:space="preserve">Most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Pr="00D82ABD"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w:t>
      </w:r>
      <w:proofErr w:type="spellStart"/>
      <w:r w:rsidRPr="00D82ABD">
        <w:t>isoforms</w:t>
      </w:r>
      <w:proofErr w:type="spellEnd"/>
      <w:r w:rsidRPr="00D82ABD">
        <w:t xml:space="preserve"> of </w:t>
      </w:r>
      <w:r w:rsidR="00CD1C2D" w:rsidRPr="00D82ABD">
        <w:t xml:space="preserve">the protein sequences. To include these in your database choose the "Canonical and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 xml:space="preserve">including the </w:t>
      </w:r>
      <w:proofErr w:type="spellStart"/>
      <w:r w:rsidR="00CD1C2D" w:rsidRPr="00D82ABD">
        <w:t>isoforms</w:t>
      </w:r>
      <w:proofErr w:type="spellEnd"/>
      <w:r w:rsidRPr="00D82ABD">
        <w:t xml:space="preserve"> dramatically reduce</w:t>
      </w:r>
      <w:r w:rsidR="00CD1C2D" w:rsidRPr="00D82ABD">
        <w:t>s</w:t>
      </w:r>
      <w:r w:rsidRPr="00D82ABD">
        <w:t xml:space="preserve"> the efficiency of the identification al</w:t>
      </w:r>
      <w:r w:rsidR="00CD1C2D" w:rsidRPr="00D82ABD">
        <w:t>gorithms.</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8A24AD"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8A24AD" w:rsidRPr="00D82ABD">
          <w:fldChar w:fldCharType="separate"/>
        </w:r>
        <w:r w:rsidR="00C87C42" w:rsidRPr="00D82ABD">
          <w:rPr>
            <w:noProof/>
            <w:vertAlign w:val="superscript"/>
          </w:rPr>
          <w:t>5</w:t>
        </w:r>
        <w:r w:rsidR="008A24AD"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proofErr w:type="spellStart"/>
      <w:r w:rsidR="00DF2D22" w:rsidRPr="00D82ABD">
        <w:t>licence</w:t>
      </w:r>
      <w:proofErr w:type="spellEnd"/>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world this is rarely a problem th</w:t>
      </w:r>
      <w:r w:rsidR="00B72B50" w:rsidRPr="00D82ABD">
        <w:t>ough, and as long as you do 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w:t>
      </w:r>
      <w:r w:rsidR="00105486" w:rsidRPr="00D82ABD">
        <w:lastRenderedPageBreak/>
        <w:t xml:space="preserve">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8A24AD"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8A24AD" w:rsidRPr="00D82ABD">
          <w:fldChar w:fldCharType="separate"/>
        </w:r>
        <w:r w:rsidR="00C87C42" w:rsidRPr="00D82ABD">
          <w:rPr>
            <w:noProof/>
            <w:vertAlign w:val="superscript"/>
          </w:rPr>
          <w:t>6</w:t>
        </w:r>
        <w:r w:rsidR="008A24AD"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8A24AD"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A24AD" w:rsidRPr="00D82ABD">
          <w:fldChar w:fldCharType="separate"/>
        </w:r>
        <w:r w:rsidR="00C87C42" w:rsidRPr="00D82ABD">
          <w:rPr>
            <w:noProof/>
            <w:vertAlign w:val="superscript"/>
          </w:rPr>
          <w:t>7</w:t>
        </w:r>
        <w:r w:rsidR="008A24AD"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lastRenderedPageBreak/>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8A24AD"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8A24AD" w:rsidRPr="00D82ABD">
          <w:fldChar w:fldCharType="separate"/>
        </w:r>
        <w:r w:rsidR="00C87C42" w:rsidRPr="00D82ABD">
          <w:rPr>
            <w:noProof/>
            <w:vertAlign w:val="superscript"/>
          </w:rPr>
          <w:t>8</w:t>
        </w:r>
        <w:r w:rsidR="008A24AD"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8A24AD"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8A24AD" w:rsidRPr="00D82ABD">
          <w:fldChar w:fldCharType="separate"/>
        </w:r>
        <w:r w:rsidR="00C87C42" w:rsidRPr="00D82ABD">
          <w:rPr>
            <w:noProof/>
            <w:vertAlign w:val="superscript"/>
          </w:rPr>
          <w:t>9</w:t>
        </w:r>
        <w:r w:rsidR="008A24AD" w:rsidRPr="00D82ABD">
          <w:fldChar w:fldCharType="end"/>
        </w:r>
      </w:hyperlink>
      <w:r w:rsidR="0006716E" w:rsidRPr="00D82ABD">
        <w:t xml:space="preserve"> some missed cleavages will always remain,</w:t>
      </w:r>
      <w:hyperlink w:anchor="_ENREF_10" w:tooltip="Fannes, 2013 #1" w:history="1">
        <w:r w:rsidR="008A24AD"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8A24AD" w:rsidRPr="00D82ABD">
          <w:fldChar w:fldCharType="separate"/>
        </w:r>
        <w:r w:rsidR="00C87C42" w:rsidRPr="00D82ABD">
          <w:rPr>
            <w:noProof/>
            <w:vertAlign w:val="superscript"/>
          </w:rPr>
          <w:t>10</w:t>
        </w:r>
        <w:r w:rsidR="008A24AD"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8A24AD"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A24AD" w:rsidRPr="00D82ABD">
          <w:fldChar w:fldCharType="separate"/>
        </w:r>
        <w:r w:rsidR="00C87C42" w:rsidRPr="00D82ABD">
          <w:rPr>
            <w:noProof/>
            <w:vertAlign w:val="superscript"/>
          </w:rPr>
          <w:t>7</w:t>
        </w:r>
        <w:r w:rsidR="008A24AD"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8A24AD"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8A24AD" w:rsidRPr="00D82ABD">
          <w:fldChar w:fldCharType="separate"/>
        </w:r>
        <w:r w:rsidR="00C87C42" w:rsidRPr="00D82ABD">
          <w:rPr>
            <w:noProof/>
            <w:vertAlign w:val="superscript"/>
          </w:rPr>
          <w:t>11</w:t>
        </w:r>
        <w:r w:rsidR="008A24AD"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lastRenderedPageBreak/>
        <w:t>Some modifications can also lose charged moieties, named reporter ions or diagnostic ions. This is for instance used for reporter ion based quantification.</w:t>
      </w:r>
      <w:r w:rsidR="008A24AD"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8A24AD"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8A24AD" w:rsidRPr="00D82ABD">
        <w:fldChar w:fldCharType="end"/>
      </w:r>
      <w:r w:rsidR="008A24AD" w:rsidRPr="00D82ABD">
        <w:fldChar w:fldCharType="separate"/>
      </w:r>
      <w:hyperlink w:anchor="_ENREF_12" w:tooltip="Ross, 2004 #1" w:history="1">
        <w:r w:rsidR="00C87C42" w:rsidRPr="00D82ABD">
          <w:rPr>
            <w:noProof/>
            <w:vertAlign w:val="superscript"/>
          </w:rPr>
          <w:t>12</w:t>
        </w:r>
      </w:hyperlink>
      <w:r w:rsidR="00C87C42" w:rsidRPr="00D82ABD">
        <w:rPr>
          <w:noProof/>
          <w:vertAlign w:val="superscript"/>
        </w:rPr>
        <w:t xml:space="preserve">, </w:t>
      </w:r>
      <w:hyperlink w:anchor="_ENREF_13" w:tooltip="Thompson, 2003 #2" w:history="1">
        <w:r w:rsidR="00C87C42" w:rsidRPr="00D82ABD">
          <w:rPr>
            <w:noProof/>
            <w:vertAlign w:val="superscript"/>
          </w:rPr>
          <w:t>13</w:t>
        </w:r>
      </w:hyperlink>
      <w:r w:rsidR="008A24AD"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8"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8A24AD"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8A24AD" w:rsidRPr="00D82ABD">
          <w:fldChar w:fldCharType="separate"/>
        </w:r>
        <w:r w:rsidR="00C87C42" w:rsidRPr="00D82ABD">
          <w:rPr>
            <w:noProof/>
            <w:vertAlign w:val="superscript"/>
          </w:rPr>
          <w:t>14</w:t>
        </w:r>
        <w:r w:rsidR="008A24AD"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lastRenderedPageBreak/>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However, the localization of the </w:t>
      </w:r>
      <w:proofErr w:type="spellStart"/>
      <w:r w:rsidR="009B10E1" w:rsidRPr="00D82ABD">
        <w:t>phosphorylation</w:t>
      </w:r>
      <w:proofErr w:type="spellEnd"/>
      <w:r w:rsidR="009B10E1" w:rsidRPr="00D82ABD">
        <w:t xml:space="preserve"> is not confident: only the letter carries the color – more details on PTM localization will be given in the </w:t>
      </w:r>
      <w:r w:rsidR="008761BB">
        <w:t>upcoming “PTM Analysis” chapter. Line 21</w:t>
      </w:r>
      <w:r w:rsidR="009B10E1" w:rsidRPr="00D82ABD">
        <w:t xml:space="preserve">: QLEMSAEAER was found oxidized on </w:t>
      </w:r>
      <w:proofErr w:type="spellStart"/>
      <w:r w:rsidR="009B10E1" w:rsidRPr="00D82ABD">
        <w:t>methionine</w:t>
      </w:r>
      <w:proofErr w:type="spellEnd"/>
      <w:r w:rsidR="009B10E1" w:rsidRPr="00D82ABD">
        <w:t xml:space="preserve"> 4. </w:t>
      </w:r>
      <w:r w:rsidR="00D82ABD">
        <w:t>Line 36: T</w:t>
      </w:r>
      <w:r w:rsidR="00D82ABD" w:rsidRPr="00D82ABD">
        <w:t>SCIAGVFVDA</w:t>
      </w:r>
      <w:r w:rsidR="00D82ABD">
        <w:t xml:space="preserve">TK was found </w:t>
      </w:r>
      <w:proofErr w:type="spellStart"/>
      <w:r w:rsidR="00D82ABD" w:rsidRPr="00D82ABD">
        <w:t>phosphorylated</w:t>
      </w:r>
      <w:proofErr w:type="spellEnd"/>
      <w:r w:rsidR="00D82ABD" w:rsidRPr="00D82ABD">
        <w:t xml:space="preserve"> on tyrosine 1</w:t>
      </w:r>
      <w:r w:rsidR="00D82ABD">
        <w:t>. Line 38</w:t>
      </w:r>
      <w:r w:rsidR="009B10E1" w:rsidRPr="00D82ABD">
        <w:t xml:space="preserve">: ELYQQLQRGER was found </w:t>
      </w:r>
      <w:proofErr w:type="spellStart"/>
      <w:r w:rsidR="009B10E1" w:rsidRPr="00D82ABD">
        <w:t>phosphorylated</w:t>
      </w:r>
      <w:proofErr w:type="spellEnd"/>
      <w:r w:rsidR="009B10E1" w:rsidRPr="00D82ABD">
        <w:t xml:space="preserve"> on </w:t>
      </w:r>
      <w:r w:rsidR="00C7269B" w:rsidRPr="00D82ABD">
        <w:t>tyrosine</w:t>
      </w:r>
      <w:r w:rsidR="008761BB">
        <w:t xml:space="preserve"> 3</w:t>
      </w:r>
      <w:r w:rsidR="009B10E1" w:rsidRPr="00D82ABD">
        <w:t xml:space="preserve">. Peptides at lines </w:t>
      </w:r>
      <w:r w:rsidR="00D82ABD">
        <w:t>19, 22-24</w:t>
      </w:r>
      <w:r w:rsidR="009B10E1" w:rsidRPr="00D82ABD">
        <w:t xml:space="preserve">, </w:t>
      </w:r>
      <w:r w:rsidR="00D82ABD">
        <w:t>26 and 38</w:t>
      </w:r>
      <w:r w:rsidR="009B10E1" w:rsidRPr="00D82ABD">
        <w:t xml:space="preserve"> were 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8A24AD"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8A24AD" w:rsidRPr="00D82ABD">
          <w:fldChar w:fldCharType="separate"/>
        </w:r>
        <w:r w:rsidR="00C87C42" w:rsidRPr="00D82ABD">
          <w:rPr>
            <w:noProof/>
            <w:vertAlign w:val="superscript"/>
          </w:rPr>
          <w:t>15</w:t>
        </w:r>
        <w:r w:rsidR="008A24AD"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8A24AD"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lastRenderedPageBreak/>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8A24AD"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A24AD" w:rsidRPr="00D82ABD">
          <w:fldChar w:fldCharType="separate"/>
        </w:r>
        <w:r w:rsidR="00C87C42" w:rsidRPr="00D82ABD">
          <w:rPr>
            <w:noProof/>
            <w:vertAlign w:val="superscript"/>
          </w:rPr>
          <w:t>16</w:t>
        </w:r>
        <w:r w:rsidR="008A24AD"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lastRenderedPageBreak/>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oxidized (lines 3, 6, 7, 19, 20 and 34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proofErr w:type="spellStart"/>
      <w:r w:rsidR="00892FA1" w:rsidRPr="00D82ABD">
        <w:t>labelling</w:t>
      </w:r>
      <w:proofErr w:type="spellEnd"/>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8A24AD"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8A24AD" w:rsidRPr="00D82ABD">
          <w:fldChar w:fldCharType="separate"/>
        </w:r>
        <w:r w:rsidR="00C87C42" w:rsidRPr="00D82ABD">
          <w:rPr>
            <w:noProof/>
            <w:vertAlign w:val="superscript"/>
          </w:rPr>
          <w:t>17</w:t>
        </w:r>
        <w:r w:rsidR="008A24AD" w:rsidRPr="00D82ABD">
          <w:fldChar w:fldCharType="end"/>
        </w:r>
      </w:hyperlink>
    </w:p>
    <w:p w:rsidR="00F20295" w:rsidRPr="00D82ABD" w:rsidRDefault="00DA7A45" w:rsidP="00F20295">
      <w:pPr>
        <w:jc w:val="both"/>
      </w:pPr>
      <w:r w:rsidRPr="00D82ABD">
        <w:rPr>
          <w:b/>
        </w:rPr>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lastRenderedPageBreak/>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591343" w:rsidRPr="00D82ABD">
        <w:t>like in this case where</w:t>
      </w:r>
      <w:r w:rsidR="004360D8" w:rsidRPr="00D82ABD">
        <w:t xml:space="preserve"> 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9"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w:t>
      </w:r>
      <w:proofErr w:type="spellStart"/>
      <w:r w:rsidR="003A472B" w:rsidRPr="00D82ABD">
        <w:t>isoforms</w:t>
      </w:r>
      <w:proofErr w:type="spellEnd"/>
      <w:r w:rsidR="003A472B" w:rsidRPr="00D82ABD">
        <w:t xml:space="preserve">,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almost no annotated peaks in the spectrum supporting its identification. This group is thus clearly not reliable.</w:t>
      </w:r>
    </w:p>
    <w:p w:rsidR="00604923" w:rsidRPr="00D82ABD" w:rsidRDefault="00DA7A45" w:rsidP="00604923">
      <w:pPr>
        <w:jc w:val="both"/>
      </w:pPr>
      <w:r w:rsidRPr="00D82ABD">
        <w:rPr>
          <w:b/>
        </w:rPr>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B346A9" w:rsidRPr="00D82ABD" w:rsidRDefault="00DA7A45" w:rsidP="00B346A9">
      <w:pPr>
        <w:jc w:val="both"/>
      </w:pPr>
      <w:r w:rsidRPr="00D82ABD">
        <w:rPr>
          <w:b/>
        </w:rPr>
        <w:t>[1.4</w:t>
      </w:r>
      <w:r w:rsidR="00A71359" w:rsidRPr="00D82ABD">
        <w:rPr>
          <w:b/>
        </w:rPr>
        <w:t>v</w:t>
      </w:r>
      <w:r w:rsidR="00604923" w:rsidRPr="00D82ABD">
        <w:rPr>
          <w:b/>
        </w:rPr>
        <w:t>]</w:t>
      </w:r>
      <w:r w:rsidR="00604923" w:rsidRPr="00D82ABD">
        <w:rPr>
          <w:b/>
        </w:rPr>
        <w:tab/>
      </w:r>
      <w:r w:rsidR="00B346A9"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D82ABD">
        <w:t>curation</w:t>
      </w:r>
      <w:proofErr w:type="spellEnd"/>
      <w:r w:rsidR="00B346A9"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B346A9" w:rsidRPr="00D82ABD" w:rsidRDefault="00B346A9" w:rsidP="00B346A9">
      <w:pPr>
        <w:jc w:val="both"/>
      </w:pPr>
      <w:r w:rsidRPr="00D82ABD">
        <w:lastRenderedPageBreak/>
        <w:t>When protein inference issues are actually impairing the scientific outcome of an experiment, it is possible to enrich for unique peptides like terminal peptides</w:t>
      </w:r>
      <w:hyperlink w:anchor="_ENREF_18" w:tooltip="Gevaert, 2003 #3" w:history="1">
        <w:r w:rsidR="008A24AD" w:rsidRPr="00D82ABD">
          <w:fldChar w:fldCharType="begin"/>
        </w:r>
        <w:r w:rsidR="00C87C42"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8A24AD" w:rsidRPr="00D82ABD">
          <w:fldChar w:fldCharType="separate"/>
        </w:r>
        <w:r w:rsidR="00C87C42" w:rsidRPr="00D82ABD">
          <w:rPr>
            <w:noProof/>
            <w:vertAlign w:val="superscript"/>
          </w:rPr>
          <w:t>18</w:t>
        </w:r>
        <w:r w:rsidR="008A24AD" w:rsidRPr="00D82ABD">
          <w:fldChar w:fldCharType="end"/>
        </w:r>
      </w:hyperlink>
      <w:r w:rsidRPr="00D82ABD">
        <w:t xml:space="preserve"> or to decipher the problem using targeted proteomics.</w:t>
      </w:r>
      <w:hyperlink w:anchor="_ENREF_19" w:tooltip="Picotti, 2012 #4" w:history="1">
        <w:r w:rsidR="008A24AD" w:rsidRPr="00D82ABD">
          <w:fldChar w:fldCharType="begin"/>
        </w:r>
        <w:r w:rsidR="00C87C42"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8A24AD" w:rsidRPr="00D82ABD">
          <w:fldChar w:fldCharType="separate"/>
        </w:r>
        <w:r w:rsidR="00C87C42" w:rsidRPr="00D82ABD">
          <w:rPr>
            <w:noProof/>
            <w:vertAlign w:val="superscript"/>
          </w:rPr>
          <w:t>19</w:t>
        </w:r>
        <w:r w:rsidR="008A24AD" w:rsidRPr="00D82ABD">
          <w:fldChar w:fldCharType="end"/>
        </w:r>
      </w:hyperlink>
    </w:p>
    <w:p w:rsidR="004E1C47" w:rsidRPr="00D82ABD" w:rsidRDefault="004E1C47" w:rsidP="00B346A9">
      <w:pPr>
        <w:jc w:val="both"/>
      </w:pPr>
      <w:r w:rsidRPr="00D82ABD">
        <w:rPr>
          <w:b/>
        </w:rPr>
        <w:t>[1.4w]</w:t>
      </w:r>
      <w:r w:rsidRPr="00D82ABD">
        <w:rPr>
          <w:b/>
        </w:rPr>
        <w:tab/>
      </w:r>
      <w:r w:rsidR="00D80C18" w:rsidRPr="00D82ABD">
        <w:t xml:space="preserve">The graph on the left is what we prefer to see, one protein with many unique peptides, i.e., no protein inference issues. </w:t>
      </w:r>
      <w:r w:rsidR="00695FEC" w:rsidRPr="00D82ABD">
        <w:t>The one on the right is a more complex case, 37 peptides mapping to 7 different pro</w:t>
      </w:r>
      <w:r w:rsidR="009909FC" w:rsidRPr="00D82ABD">
        <w:t xml:space="preserve">teins, with unique peptides for </w:t>
      </w:r>
      <w:r w:rsidR="00C51350" w:rsidRPr="00D82ABD">
        <w:t xml:space="preserve">each </w:t>
      </w:r>
      <w:r w:rsidR="00787B2A" w:rsidRPr="00D82ABD">
        <w:t xml:space="preserve">protein, and </w:t>
      </w:r>
      <w:r w:rsidR="00833585" w:rsidRPr="00D82ABD">
        <w:t xml:space="preserve">additional </w:t>
      </w:r>
      <w:r w:rsidR="00787B2A" w:rsidRPr="00D82ABD">
        <w:t>peptides mapping t</w:t>
      </w:r>
      <w:r w:rsidR="00EF65AB" w:rsidRPr="00D82ABD">
        <w:t>o more than one of the proteins, making it difficult to solve the protein inference.</w:t>
      </w:r>
      <w:r w:rsidR="00695FEC" w:rsidRPr="00D82ABD">
        <w:t xml:space="preserve"> </w:t>
      </w:r>
      <w:r w:rsidR="00D80C18" w:rsidRPr="00D82ABD">
        <w:t xml:space="preserve"> </w:t>
      </w:r>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8A24AD"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8A24AD" w:rsidRPr="00D82ABD">
          <w:fldChar w:fldCharType="separate"/>
        </w:r>
        <w:r w:rsidR="00C87C42" w:rsidRPr="00D82ABD">
          <w:rPr>
            <w:noProof/>
            <w:vertAlign w:val="superscript"/>
          </w:rPr>
          <w:t>20</w:t>
        </w:r>
        <w:r w:rsidR="008A24AD" w:rsidRPr="00D82ABD">
          <w:fldChar w:fldCharType="end"/>
        </w:r>
      </w:hyperlink>
      <w:r w:rsidRPr="00D82ABD">
        <w:t xml:space="preserve"> Both reverse and random decoy sequences were shown to perform equally well.</w:t>
      </w:r>
      <w:r w:rsidR="008A24AD"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8A24AD"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8A24AD" w:rsidRPr="00D82ABD">
        <w:fldChar w:fldCharType="end"/>
      </w:r>
      <w:r w:rsidR="008A24AD" w:rsidRPr="00D82ABD">
        <w:fldChar w:fldCharType="separate"/>
      </w:r>
      <w:hyperlink w:anchor="_ENREF_16" w:tooltip="Colaert, 2011 #48" w:history="1">
        <w:r w:rsidR="00C87C42" w:rsidRPr="00D82ABD">
          <w:rPr>
            <w:noProof/>
            <w:vertAlign w:val="superscript"/>
          </w:rPr>
          <w:t>16</w:t>
        </w:r>
      </w:hyperlink>
      <w:r w:rsidR="00C87C42" w:rsidRPr="00D82ABD">
        <w:rPr>
          <w:noProof/>
          <w:vertAlign w:val="superscript"/>
        </w:rPr>
        <w:t xml:space="preserve">, </w:t>
      </w:r>
      <w:hyperlink w:anchor="_ENREF_21" w:tooltip="Wang, 2009 #2" w:history="1">
        <w:r w:rsidR="00C87C42" w:rsidRPr="00D82ABD">
          <w:rPr>
            <w:noProof/>
            <w:vertAlign w:val="superscript"/>
          </w:rPr>
          <w:t>21</w:t>
        </w:r>
      </w:hyperlink>
      <w:r w:rsidR="008A24AD"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516F50">
        <w:t>1</w:t>
      </w:r>
      <w:r w:rsidR="00A34096" w:rsidRPr="00D82ABD">
        <w:t>1</w:t>
      </w:r>
      <w:r w:rsidR="002B0488" w:rsidRPr="00D82ABD">
        <w:t>.</w:t>
      </w:r>
    </w:p>
    <w:p w:rsidR="007203A9" w:rsidRPr="00D82ABD" w:rsidRDefault="002B0488" w:rsidP="007203A9">
      <w:pPr>
        <w:jc w:val="both"/>
      </w:pPr>
      <w:r w:rsidRPr="00D82ABD">
        <w:rPr>
          <w:b/>
        </w:rPr>
        <w:t>[1.5d]</w:t>
      </w:r>
      <w:r w:rsidRPr="00D82ABD">
        <w:rPr>
          <w:b/>
        </w:rPr>
        <w:tab/>
      </w:r>
      <w:r w:rsidR="007203A9" w:rsidRPr="00D82ABD">
        <w:t xml:space="preserve">This </w:t>
      </w:r>
      <w:r w:rsidR="007F61E7">
        <w:t>FRDR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8A24AD"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A24AD" w:rsidRPr="00D82ABD">
          <w:fldChar w:fldCharType="separate"/>
        </w:r>
        <w:r w:rsidR="00C87C42" w:rsidRPr="00D82ABD">
          <w:rPr>
            <w:noProof/>
            <w:vertAlign w:val="superscript"/>
          </w:rPr>
          <w:t>22</w:t>
        </w:r>
        <w:r w:rsidR="008A24AD"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2F1535">
        <w:t>2.27</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2F1535">
        <w:t>2.27</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Cambria Math"/>
          </w:rPr>
          <m:t>PEP=1-confidence</m:t>
        </m:r>
      </m:oMath>
      <w:r w:rsidRPr="00D82ABD">
        <w:t>.</w:t>
      </w:r>
      <w:hyperlink w:anchor="_ENREF_22" w:tooltip="Kall, 2009 #4" w:history="1">
        <w:r w:rsidR="008A24AD"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A24AD" w:rsidRPr="00D82ABD">
          <w:fldChar w:fldCharType="separate"/>
        </w:r>
        <w:r w:rsidR="00C87C42" w:rsidRPr="00D82ABD">
          <w:rPr>
            <w:noProof/>
            <w:vertAlign w:val="superscript"/>
          </w:rPr>
          <w:t>22</w:t>
        </w:r>
        <w:r w:rsidR="008A24AD" w:rsidRPr="00D82ABD">
          <w:fldChar w:fldCharType="end"/>
        </w:r>
      </w:hyperlink>
    </w:p>
    <w:p w:rsidR="005B53B1" w:rsidRPr="00D82ABD" w:rsidRDefault="00AB5ABB" w:rsidP="001F4E39">
      <w:pPr>
        <w:jc w:val="both"/>
      </w:pPr>
      <w:r w:rsidRPr="00D82ABD">
        <w:rPr>
          <w:b/>
        </w:rPr>
        <w:lastRenderedPageBreak/>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6A40EC" w:rsidRPr="00D82ABD">
        <w:t>1</w:t>
      </w:r>
      <w:r w:rsidR="006E76CE">
        <w:t>0</w:t>
      </w:r>
      <w:r w:rsidR="006A40EC" w:rsidRPr="00D82ABD">
        <w:t>.</w:t>
      </w:r>
      <w:r w:rsidR="006E76CE">
        <w:t>7</w:t>
      </w:r>
      <w:r w:rsidR="001F4E39" w:rsidRPr="00D82ABD">
        <w:t>%, correspon</w:t>
      </w:r>
      <w:r w:rsidR="005D4773" w:rsidRPr="00D82ABD">
        <w:t xml:space="preserve">ding to an estimated FNR of </w:t>
      </w:r>
      <w:r w:rsidR="006E76CE">
        <w:t>1.08</w:t>
      </w:r>
      <w:r w:rsidR="001F4E39" w:rsidRPr="00D82ABD">
        <w:t xml:space="preserve">%. We have hence included </w:t>
      </w:r>
      <w:r w:rsidR="00075037">
        <w:t>1</w:t>
      </w:r>
      <w:r w:rsidR="006E76CE">
        <w:t>39</w:t>
      </w:r>
      <w:r w:rsidR="001F4E39" w:rsidRPr="00D82ABD">
        <w:t xml:space="preserve"> false positives to rescue </w:t>
      </w:r>
      <w:r w:rsidR="006E76CE">
        <w:t>52</w:t>
      </w:r>
      <w:r w:rsidR="001F4E39" w:rsidRPr="00D82ABD">
        <w:t xml:space="preserve"> true positives.</w:t>
      </w:r>
      <w:r w:rsidR="005B53B1" w:rsidRPr="00D82ABD">
        <w:t xml:space="preserve"> Selecting a minimal confidence of 95% brings an estimated FDR of </w:t>
      </w:r>
      <w:r w:rsidR="00F678E4">
        <w:t>12.41</w:t>
      </w:r>
      <w:r w:rsidR="005B53B1" w:rsidRPr="00D82ABD">
        <w:t xml:space="preserve">% and an FNR of </w:t>
      </w:r>
      <w:r w:rsidR="00075037">
        <w:t>0</w:t>
      </w:r>
      <w:r w:rsidR="005B53B1" w:rsidRPr="00D82ABD">
        <w:t xml:space="preserve">%. Note that setting a threshold of 95% confidence with </w:t>
      </w:r>
      <w:r w:rsidR="00F678E4">
        <w:t>2</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F678E4">
        <w:t>93</w:t>
      </w:r>
      <w:r w:rsidR="00CE25E6" w:rsidRPr="00D82ABD">
        <w:t xml:space="preserve"> and </w:t>
      </w:r>
      <w:r w:rsidR="00F678E4">
        <w:t>97</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Pr="00D82ABD" w:rsidRDefault="00F12B09" w:rsidP="00FA67A5">
      <w:pPr>
        <w:jc w:val="both"/>
      </w:pPr>
      <w:r w:rsidRPr="00D82ABD">
        <w:rPr>
          <w:b/>
        </w:rPr>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8A24AD"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A24AD" w:rsidRPr="00D82ABD">
          <w:fldChar w:fldCharType="separate"/>
        </w:r>
        <w:r w:rsidR="00C87C42" w:rsidRPr="00D82ABD">
          <w:rPr>
            <w:noProof/>
            <w:vertAlign w:val="superscript"/>
          </w:rPr>
          <w:t>16</w:t>
        </w:r>
        <w:r w:rsidR="008A24AD"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t>[1.5i]</w:t>
      </w:r>
      <w:r w:rsidRPr="00D82ABD">
        <w:rPr>
          <w:b/>
        </w:rPr>
        <w:tab/>
      </w:r>
      <w:r w:rsidR="00E50223" w:rsidRPr="00D82ABD">
        <w:t xml:space="preserve">For the proteins, the blue line deviates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the protein </w:t>
      </w:r>
      <w:r w:rsidR="00B24263" w:rsidRPr="00D82ABD">
        <w:t>attributes</w:t>
      </w:r>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lumen. </w:t>
      </w:r>
      <w:proofErr w:type="spellStart"/>
      <w:r w:rsidR="00435C0F" w:rsidRPr="00D82ABD">
        <w:t>Melanosome</w:t>
      </w:r>
      <w:proofErr w:type="spellEnd"/>
      <w:r w:rsidR="00435C0F" w:rsidRPr="00D82ABD">
        <w:t>. Cytoplasm.”. Note that more information is given in the “</w:t>
      </w:r>
      <w:proofErr w:type="spellStart"/>
      <w:r w:rsidR="00435C0F" w:rsidRPr="00D82ABD">
        <w:t>Ontologies</w:t>
      </w:r>
      <w:proofErr w:type="spellEnd"/>
      <w:r w:rsidR="00435C0F" w:rsidRPr="00D82ABD">
        <w:t>” section of the protein report.</w:t>
      </w:r>
    </w:p>
    <w:p w:rsidR="00262F21" w:rsidRPr="00D82ABD" w:rsidRDefault="00C64237" w:rsidP="00262F21">
      <w:pPr>
        <w:jc w:val="both"/>
        <w:rPr>
          <w:color w:val="0000FF"/>
        </w:rPr>
      </w:pPr>
      <w:r w:rsidRPr="00D82ABD">
        <w:rPr>
          <w:b/>
        </w:rPr>
        <w:lastRenderedPageBreak/>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0"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lastRenderedPageBreak/>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8A24AD"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8A24AD"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8A24AD" w:rsidRPr="00D82ABD">
          <w:fldChar w:fldCharType="end"/>
        </w:r>
        <w:r w:rsidR="008A24AD" w:rsidRPr="00D82ABD">
          <w:fldChar w:fldCharType="separate"/>
        </w:r>
        <w:r w:rsidR="00C87C42" w:rsidRPr="00D82ABD">
          <w:rPr>
            <w:noProof/>
            <w:vertAlign w:val="superscript"/>
          </w:rPr>
          <w:t>23</w:t>
        </w:r>
        <w:r w:rsidR="008A24AD"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lastRenderedPageBreak/>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8A24AD"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8A24AD" w:rsidRPr="00D82ABD">
          <w:fldChar w:fldCharType="separate"/>
        </w:r>
        <w:r w:rsidR="00C87C42" w:rsidRPr="00D82ABD">
          <w:rPr>
            <w:noProof/>
            <w:vertAlign w:val="superscript"/>
          </w:rPr>
          <w:t>24</w:t>
        </w:r>
        <w:r w:rsidR="008A24AD"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tutorial.</w:t>
      </w:r>
      <w:hyperlink w:anchor="_ENREF_25" w:tooltip="Martens, 2005 #7" w:history="1">
        <w:r w:rsidR="008A24AD"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8A24AD"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8A24AD" w:rsidRPr="00D82ABD">
          <w:fldChar w:fldCharType="end"/>
        </w:r>
        <w:r w:rsidR="008A24AD" w:rsidRPr="00D82ABD">
          <w:fldChar w:fldCharType="separate"/>
        </w:r>
        <w:r w:rsidR="00C87C42" w:rsidRPr="00D82ABD">
          <w:rPr>
            <w:noProof/>
            <w:vertAlign w:val="superscript"/>
          </w:rPr>
          <w:t>25</w:t>
        </w:r>
        <w:r w:rsidR="008A24AD"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544811">
        <w:t>1976</w:t>
      </w:r>
      <w:r w:rsidR="00DF152F" w:rsidRPr="00D82ABD">
        <w:t xml:space="preserve"> spectra out of 3</w:t>
      </w:r>
      <w:r w:rsidRPr="00D82ABD">
        <w:t xml:space="preserve">565 </w:t>
      </w:r>
      <w:r w:rsidR="0061300A" w:rsidRPr="00D82ABD">
        <w:t xml:space="preserve">spectra </w:t>
      </w:r>
      <w:r w:rsidRPr="00D82ABD">
        <w:t>(</w:t>
      </w:r>
      <w:r w:rsidR="00544811">
        <w:t>55.4%</w:t>
      </w:r>
      <w:r w:rsidRPr="00D82ABD">
        <w:t xml:space="preserve">) </w:t>
      </w:r>
      <w:r w:rsidR="0061300A" w:rsidRPr="00D82ABD">
        <w:t xml:space="preserve">were </w:t>
      </w:r>
      <w:r w:rsidRPr="00D82ABD">
        <w:t>identified at 1% FDR.</w:t>
      </w:r>
      <w:r w:rsidR="005E7804" w:rsidRPr="00D82ABD">
        <w:t xml:space="preserve"> </w:t>
      </w:r>
      <w:r w:rsidR="00544811">
        <w:t>431</w:t>
      </w:r>
      <w:r w:rsidR="005E7804" w:rsidRPr="00D82ABD">
        <w:t xml:space="preserve"> protein groups were validated at 1% FDR, among them </w:t>
      </w:r>
      <w:r w:rsidR="00544811">
        <w:t>180</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lastRenderedPageBreak/>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lastRenderedPageBreak/>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lastRenderedPageBreak/>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C87C42" w:rsidRPr="00D82ABD" w:rsidRDefault="008A24AD" w:rsidP="00C87C42">
      <w:pPr>
        <w:pStyle w:val="EndNoteBibliography"/>
        <w:spacing w:after="0"/>
        <w:ind w:left="720" w:hanging="720"/>
      </w:pPr>
      <w:r w:rsidRPr="00D82ABD">
        <w:fldChar w:fldCharType="begin"/>
      </w:r>
      <w:r w:rsidR="00236CFE" w:rsidRPr="00D82ABD">
        <w:instrText xml:space="preserve"> ADDIN EN.REFLIST </w:instrText>
      </w:r>
      <w:r w:rsidRPr="00D82ABD">
        <w:fldChar w:fldCharType="separate"/>
      </w:r>
      <w:bookmarkStart w:id="1" w:name="_ENREF_1"/>
      <w:r w:rsidR="00C87C42" w:rsidRPr="00D82ABD">
        <w:t>1.</w:t>
      </w:r>
      <w:r w:rsidR="00C87C42" w:rsidRPr="00D82ABD">
        <w:tab/>
        <w:t xml:space="preserve">Yates, J.R., 3rd, Morgan, S.F., Gatlin, C.L., Griffin, P.R. &amp; Eng, J.K. Method to compare collision-induced dissociation spectra of peptides: potential for library searching and subtractive analysis. </w:t>
      </w:r>
      <w:r w:rsidR="00C87C42" w:rsidRPr="00D82ABD">
        <w:rPr>
          <w:i/>
        </w:rPr>
        <w:t>Analytical chemistry</w:t>
      </w:r>
      <w:r w:rsidR="00C87C42" w:rsidRPr="00D82ABD">
        <w:t xml:space="preserve"> </w:t>
      </w:r>
      <w:r w:rsidR="00C87C42" w:rsidRPr="00D82ABD">
        <w:rPr>
          <w:b/>
        </w:rPr>
        <w:t>70</w:t>
      </w:r>
      <w:r w:rsidR="00C87C42" w:rsidRPr="00D82ABD">
        <w:t>, 3557-3565 (1998).</w:t>
      </w:r>
      <w:bookmarkEnd w:id="1"/>
    </w:p>
    <w:p w:rsidR="00C87C42" w:rsidRPr="00D82ABD" w:rsidRDefault="00C87C42" w:rsidP="00C87C42">
      <w:pPr>
        <w:pStyle w:val="EndNoteBibliography"/>
        <w:spacing w:after="0"/>
        <w:ind w:left="720" w:hanging="720"/>
      </w:pPr>
      <w:bookmarkStart w:id="2" w:name="_ENREF_2"/>
      <w:r w:rsidRPr="00D82ABD">
        <w:t>2.</w:t>
      </w:r>
      <w:r w:rsidRPr="00D82ABD">
        <w:tab/>
        <w:t xml:space="preserve">Lam, H. Building and searching tandem mass spectral libraries for peptide identification. </w:t>
      </w:r>
      <w:r w:rsidRPr="00D82ABD">
        <w:rPr>
          <w:i/>
        </w:rPr>
        <w:t>Molecular &amp; cellular proteomics : MCP</w:t>
      </w:r>
      <w:r w:rsidRPr="00D82ABD">
        <w:t xml:space="preserve"> </w:t>
      </w:r>
      <w:r w:rsidRPr="00D82ABD">
        <w:rPr>
          <w:b/>
        </w:rPr>
        <w:t>10</w:t>
      </w:r>
      <w:r w:rsidRPr="00D82ABD">
        <w:t>, R111 008565 (2011).</w:t>
      </w:r>
      <w:bookmarkEnd w:id="2"/>
    </w:p>
    <w:p w:rsidR="00C87C42" w:rsidRPr="00D82ABD" w:rsidRDefault="00C87C42" w:rsidP="00C87C42">
      <w:pPr>
        <w:pStyle w:val="EndNoteBibliography"/>
        <w:spacing w:after="0"/>
        <w:ind w:left="720" w:hanging="720"/>
      </w:pPr>
      <w:bookmarkStart w:id="3" w:name="_ENREF_3"/>
      <w:r w:rsidRPr="00D82ABD">
        <w:t>3.</w:t>
      </w:r>
      <w:r w:rsidRPr="00D82ABD">
        <w:tab/>
        <w:t xml:space="preserve">Bartels, C. Fast algorithm for peptide sequencing by mass spectroscopy. </w:t>
      </w:r>
      <w:r w:rsidRPr="00D82ABD">
        <w:rPr>
          <w:i/>
        </w:rPr>
        <w:t>Biological Mass Spectrometry</w:t>
      </w:r>
      <w:r w:rsidRPr="00D82ABD">
        <w:t xml:space="preserve"> </w:t>
      </w:r>
      <w:r w:rsidRPr="00D82ABD">
        <w:rPr>
          <w:b/>
        </w:rPr>
        <w:t>19</w:t>
      </w:r>
      <w:r w:rsidRPr="00D82ABD">
        <w:t>, 363-368 (1990).</w:t>
      </w:r>
      <w:bookmarkEnd w:id="3"/>
    </w:p>
    <w:p w:rsidR="00C87C42" w:rsidRPr="00D82ABD" w:rsidRDefault="00C87C42" w:rsidP="00C87C42">
      <w:pPr>
        <w:pStyle w:val="EndNoteBibliography"/>
        <w:spacing w:after="0"/>
        <w:ind w:left="720" w:hanging="720"/>
      </w:pPr>
      <w:bookmarkStart w:id="4" w:name="_ENREF_4"/>
      <w:r w:rsidRPr="00D82ABD">
        <w:t>4.</w:t>
      </w:r>
      <w:r w:rsidRPr="00D82ABD">
        <w:tab/>
        <w:t xml:space="preserve">Seidler, J., Zinn, N., Boehm, M.E. &amp; Lehmann, W.D. De novo sequencing of peptides by MS/MS. </w:t>
      </w:r>
      <w:r w:rsidRPr="00D82ABD">
        <w:rPr>
          <w:i/>
        </w:rPr>
        <w:t>Proteomics</w:t>
      </w:r>
      <w:r w:rsidRPr="00D82ABD">
        <w:t xml:space="preserve"> </w:t>
      </w:r>
      <w:r w:rsidRPr="00D82ABD">
        <w:rPr>
          <w:b/>
        </w:rPr>
        <w:t>10</w:t>
      </w:r>
      <w:r w:rsidRPr="00D82ABD">
        <w:t>, 634-649 (2010).</w:t>
      </w:r>
      <w:bookmarkEnd w:id="4"/>
    </w:p>
    <w:p w:rsidR="00C87C42" w:rsidRPr="00D82ABD" w:rsidRDefault="00C87C42" w:rsidP="00C87C42">
      <w:pPr>
        <w:pStyle w:val="EndNoteBibliography"/>
        <w:spacing w:after="0"/>
        <w:ind w:left="720" w:hanging="720"/>
      </w:pPr>
      <w:bookmarkStart w:id="5" w:name="_ENREF_5"/>
      <w:r w:rsidRPr="00D82ABD">
        <w:t>5.</w:t>
      </w:r>
      <w:r w:rsidRPr="00D82ABD">
        <w:tab/>
        <w:t xml:space="preserve">Lange, E., Gropl, C., Reinert, K., Kohlbacher, O. &amp; Hildebrandt, A. High-accuracy peak picking of proteomics data using wavelet techniques. </w:t>
      </w:r>
      <w:r w:rsidRPr="00D82ABD">
        <w:rPr>
          <w:i/>
        </w:rPr>
        <w:t>Pacific Symposium on Biocomputing. Pacific Symposium on Biocomputing</w:t>
      </w:r>
      <w:r w:rsidRPr="00D82ABD">
        <w:t>, 243-254 (2006).</w:t>
      </w:r>
      <w:bookmarkEnd w:id="5"/>
    </w:p>
    <w:p w:rsidR="00C87C42" w:rsidRPr="00D82ABD" w:rsidRDefault="00C87C42" w:rsidP="00C87C42">
      <w:pPr>
        <w:pStyle w:val="EndNoteBibliography"/>
        <w:spacing w:after="0"/>
        <w:ind w:left="720" w:hanging="720"/>
      </w:pPr>
      <w:bookmarkStart w:id="6" w:name="_ENREF_6"/>
      <w:r w:rsidRPr="00D82ABD">
        <w:t>6.</w:t>
      </w:r>
      <w:r w:rsidRPr="00D82ABD">
        <w:tab/>
        <w:t xml:space="preserve">Eyrich, B., Sickmann, A. &amp; Zahedi, R.P. Catch me if you can: mass spectrometry-based phosphoproteomics and quantification strategies. </w:t>
      </w:r>
      <w:r w:rsidRPr="00D82ABD">
        <w:rPr>
          <w:i/>
        </w:rPr>
        <w:t>Proteomics</w:t>
      </w:r>
      <w:r w:rsidRPr="00D82ABD">
        <w:t xml:space="preserve"> </w:t>
      </w:r>
      <w:r w:rsidRPr="00D82ABD">
        <w:rPr>
          <w:b/>
        </w:rPr>
        <w:t>11</w:t>
      </w:r>
      <w:r w:rsidRPr="00D82ABD">
        <w:t>, 554-570 (2011).</w:t>
      </w:r>
      <w:bookmarkEnd w:id="6"/>
    </w:p>
    <w:p w:rsidR="00C87C42" w:rsidRPr="00D82ABD" w:rsidRDefault="00C87C42" w:rsidP="00C87C42">
      <w:pPr>
        <w:pStyle w:val="EndNoteBibliography"/>
        <w:spacing w:after="0"/>
        <w:ind w:left="720" w:hanging="720"/>
      </w:pPr>
      <w:bookmarkStart w:id="7" w:name="_ENREF_7"/>
      <w:r w:rsidRPr="00D82ABD">
        <w:t>7.</w:t>
      </w:r>
      <w:r w:rsidRPr="00D82ABD">
        <w:tab/>
        <w:t xml:space="preserve">Vaudel, M., Burkhart, J.M., Sickmann, A., Martens, L. &amp; Zahedi, R.P. Peptide identification quality control. </w:t>
      </w:r>
      <w:r w:rsidRPr="00D82ABD">
        <w:rPr>
          <w:i/>
        </w:rPr>
        <w:t>Proteomics</w:t>
      </w:r>
      <w:r w:rsidRPr="00D82ABD">
        <w:t xml:space="preserve"> </w:t>
      </w:r>
      <w:r w:rsidRPr="00D82ABD">
        <w:rPr>
          <w:b/>
        </w:rPr>
        <w:t>11</w:t>
      </w:r>
      <w:r w:rsidRPr="00D82ABD">
        <w:t>, 2105-2114 (2011).</w:t>
      </w:r>
      <w:bookmarkEnd w:id="7"/>
    </w:p>
    <w:p w:rsidR="00C87C42" w:rsidRPr="00D82ABD" w:rsidRDefault="00C87C42" w:rsidP="00C87C42">
      <w:pPr>
        <w:pStyle w:val="EndNoteBibliography"/>
        <w:spacing w:after="0"/>
        <w:ind w:left="720" w:hanging="720"/>
      </w:pPr>
      <w:bookmarkStart w:id="8" w:name="_ENREF_8"/>
      <w:r w:rsidRPr="00D82ABD">
        <w:t>8.</w:t>
      </w:r>
      <w:r w:rsidRPr="00D82ABD">
        <w:tab/>
        <w:t xml:space="preserve">Burkhart, J.M., Vaudel, M., Zahedi, R.P., Martens, L. &amp; Sickmann, A. iTRAQ protein quantification: a quality-controlled workflow. </w:t>
      </w:r>
      <w:r w:rsidRPr="00D82ABD">
        <w:rPr>
          <w:i/>
        </w:rPr>
        <w:t>Proteomics</w:t>
      </w:r>
      <w:r w:rsidRPr="00D82ABD">
        <w:t xml:space="preserve"> </w:t>
      </w:r>
      <w:r w:rsidRPr="00D82ABD">
        <w:rPr>
          <w:b/>
        </w:rPr>
        <w:t>11</w:t>
      </w:r>
      <w:r w:rsidRPr="00D82ABD">
        <w:t>, 1125-1134 (2011).</w:t>
      </w:r>
      <w:bookmarkEnd w:id="8"/>
    </w:p>
    <w:p w:rsidR="00C87C42" w:rsidRPr="00D82ABD" w:rsidRDefault="00C87C42" w:rsidP="00C87C42">
      <w:pPr>
        <w:pStyle w:val="EndNoteBibliography"/>
        <w:spacing w:after="0"/>
        <w:ind w:left="720" w:hanging="720"/>
      </w:pPr>
      <w:bookmarkStart w:id="9" w:name="_ENREF_9"/>
      <w:r w:rsidRPr="00D82ABD">
        <w:t>9.</w:t>
      </w:r>
      <w:r w:rsidRPr="00D82ABD">
        <w:tab/>
        <w:t xml:space="preserve">Burkhart, J.M., Schumbrutzki, C., Wortelkamp, S., Sickmann, A. &amp; Zahedi, R.P. Systematic and quantitative comparison of digest efficiency and specificity reveals the impact of trypsin quality on MS-based proteomics. </w:t>
      </w:r>
      <w:r w:rsidRPr="00D82ABD">
        <w:rPr>
          <w:i/>
        </w:rPr>
        <w:t>Journal of proteomics</w:t>
      </w:r>
      <w:r w:rsidRPr="00D82ABD">
        <w:t xml:space="preserve"> </w:t>
      </w:r>
      <w:r w:rsidRPr="00D82ABD">
        <w:rPr>
          <w:b/>
        </w:rPr>
        <w:t>75</w:t>
      </w:r>
      <w:r w:rsidRPr="00D82ABD">
        <w:t>, 1454-1462 (2012).</w:t>
      </w:r>
      <w:bookmarkEnd w:id="9"/>
    </w:p>
    <w:p w:rsidR="00C87C42" w:rsidRPr="00D82ABD" w:rsidRDefault="00C87C42" w:rsidP="00C87C42">
      <w:pPr>
        <w:pStyle w:val="EndNoteBibliography"/>
        <w:spacing w:after="0"/>
        <w:ind w:left="720" w:hanging="720"/>
      </w:pPr>
      <w:bookmarkStart w:id="10" w:name="_ENREF_10"/>
      <w:r w:rsidRPr="00D82ABD">
        <w:t>10.</w:t>
      </w:r>
      <w:r w:rsidRPr="00D82ABD">
        <w:tab/>
        <w:t xml:space="preserve">Fannes, T. et al. Predicting tryptic cleavage from proteomics data using decision tree ensembles. </w:t>
      </w:r>
      <w:r w:rsidRPr="00D82ABD">
        <w:rPr>
          <w:i/>
        </w:rPr>
        <w:t>Journal of proteome research</w:t>
      </w:r>
      <w:r w:rsidRPr="00D82ABD">
        <w:t xml:space="preserve"> </w:t>
      </w:r>
      <w:r w:rsidRPr="00D82ABD">
        <w:rPr>
          <w:b/>
        </w:rPr>
        <w:t>12</w:t>
      </w:r>
      <w:r w:rsidRPr="00D82ABD">
        <w:t>, 2253-2259 (2013).</w:t>
      </w:r>
      <w:bookmarkEnd w:id="10"/>
    </w:p>
    <w:p w:rsidR="00C87C42" w:rsidRPr="00D82ABD" w:rsidRDefault="00C87C42" w:rsidP="00C87C42">
      <w:pPr>
        <w:pStyle w:val="EndNoteBibliography"/>
        <w:spacing w:after="0"/>
        <w:ind w:left="720" w:hanging="720"/>
      </w:pPr>
      <w:bookmarkStart w:id="11" w:name="_ENREF_11"/>
      <w:r w:rsidRPr="00D82ABD">
        <w:t>11.</w:t>
      </w:r>
      <w:r w:rsidRPr="00D82ABD">
        <w:tab/>
        <w:t xml:space="preserve">Olsen, J.V. et al. Higher-energy C-trap dissociation for peptide modification analysis. </w:t>
      </w:r>
      <w:r w:rsidRPr="00D82ABD">
        <w:rPr>
          <w:i/>
        </w:rPr>
        <w:t>Nature methods</w:t>
      </w:r>
      <w:r w:rsidRPr="00D82ABD">
        <w:t xml:space="preserve"> </w:t>
      </w:r>
      <w:r w:rsidRPr="00D82ABD">
        <w:rPr>
          <w:b/>
        </w:rPr>
        <w:t>4</w:t>
      </w:r>
      <w:r w:rsidRPr="00D82ABD">
        <w:t>, 709-712 (2007).</w:t>
      </w:r>
      <w:bookmarkEnd w:id="11"/>
    </w:p>
    <w:p w:rsidR="00C87C42" w:rsidRPr="00D82ABD" w:rsidRDefault="00C87C42" w:rsidP="00C87C42">
      <w:pPr>
        <w:pStyle w:val="EndNoteBibliography"/>
        <w:spacing w:after="0"/>
        <w:ind w:left="720" w:hanging="720"/>
      </w:pPr>
      <w:bookmarkStart w:id="12" w:name="_ENREF_12"/>
      <w:r w:rsidRPr="00D82ABD">
        <w:t>12.</w:t>
      </w:r>
      <w:r w:rsidRPr="00D82ABD">
        <w:tab/>
        <w:t xml:space="preserve">Ross, P.L. et al. Multiplexed protein quantitation in Saccharomyces cerevisiae using amine-reactive isobaric tagging reagents. </w:t>
      </w:r>
      <w:r w:rsidRPr="00D82ABD">
        <w:rPr>
          <w:i/>
        </w:rPr>
        <w:t>Molecular &amp; cellular proteomics : MCP</w:t>
      </w:r>
      <w:r w:rsidRPr="00D82ABD">
        <w:t xml:space="preserve"> </w:t>
      </w:r>
      <w:r w:rsidRPr="00D82ABD">
        <w:rPr>
          <w:b/>
        </w:rPr>
        <w:t>3</w:t>
      </w:r>
      <w:r w:rsidRPr="00D82ABD">
        <w:t>, 1154-1169 (2004).</w:t>
      </w:r>
      <w:bookmarkEnd w:id="12"/>
    </w:p>
    <w:p w:rsidR="00C87C42" w:rsidRPr="00D82ABD" w:rsidRDefault="00C87C42" w:rsidP="00C87C42">
      <w:pPr>
        <w:pStyle w:val="EndNoteBibliography"/>
        <w:spacing w:after="0"/>
        <w:ind w:left="720" w:hanging="720"/>
      </w:pPr>
      <w:bookmarkStart w:id="13" w:name="_ENREF_13"/>
      <w:r w:rsidRPr="00D82ABD">
        <w:t>13.</w:t>
      </w:r>
      <w:r w:rsidRPr="00D82ABD">
        <w:tab/>
        <w:t xml:space="preserve">Thompson, A. et al. Tandem mass tags: a novel quantification strategy for comparative analysis of complex protein mixtures by MS/MS. </w:t>
      </w:r>
      <w:r w:rsidRPr="00D82ABD">
        <w:rPr>
          <w:i/>
        </w:rPr>
        <w:t>Analytical chemistry</w:t>
      </w:r>
      <w:r w:rsidRPr="00D82ABD">
        <w:t xml:space="preserve"> </w:t>
      </w:r>
      <w:r w:rsidRPr="00D82ABD">
        <w:rPr>
          <w:b/>
        </w:rPr>
        <w:t>75</w:t>
      </w:r>
      <w:r w:rsidRPr="00D82ABD">
        <w:t>, 1895-1904 (2003).</w:t>
      </w:r>
      <w:bookmarkEnd w:id="13"/>
    </w:p>
    <w:p w:rsidR="00C87C42" w:rsidRPr="00D82ABD" w:rsidRDefault="00C87C42" w:rsidP="00C87C42">
      <w:pPr>
        <w:pStyle w:val="EndNoteBibliography"/>
        <w:spacing w:after="0"/>
        <w:ind w:left="720" w:hanging="720"/>
      </w:pPr>
      <w:bookmarkStart w:id="14" w:name="_ENREF_14"/>
      <w:r w:rsidRPr="00D82ABD">
        <w:t>14.</w:t>
      </w:r>
      <w:r w:rsidRPr="00D82ABD">
        <w:tab/>
        <w:t xml:space="preserve">Everett, L.J., Bierl, C. &amp; Master, S.R. Unbiased statistical analysis for multi-stage proteomic search strategies. </w:t>
      </w:r>
      <w:r w:rsidRPr="00D82ABD">
        <w:rPr>
          <w:i/>
        </w:rPr>
        <w:t>Journal of proteome research</w:t>
      </w:r>
      <w:r w:rsidRPr="00D82ABD">
        <w:t xml:space="preserve"> </w:t>
      </w:r>
      <w:r w:rsidRPr="00D82ABD">
        <w:rPr>
          <w:b/>
        </w:rPr>
        <w:t>9</w:t>
      </w:r>
      <w:r w:rsidRPr="00D82ABD">
        <w:t>, 700-707 (2010).</w:t>
      </w:r>
      <w:bookmarkEnd w:id="14"/>
    </w:p>
    <w:p w:rsidR="00C87C42" w:rsidRPr="00D82ABD" w:rsidRDefault="00C87C42" w:rsidP="00C87C42">
      <w:pPr>
        <w:pStyle w:val="EndNoteBibliography"/>
        <w:spacing w:after="0"/>
        <w:ind w:left="720" w:hanging="720"/>
      </w:pPr>
      <w:bookmarkStart w:id="15" w:name="_ENREF_15"/>
      <w:r w:rsidRPr="00D82ABD">
        <w:t>15.</w:t>
      </w:r>
      <w:r w:rsidRPr="00D82ABD">
        <w:tab/>
        <w:t xml:space="preserve">Papayannopoulos, I.A. The interpretation of collision-induced dissociation tandem mass spectra of peptides. </w:t>
      </w:r>
      <w:r w:rsidRPr="00D82ABD">
        <w:rPr>
          <w:i/>
        </w:rPr>
        <w:t>Mass Spectrometry Reviews</w:t>
      </w:r>
      <w:r w:rsidRPr="00D82ABD">
        <w:t xml:space="preserve"> </w:t>
      </w:r>
      <w:r w:rsidRPr="00D82ABD">
        <w:rPr>
          <w:b/>
        </w:rPr>
        <w:t>14</w:t>
      </w:r>
      <w:r w:rsidRPr="00D82ABD">
        <w:t>, 49-73 (1995).</w:t>
      </w:r>
      <w:bookmarkEnd w:id="15"/>
    </w:p>
    <w:p w:rsidR="00C87C42" w:rsidRPr="00D82ABD" w:rsidRDefault="00C87C42" w:rsidP="00C87C42">
      <w:pPr>
        <w:pStyle w:val="EndNoteBibliography"/>
        <w:spacing w:after="0"/>
        <w:ind w:left="720" w:hanging="720"/>
      </w:pPr>
      <w:bookmarkStart w:id="16" w:name="_ENREF_16"/>
      <w:r w:rsidRPr="00D82ABD">
        <w:t>16.</w:t>
      </w:r>
      <w:r w:rsidRPr="00D82ABD">
        <w:tab/>
        <w:t xml:space="preserve">Colaert, N., Degroeve, S., Helsens, K. &amp; Martens, L. Analysis of the resolution limitations of peptide identification algorithms. </w:t>
      </w:r>
      <w:r w:rsidRPr="00D82ABD">
        <w:rPr>
          <w:i/>
        </w:rPr>
        <w:t>Journal of proteome research</w:t>
      </w:r>
      <w:r w:rsidRPr="00D82ABD">
        <w:t xml:space="preserve"> </w:t>
      </w:r>
      <w:r w:rsidRPr="00D82ABD">
        <w:rPr>
          <w:b/>
        </w:rPr>
        <w:t>10</w:t>
      </w:r>
      <w:r w:rsidRPr="00D82ABD">
        <w:t>, 5555-5561 (2011).</w:t>
      </w:r>
      <w:bookmarkEnd w:id="16"/>
    </w:p>
    <w:p w:rsidR="00C87C42" w:rsidRPr="00D82ABD" w:rsidRDefault="00C87C42" w:rsidP="00C87C42">
      <w:pPr>
        <w:pStyle w:val="EndNoteBibliography"/>
        <w:spacing w:after="0"/>
        <w:ind w:left="720" w:hanging="720"/>
      </w:pPr>
      <w:bookmarkStart w:id="17" w:name="_ENREF_17"/>
      <w:r w:rsidRPr="00D82ABD">
        <w:t>17.</w:t>
      </w:r>
      <w:r w:rsidRPr="00D82ABD">
        <w:tab/>
        <w:t xml:space="preserve">Vaudel, M. et al. D-score: a search engine independent MD-score. </w:t>
      </w:r>
      <w:r w:rsidRPr="00D82ABD">
        <w:rPr>
          <w:i/>
        </w:rPr>
        <w:t>Proteomics</w:t>
      </w:r>
      <w:r w:rsidRPr="00D82ABD">
        <w:t xml:space="preserve"> </w:t>
      </w:r>
      <w:r w:rsidRPr="00D82ABD">
        <w:rPr>
          <w:b/>
        </w:rPr>
        <w:t>13</w:t>
      </w:r>
      <w:r w:rsidRPr="00D82ABD">
        <w:t>, 1036-1041 (2013).</w:t>
      </w:r>
      <w:bookmarkEnd w:id="17"/>
    </w:p>
    <w:p w:rsidR="00C87C42" w:rsidRPr="00D82ABD" w:rsidRDefault="00C87C42" w:rsidP="00C87C42">
      <w:pPr>
        <w:pStyle w:val="EndNoteBibliography"/>
        <w:spacing w:after="0"/>
        <w:ind w:left="720" w:hanging="720"/>
      </w:pPr>
      <w:bookmarkStart w:id="18" w:name="_ENREF_18"/>
      <w:r w:rsidRPr="00D82ABD">
        <w:t>18.</w:t>
      </w:r>
      <w:r w:rsidRPr="00D82ABD">
        <w:tab/>
        <w:t xml:space="preserve">Gevaert, K. et al. Exploring proteomes and analyzing protein processing by mass spectrometric identification of sorted N-terminal peptides. </w:t>
      </w:r>
      <w:r w:rsidRPr="00D82ABD">
        <w:rPr>
          <w:i/>
        </w:rPr>
        <w:t>Nature biotechnology</w:t>
      </w:r>
      <w:r w:rsidRPr="00D82ABD">
        <w:t xml:space="preserve"> </w:t>
      </w:r>
      <w:r w:rsidRPr="00D82ABD">
        <w:rPr>
          <w:b/>
        </w:rPr>
        <w:t>21</w:t>
      </w:r>
      <w:r w:rsidRPr="00D82ABD">
        <w:t>, 566-569 (2003).</w:t>
      </w:r>
      <w:bookmarkEnd w:id="18"/>
    </w:p>
    <w:p w:rsidR="00C87C42" w:rsidRPr="00D82ABD" w:rsidRDefault="00C87C42" w:rsidP="00C87C42">
      <w:pPr>
        <w:pStyle w:val="EndNoteBibliography"/>
        <w:spacing w:after="0"/>
        <w:ind w:left="720" w:hanging="720"/>
      </w:pPr>
      <w:bookmarkStart w:id="19" w:name="_ENREF_19"/>
      <w:r w:rsidRPr="00D82ABD">
        <w:t>19.</w:t>
      </w:r>
      <w:r w:rsidRPr="00D82ABD">
        <w:tab/>
        <w:t xml:space="preserve">Picotti, P. &amp; Aebersold, R. Selected reaction monitoring-based proteomics: workflows, potential, pitfalls and future directions. </w:t>
      </w:r>
      <w:r w:rsidRPr="00D82ABD">
        <w:rPr>
          <w:i/>
        </w:rPr>
        <w:t>Nature methods</w:t>
      </w:r>
      <w:r w:rsidRPr="00D82ABD">
        <w:t xml:space="preserve"> </w:t>
      </w:r>
      <w:r w:rsidRPr="00D82ABD">
        <w:rPr>
          <w:b/>
        </w:rPr>
        <w:t>9</w:t>
      </w:r>
      <w:r w:rsidRPr="00D82ABD">
        <w:t>, 555-566 (2012).</w:t>
      </w:r>
      <w:bookmarkEnd w:id="19"/>
    </w:p>
    <w:p w:rsidR="00C87C42" w:rsidRPr="00D82ABD" w:rsidRDefault="00C87C42" w:rsidP="00C87C42">
      <w:pPr>
        <w:pStyle w:val="EndNoteBibliography"/>
        <w:spacing w:after="0"/>
        <w:ind w:left="720" w:hanging="720"/>
      </w:pPr>
      <w:bookmarkStart w:id="20" w:name="_ENREF_20"/>
      <w:r w:rsidRPr="00D82ABD">
        <w:lastRenderedPageBreak/>
        <w:t>20.</w:t>
      </w:r>
      <w:r w:rsidRPr="00D82ABD">
        <w:tab/>
        <w:t xml:space="preserve">Martens, L., Vandekerckhove, J. &amp; Gevaert, K. DBToolkit: processing protein databases for peptide-centric proteomics. </w:t>
      </w:r>
      <w:r w:rsidRPr="00D82ABD">
        <w:rPr>
          <w:i/>
        </w:rPr>
        <w:t>Bioinformatics</w:t>
      </w:r>
      <w:r w:rsidRPr="00D82ABD">
        <w:t xml:space="preserve"> </w:t>
      </w:r>
      <w:r w:rsidRPr="00D82ABD">
        <w:rPr>
          <w:b/>
        </w:rPr>
        <w:t>21</w:t>
      </w:r>
      <w:r w:rsidRPr="00D82ABD">
        <w:t>, 3584-3585 (2005).</w:t>
      </w:r>
      <w:bookmarkEnd w:id="20"/>
    </w:p>
    <w:p w:rsidR="00C87C42" w:rsidRPr="00D82ABD" w:rsidRDefault="00C87C42" w:rsidP="00C87C42">
      <w:pPr>
        <w:pStyle w:val="EndNoteBibliography"/>
        <w:spacing w:after="0"/>
        <w:ind w:left="720" w:hanging="720"/>
      </w:pPr>
      <w:bookmarkStart w:id="21" w:name="_ENREF_21"/>
      <w:r w:rsidRPr="00D82ABD">
        <w:t>21.</w:t>
      </w:r>
      <w:r w:rsidRPr="00D82ABD">
        <w:tab/>
        <w:t xml:space="preserve">Wang, G., Wu, W.W., Zhang, Z., Masilamani, S. &amp; Shen, R.F. Decoy methods for assessing false positives and false discovery rates in shotgun proteomics. </w:t>
      </w:r>
      <w:r w:rsidRPr="00D82ABD">
        <w:rPr>
          <w:i/>
        </w:rPr>
        <w:t>Analytical chemistry</w:t>
      </w:r>
      <w:r w:rsidRPr="00D82ABD">
        <w:t xml:space="preserve"> </w:t>
      </w:r>
      <w:r w:rsidRPr="00D82ABD">
        <w:rPr>
          <w:b/>
        </w:rPr>
        <w:t>81</w:t>
      </w:r>
      <w:r w:rsidRPr="00D82ABD">
        <w:t>, 146-159 (2009).</w:t>
      </w:r>
      <w:bookmarkEnd w:id="21"/>
    </w:p>
    <w:p w:rsidR="00C87C42" w:rsidRPr="00D82ABD" w:rsidRDefault="00C87C42" w:rsidP="00C87C42">
      <w:pPr>
        <w:pStyle w:val="EndNoteBibliography"/>
        <w:spacing w:after="0"/>
        <w:ind w:left="720" w:hanging="720"/>
      </w:pPr>
      <w:bookmarkStart w:id="22" w:name="_ENREF_22"/>
      <w:r w:rsidRPr="00D82ABD">
        <w:t>22.</w:t>
      </w:r>
      <w:r w:rsidRPr="00D82ABD">
        <w:tab/>
        <w:t xml:space="preserve">Kall, L., Storey, J.D. &amp; Noble, W.S. QVALITY: non-parametric estimation of q-values and posterior error probabilities. </w:t>
      </w:r>
      <w:r w:rsidRPr="00D82ABD">
        <w:rPr>
          <w:i/>
        </w:rPr>
        <w:t>Bioinformatics</w:t>
      </w:r>
      <w:r w:rsidRPr="00D82ABD">
        <w:t xml:space="preserve"> </w:t>
      </w:r>
      <w:r w:rsidRPr="00D82ABD">
        <w:rPr>
          <w:b/>
        </w:rPr>
        <w:t>25</w:t>
      </w:r>
      <w:r w:rsidRPr="00D82ABD">
        <w:t>, 964-966 (2009).</w:t>
      </w:r>
      <w:bookmarkEnd w:id="22"/>
    </w:p>
    <w:p w:rsidR="00C87C42" w:rsidRPr="00D82ABD" w:rsidRDefault="00C87C42" w:rsidP="00C87C42">
      <w:pPr>
        <w:pStyle w:val="EndNoteBibliography"/>
        <w:spacing w:after="0"/>
        <w:ind w:left="720" w:hanging="720"/>
      </w:pPr>
      <w:bookmarkStart w:id="23" w:name="_ENREF_23"/>
      <w:r w:rsidRPr="00D82ABD">
        <w:t>23.</w:t>
      </w:r>
      <w:r w:rsidRPr="00D82ABD">
        <w:tab/>
        <w:t xml:space="preserve">Martens, L. et al. The human platelet proteome mapped by peptide-centric proteomics: a functional protein profile. </w:t>
      </w:r>
      <w:r w:rsidRPr="00D82ABD">
        <w:rPr>
          <w:i/>
        </w:rPr>
        <w:t>Proteomics</w:t>
      </w:r>
      <w:r w:rsidRPr="00D82ABD">
        <w:t xml:space="preserve"> </w:t>
      </w:r>
      <w:r w:rsidRPr="00D82ABD">
        <w:rPr>
          <w:b/>
        </w:rPr>
        <w:t>5</w:t>
      </w:r>
      <w:r w:rsidRPr="00D82ABD">
        <w:t>, 3193-3204 (2005).</w:t>
      </w:r>
      <w:bookmarkEnd w:id="23"/>
    </w:p>
    <w:p w:rsidR="00C87C42" w:rsidRPr="00D82ABD" w:rsidRDefault="00C87C42" w:rsidP="00C87C42">
      <w:pPr>
        <w:pStyle w:val="EndNoteBibliography"/>
        <w:spacing w:after="0"/>
        <w:ind w:left="720" w:hanging="720"/>
      </w:pPr>
      <w:bookmarkStart w:id="24" w:name="_ENREF_24"/>
      <w:r w:rsidRPr="00D82ABD">
        <w:t>24.</w:t>
      </w:r>
      <w:r w:rsidRPr="00D82ABD">
        <w:tab/>
        <w:t xml:space="preserve">Griss, J. et al. Consequences of the discontinuation of the International Protein Index (IPI) database and its substitution by the UniProtKB "complete proteome" sets. </w:t>
      </w:r>
      <w:r w:rsidRPr="00D82ABD">
        <w:rPr>
          <w:i/>
        </w:rPr>
        <w:t>Proteomics</w:t>
      </w:r>
      <w:r w:rsidRPr="00D82ABD">
        <w:t xml:space="preserve"> </w:t>
      </w:r>
      <w:r w:rsidRPr="00D82ABD">
        <w:rPr>
          <w:b/>
        </w:rPr>
        <w:t>11</w:t>
      </w:r>
      <w:r w:rsidRPr="00D82ABD">
        <w:t>, 4434-4438 (2011).</w:t>
      </w:r>
      <w:bookmarkEnd w:id="24"/>
    </w:p>
    <w:p w:rsidR="00C87C42" w:rsidRPr="00D82ABD" w:rsidRDefault="00C87C42" w:rsidP="00C87C42">
      <w:pPr>
        <w:pStyle w:val="EndNoteBibliography"/>
        <w:ind w:left="720" w:hanging="720"/>
      </w:pPr>
      <w:bookmarkStart w:id="25" w:name="_ENREF_25"/>
      <w:r w:rsidRPr="00D82ABD">
        <w:t>25.</w:t>
      </w:r>
      <w:r w:rsidRPr="00D82ABD">
        <w:tab/>
        <w:t xml:space="preserve">Martens, L. et al. Do we want our data raw? Including binary mass spectrometry data in public proteomics data repositories. </w:t>
      </w:r>
      <w:r w:rsidRPr="00D82ABD">
        <w:rPr>
          <w:i/>
        </w:rPr>
        <w:t>Proteomics</w:t>
      </w:r>
      <w:r w:rsidRPr="00D82ABD">
        <w:t xml:space="preserve"> </w:t>
      </w:r>
      <w:r w:rsidRPr="00D82ABD">
        <w:rPr>
          <w:b/>
        </w:rPr>
        <w:t>5</w:t>
      </w:r>
      <w:r w:rsidRPr="00D82ABD">
        <w:t>, 3501-3505 (2005).</w:t>
      </w:r>
      <w:bookmarkEnd w:id="25"/>
    </w:p>
    <w:p w:rsidR="00236CFE" w:rsidRPr="00D82ABD" w:rsidRDefault="008A24AD" w:rsidP="00E83901">
      <w:pPr>
        <w:spacing w:after="0"/>
        <w:jc w:val="both"/>
      </w:pPr>
      <w:r w:rsidRPr="00D82ABD">
        <w:fldChar w:fldCharType="end"/>
      </w:r>
    </w:p>
    <w:sectPr w:rsidR="00236CFE" w:rsidRPr="00D82ABD"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E6D" w:rsidRDefault="00032E6D" w:rsidP="00C22471">
      <w:pPr>
        <w:spacing w:after="0" w:line="240" w:lineRule="auto"/>
      </w:pPr>
      <w:r>
        <w:separator/>
      </w:r>
    </w:p>
  </w:endnote>
  <w:endnote w:type="continuationSeparator" w:id="0">
    <w:p w:rsidR="00032E6D" w:rsidRDefault="00032E6D"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8A24AD" w:rsidRPr="00EE5E45">
      <w:rPr>
        <w:b/>
      </w:rPr>
      <w:fldChar w:fldCharType="begin"/>
    </w:r>
    <w:r w:rsidRPr="00EE5E45">
      <w:rPr>
        <w:b/>
      </w:rPr>
      <w:instrText xml:space="preserve"> PAGE </w:instrText>
    </w:r>
    <w:r w:rsidR="008A24AD" w:rsidRPr="00EE5E45">
      <w:rPr>
        <w:b/>
      </w:rPr>
      <w:fldChar w:fldCharType="separate"/>
    </w:r>
    <w:r w:rsidR="00A967FA">
      <w:rPr>
        <w:b/>
        <w:noProof/>
      </w:rPr>
      <w:t>14</w:t>
    </w:r>
    <w:r w:rsidR="008A24AD" w:rsidRPr="00EE5E45">
      <w:rPr>
        <w:b/>
      </w:rPr>
      <w:fldChar w:fldCharType="end"/>
    </w:r>
    <w:r w:rsidRPr="00EE5E45">
      <w:t xml:space="preserve"> of </w:t>
    </w:r>
    <w:r w:rsidR="008A24AD" w:rsidRPr="00EE5E45">
      <w:rPr>
        <w:b/>
      </w:rPr>
      <w:fldChar w:fldCharType="begin"/>
    </w:r>
    <w:r w:rsidRPr="00EE5E45">
      <w:rPr>
        <w:b/>
      </w:rPr>
      <w:instrText xml:space="preserve"> NUMPAGES  </w:instrText>
    </w:r>
    <w:r w:rsidR="008A24AD" w:rsidRPr="00EE5E45">
      <w:rPr>
        <w:b/>
      </w:rPr>
      <w:fldChar w:fldCharType="separate"/>
    </w:r>
    <w:r w:rsidR="00A967FA">
      <w:rPr>
        <w:b/>
        <w:noProof/>
      </w:rPr>
      <w:t>19</w:t>
    </w:r>
    <w:r w:rsidR="008A24AD"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E6D" w:rsidRDefault="00032E6D" w:rsidP="00C22471">
      <w:pPr>
        <w:spacing w:after="0" w:line="240" w:lineRule="auto"/>
      </w:pPr>
      <w:r>
        <w:separator/>
      </w:r>
    </w:p>
  </w:footnote>
  <w:footnote w:type="continuationSeparator" w:id="0">
    <w:p w:rsidR="00032E6D" w:rsidRDefault="00032E6D"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6B68"/>
    <w:rsid w:val="000A795F"/>
    <w:rsid w:val="000A7DA1"/>
    <w:rsid w:val="000B1283"/>
    <w:rsid w:val="000B1EB1"/>
    <w:rsid w:val="000B37DB"/>
    <w:rsid w:val="000B3D16"/>
    <w:rsid w:val="000B7FB6"/>
    <w:rsid w:val="000C4EA4"/>
    <w:rsid w:val="000C55B8"/>
    <w:rsid w:val="000C7D77"/>
    <w:rsid w:val="000D00BB"/>
    <w:rsid w:val="000D1B17"/>
    <w:rsid w:val="000D3BAD"/>
    <w:rsid w:val="000D3F4E"/>
    <w:rsid w:val="000D40F8"/>
    <w:rsid w:val="000D412D"/>
    <w:rsid w:val="000D43E8"/>
    <w:rsid w:val="000D53ED"/>
    <w:rsid w:val="000D5C3E"/>
    <w:rsid w:val="000E09EE"/>
    <w:rsid w:val="000E23E5"/>
    <w:rsid w:val="000E255A"/>
    <w:rsid w:val="000E30CD"/>
    <w:rsid w:val="000E3C1B"/>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9DF"/>
    <w:rsid w:val="00235EA0"/>
    <w:rsid w:val="00235EAD"/>
    <w:rsid w:val="00235FC7"/>
    <w:rsid w:val="00236CFE"/>
    <w:rsid w:val="0023713C"/>
    <w:rsid w:val="00237883"/>
    <w:rsid w:val="002438DF"/>
    <w:rsid w:val="00244747"/>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773"/>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417"/>
    <w:rsid w:val="0054388B"/>
    <w:rsid w:val="005446F2"/>
    <w:rsid w:val="00544811"/>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40EC"/>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6B7C"/>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8E4"/>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4" type="connector" idref="#_x0000_s1064"/>
        <o:r id="V:Rule35" type="connector" idref="#_x0000_s1054"/>
        <o:r id="V:Rule36" type="connector" idref="#_x0000_s1055"/>
        <o:r id="V:Rule37" type="connector" idref="#_x0000_s1052"/>
        <o:r id="V:Rule38" type="connector" idref="#_x0000_s1073"/>
        <o:r id="V:Rule39" type="connector" idref="#_x0000_s1087"/>
        <o:r id="V:Rule40" type="connector" idref="#_x0000_s1081"/>
        <o:r id="V:Rule41" type="connector" idref="#_x0000_s1068"/>
        <o:r id="V:Rule42" type="connector" idref="#_x0000_s1065"/>
        <o:r id="V:Rule43" type="connector" idref="#_x0000_s1079"/>
        <o:r id="V:Rule44" type="connector" idref="#_x0000_s1097"/>
        <o:r id="V:Rule45" type="connector" idref="#_x0000_s1063"/>
        <o:r id="V:Rule46" type="connector" idref="#_x0000_s1092"/>
        <o:r id="V:Rule47" type="connector" idref="#_x0000_s1071"/>
        <o:r id="V:Rule48" type="connector" idref="#_x0000_s1089"/>
        <o:r id="V:Rule49" type="connector" idref="#_x0000_s1084"/>
        <o:r id="V:Rule50" type="connector" idref="#_x0000_s1093"/>
        <o:r id="V:Rule51" type="connector" idref="#_x0000_s1075"/>
        <o:r id="V:Rule52" type="connector" idref="#_x0000_s1053"/>
        <o:r id="V:Rule53" type="connector" idref="#_x0000_s1080"/>
        <o:r id="V:Rule54" type="connector" idref="#_x0000_s1085"/>
        <o:r id="V:Rule55" type="connector" idref="#_x0000_s1091"/>
        <o:r id="V:Rule56" type="connector" idref="#_x0000_s1072"/>
        <o:r id="V:Rule57" type="connector" idref="#_x0000_s1076"/>
        <o:r id="V:Rule58" type="connector" idref="#_x0000_s1069"/>
        <o:r id="V:Rule59" type="connector" idref="#_x0000_s1095"/>
        <o:r id="V:Rule60" type="connector" idref="#_x0000_s1083"/>
        <o:r id="V:Rule61" type="connector" idref="#_x0000_s1088"/>
        <o:r id="V:Rule62" type="connector" idref="#_x0000_s1077"/>
        <o:r id="V:Rule63" type="connector" idref="#_x0000_s1096"/>
        <o:r id="V:Rule64" type="connector" idref="#_x0000_s1056"/>
        <o:r id="V:Rule65" type="connector" idref="#_x0000_s1067"/>
        <o:r id="V:Rule66"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D17EA-ADC9-4B3C-BB7E-6A0C8235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19</Pages>
  <Words>12955</Words>
  <Characters>68665</Characters>
  <Application>Microsoft Office Word</Application>
  <DocSecurity>0</DocSecurity>
  <Lines>572</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81458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664</cp:revision>
  <cp:lastPrinted>2013-09-20T14:05:00Z</cp:lastPrinted>
  <dcterms:created xsi:type="dcterms:W3CDTF">2011-09-01T10:00:00Z</dcterms:created>
  <dcterms:modified xsi:type="dcterms:W3CDTF">2014-08-30T12:03:00Z</dcterms:modified>
</cp:coreProperties>
</file>