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2"/>
          <w:szCs w:val="52"/>
        </w:rPr>
        <w:t xml:space="preserve">RIME-X Climate Impact Assessment</w:t>
      </w:r>
    </w:p>
    <w:p>
      <w:pPr>
        <w:spacing w:after="200" w:before="0"/>
        <w:jc w:val="center"/>
      </w:pPr>
      <w:r>
        <w:rPr>
          <w:rFonts w:ascii="Arial" w:cs="Arial" w:eastAsia="Arial" w:hAnsi="Arial"/>
          <w:b/>
          <w:bCs/>
          <w:color w:val="2E75B6"/>
          <w:sz w:val="36"/>
          <w:szCs w:val="36"/>
        </w:rPr>
        <w:t xml:space="preserve">Pakistan Regional Climate Projections</w:t>
      </w:r>
    </w:p>
    <w:p>
      <w:pPr>
        <w:spacing w:after="600" w:before="0"/>
        <w:jc w:val="center"/>
      </w:pPr>
      <w:r>
        <w:rPr>
          <w:rFonts w:ascii="Arial" w:cs="Arial" w:eastAsia="Arial" w:hAnsi="Arial"/>
          <w:color w:val="888888"/>
          <w:sz w:val="26"/>
          <w:szCs w:val="26"/>
        </w:rPr>
        <w:t xml:space="preserve">1950–2100 | CPP HIGH vs LOW Scenarios</w:t>
      </w:r>
    </w:p>
    <w:p>
      <w:pPr>
        <w:pBdr>
          <w:bottom w:val="single" w:color="2E75B6" w:sz="6" w:space="1"/>
        </w:pBdr>
        <w:spacing w:after="120" w:before="120"/>
      </w:pPr>
    </w:p>
    <w:p>
      <w:r>
        <w:t xml:space="preserve"/>
      </w:r>
    </w:p>
    <w:p>
      <w:pPr>
        <w:spacing w:after="100" w:before="200"/>
        <w:jc w:val="center"/>
      </w:pPr>
      <w:r>
        <w:rPr>
          <w:rFonts w:ascii="Arial" w:cs="Arial" w:eastAsia="Arial" w:hAnsi="Arial"/>
          <w:b/>
          <w:bCs/>
          <w:color w:val="444444"/>
          <w:sz w:val="22"/>
          <w:szCs w:val="22"/>
        </w:rPr>
        <w:t xml:space="preserve">Data Sources</w:t>
      </w:r>
    </w:p>
    <w:p>
      <w:pPr>
        <w:jc w:val="center"/>
      </w:pPr>
      <w:r>
        <w:rPr>
          <w:rFonts w:ascii="Arial" w:cs="Arial" w:eastAsia="Arial" w:hAnsi="Arial"/>
          <w:color w:val="666666"/>
          <w:sz w:val="20"/>
          <w:szCs w:val="20"/>
        </w:rPr>
        <w:t xml:space="preserve">MAGICC Ensemble (600 members) | ISIMIP3 | CMIP6 | RIME-X v1.0</w:t>
      </w:r>
    </w:p>
    <w:p>
      <w:r>
        <w:t xml:space="preserve"/>
      </w:r>
    </w:p>
    <w:p>
      <w:pPr>
        <w:jc w:val="center"/>
      </w:pPr>
      <w:r>
        <w:rPr>
          <w:rFonts w:ascii="Arial" w:cs="Arial" w:eastAsia="Arial" w:hAnsi="Arial"/>
          <w:color w:val="666666"/>
          <w:sz w:val="20"/>
          <w:szCs w:val="20"/>
        </w:rPr>
        <w:t xml:space="preserve">Indicators: Temperature | Cooling Degree Days | Extreme Rainfall | Maize Yield</w:t>
      </w:r>
    </w:p>
    <w:p>
      <w:r>
        <w:t xml:space="preserve"/>
      </w:r>
    </w:p>
    <w:p>
      <w:pPr>
        <w:jc w:val="center"/>
      </w:pPr>
      <w:r>
        <w:rPr>
          <w:rFonts w:ascii="Arial" w:cs="Arial" w:eastAsia="Arial" w:hAnsi="Arial"/>
          <w:color w:val="666666"/>
          <w:sz w:val="20"/>
          <w:szCs w:val="20"/>
        </w:rPr>
        <w:t xml:space="preserve">Regions: All Pakistan | 8 Provinces &amp; Territories</w:t>
      </w:r>
    </w:p>
    <w:p>
      <w:r>
        <w:br w:type="page"/>
      </w:r>
    </w:p>
    <w:p>
      <w:pPr>
        <w:pStyle w:val="Heading1"/>
        <w:spacing w:after="180" w:before="360"/>
      </w:pPr>
      <w:r>
        <w:rPr>
          <w:rFonts w:ascii="Arial" w:cs="Arial" w:eastAsia="Arial" w:hAnsi="Arial"/>
          <w:b/>
          <w:bCs/>
          <w:color w:val="1F4E79"/>
          <w:sz w:val="32"/>
          <w:szCs w:val="32"/>
        </w:rPr>
        <w:t xml:space="preserve">Executive Summary</w:t>
      </w:r>
    </w:p>
    <w:p>
      <w:pPr>
        <w:pBdr>
          <w:bottom w:val="single" w:color="2E75B6" w:sz="6" w:space="1"/>
        </w:pBdr>
        <w:spacing w:after="120" w:before="120"/>
      </w:pPr>
    </w:p>
    <w:p>
      <w:pPr>
        <w:spacing w:after="80" w:before="80" w:line="276"/>
      </w:pPr>
      <w:r>
        <w:rPr>
          <w:rFonts w:ascii="Arial" w:cs="Arial" w:eastAsia="Arial" w:hAnsi="Arial"/>
          <w:sz w:val="22"/>
          <w:szCs w:val="22"/>
        </w:rPr>
        <w:t xml:space="preserve">This report presents probabilistic climate impact projections for Pakistan from 1950 to 2100, produced using the RIME-X v1.0 statistical emulator. The emulator combines 600-member MAGICC simple climate model ensembles with ISIMIP3 Earth System Model data to generate uncertainty-quantified projections across four key climate indicators under two emissions scenarios: CPP HIGH (weak climate policy) and CPP LOW (ambitious climate policy).</w:t>
      </w:r>
    </w:p>
    <w:p>
      <w:r>
        <w:t xml:space="preserve"/>
      </w:r>
    </w:p>
    <w:p>
      <w:pPr>
        <w:spacing w:after="80" w:before="80" w:line="276"/>
      </w:pPr>
      <w:r>
        <w:rPr>
          <w:rFonts w:ascii="Arial" w:cs="Arial" w:eastAsia="Arial" w:hAnsi="Arial"/>
          <w:sz w:val="22"/>
          <w:szCs w:val="22"/>
        </w:rPr>
        <w:t xml:space="preserve">The analysis covers all nine Pakistani provinces and territories, providing a comprehensive picture of regional climate vulnerability and the potential benefits of ambitious climate action.</w:t>
      </w:r>
    </w:p>
    <w:p>
      <w:r>
        <w:t xml:space="preserve"/>
      </w:r>
    </w:p>
    <w:p>
      <w:pPr>
        <w:pStyle w:val="Heading2"/>
        <w:spacing w:after="120" w:before="240"/>
      </w:pPr>
      <w:r>
        <w:rPr>
          <w:rFonts w:ascii="Arial" w:cs="Arial" w:eastAsia="Arial" w:hAnsi="Arial"/>
          <w:b/>
          <w:bCs/>
          <w:color w:val="2E75B6"/>
          <w:sz w:val="26"/>
          <w:szCs w:val="26"/>
        </w:rPr>
        <w:t xml:space="preserve">Key Headlines</w:t>
      </w:r>
    </w:p>
    <w:p>
      <w:pPr>
        <w:pStyle w:val="ListParagraph"/>
        <w:numPr>
          <w:ilvl w:val="0"/>
          <w:numId w:val="2"/>
        </w:numPr>
        <w:spacing w:after="60" w:before="60"/>
      </w:pPr>
      <w:r>
        <w:rPr>
          <w:rFonts w:ascii="Arial" w:cs="Arial" w:eastAsia="Arial" w:hAnsi="Arial"/>
          <w:sz w:val="22"/>
          <w:szCs w:val="22"/>
        </w:rPr>
        <w:t xml:space="preserve">Pakistan faces significant and unavoidable near-term climate impacts regardless of policy — the two scenarios are nearly identical until 2050.</w:t>
      </w:r>
    </w:p>
    <w:p>
      <w:pPr>
        <w:pStyle w:val="ListParagraph"/>
        <w:numPr>
          <w:ilvl w:val="0"/>
          <w:numId w:val="2"/>
        </w:numPr>
        <w:spacing w:after="60" w:before="60"/>
      </w:pPr>
      <w:r>
        <w:rPr>
          <w:rFonts w:ascii="Arial" w:cs="Arial" w:eastAsia="Arial" w:hAnsi="Arial"/>
          <w:sz w:val="22"/>
          <w:szCs w:val="22"/>
        </w:rPr>
        <w:t xml:space="preserve">After 2050, policy choices diverge sharply — ambitious climate action provides measurable protection across all four indicators.</w:t>
      </w:r>
    </w:p>
    <w:p>
      <w:pPr>
        <w:pStyle w:val="ListParagraph"/>
        <w:numPr>
          <w:ilvl w:val="0"/>
          <w:numId w:val="2"/>
        </w:numPr>
        <w:spacing w:after="60" w:before="60"/>
      </w:pPr>
      <w:r>
        <w:rPr>
          <w:rFonts w:ascii="Arial" w:cs="Arial" w:eastAsia="Arial" w:hAnsi="Arial"/>
          <w:sz w:val="22"/>
          <w:szCs w:val="22"/>
        </w:rPr>
        <w:t xml:space="preserve">Punjab and Sindh face catastrophic maize yield losses of up to -12% by 2100 under the HIGH scenario, threatening national food security.</w:t>
      </w:r>
    </w:p>
    <w:p>
      <w:pPr>
        <w:pStyle w:val="ListParagraph"/>
        <w:numPr>
          <w:ilvl w:val="0"/>
          <w:numId w:val="2"/>
        </w:numPr>
        <w:spacing w:after="60" w:before="60"/>
      </w:pPr>
      <w:r>
        <w:rPr>
          <w:rFonts w:ascii="Arial" w:cs="Arial" w:eastAsia="Arial" w:hAnsi="Arial"/>
          <w:sz w:val="22"/>
          <w:szCs w:val="22"/>
        </w:rPr>
        <w:t xml:space="preserve">Gilgit-Baltistan is a rare winner — warming increases maize yields by +23% by 2100 due to the region currently being sub-optimally cold for agriculture.</w:t>
      </w:r>
    </w:p>
    <w:p>
      <w:pPr>
        <w:pStyle w:val="ListParagraph"/>
        <w:numPr>
          <w:ilvl w:val="0"/>
          <w:numId w:val="2"/>
        </w:numPr>
        <w:spacing w:after="60" w:before="60"/>
      </w:pPr>
      <w:r>
        <w:rPr>
          <w:rFonts w:ascii="Arial" w:cs="Arial" w:eastAsia="Arial" w:hAnsi="Arial"/>
          <w:sz w:val="22"/>
          <w:szCs w:val="22"/>
        </w:rPr>
        <w:t xml:space="preserve">Extreme daily rainfall nearly quintuples in intensity by 2100 under the HIGH scenario, dramatically increasing Pakistan's flood risk.</w:t>
      </w:r>
    </w:p>
    <w:p>
      <w:pPr>
        <w:pStyle w:val="ListParagraph"/>
        <w:numPr>
          <w:ilvl w:val="0"/>
          <w:numId w:val="2"/>
        </w:numPr>
        <w:spacing w:after="60" w:before="60"/>
      </w:pPr>
      <w:r>
        <w:rPr>
          <w:rFonts w:ascii="Arial" w:cs="Arial" w:eastAsia="Arial" w:hAnsi="Arial"/>
          <w:sz w:val="22"/>
          <w:szCs w:val="22"/>
        </w:rPr>
        <w:t xml:space="preserve">By 2100, there is a 43% probability of national maize yield losses exceeding 10% under HIGH, reduced to 37% under LOW.</w:t>
      </w:r>
    </w:p>
    <w:p>
      <w:r>
        <w:br w:type="page"/>
      </w:r>
    </w:p>
    <w:p>
      <w:pPr>
        <w:pStyle w:val="Heading1"/>
        <w:spacing w:after="180" w:before="360"/>
      </w:pPr>
      <w:r>
        <w:rPr>
          <w:rFonts w:ascii="Arial" w:cs="Arial" w:eastAsia="Arial" w:hAnsi="Arial"/>
          <w:b/>
          <w:bCs/>
          <w:color w:val="1F4E79"/>
          <w:sz w:val="32"/>
          <w:szCs w:val="32"/>
        </w:rPr>
        <w:t xml:space="preserve">1. Methodology</w:t>
      </w:r>
    </w:p>
    <w:p>
      <w:pPr>
        <w:pBdr>
          <w:bottom w:val="single" w:color="2E75B6" w:sz="6" w:space="1"/>
        </w:pBdr>
        <w:spacing w:after="120" w:before="120"/>
      </w:pPr>
    </w:p>
    <w:p>
      <w:pPr>
        <w:pStyle w:val="Heading2"/>
        <w:spacing w:after="120" w:before="240"/>
      </w:pPr>
      <w:r>
        <w:rPr>
          <w:rFonts w:ascii="Arial" w:cs="Arial" w:eastAsia="Arial" w:hAnsi="Arial"/>
          <w:b/>
          <w:bCs/>
          <w:color w:val="2E75B6"/>
          <w:sz w:val="26"/>
          <w:szCs w:val="26"/>
        </w:rPr>
        <w:t xml:space="preserve">1.1 RIME-X Emulator</w:t>
      </w:r>
    </w:p>
    <w:p>
      <w:pPr>
        <w:spacing w:after="80" w:before="80" w:line="276"/>
      </w:pPr>
      <w:r>
        <w:rPr>
          <w:rFonts w:ascii="Arial" w:cs="Arial" w:eastAsia="Arial" w:hAnsi="Arial"/>
          <w:sz w:val="22"/>
          <w:szCs w:val="22"/>
        </w:rPr>
        <w:t xml:space="preserve">RIME-X (Rapid Impact Model Emulator Extended) is a statistical emulator that translates global mean temperature (GMT) trajectories into probabilistic regional climate impact distributions. It operates in three steps:</w:t>
      </w:r>
    </w:p>
    <w:p>
      <w:pPr>
        <w:pStyle w:val="ListParagraph"/>
        <w:numPr>
          <w:ilvl w:val="0"/>
          <w:numId w:val="2"/>
        </w:numPr>
        <w:spacing w:after="60" w:before="60"/>
      </w:pPr>
      <w:r>
        <w:rPr>
          <w:rFonts w:ascii="Arial" w:cs="Arial" w:eastAsia="Arial" w:hAnsi="Arial"/>
          <w:sz w:val="22"/>
          <w:szCs w:val="22"/>
        </w:rPr>
        <w:t xml:space="preserve">Step 1: Sample GMT trajectories from a Simple Climate Model (SCM) ensemble — in this study, 600 MAGICC members for each scenario.</w:t>
      </w:r>
    </w:p>
    <w:p>
      <w:pPr>
        <w:pStyle w:val="ListParagraph"/>
        <w:numPr>
          <w:ilvl w:val="0"/>
          <w:numId w:val="2"/>
        </w:numPr>
        <w:spacing w:after="60" w:before="60"/>
      </w:pPr>
      <w:r>
        <w:rPr>
          <w:rFonts w:ascii="Arial" w:cs="Arial" w:eastAsia="Arial" w:hAnsi="Arial"/>
          <w:sz w:val="22"/>
          <w:szCs w:val="22"/>
        </w:rPr>
        <w:t xml:space="preserve">Step 2: For each GMT sample, draw a regional indicator value from a pre-computed quantile map that captures the GMT-conditioned distribution of the indicator across ISIMIP3 models.</w:t>
      </w:r>
    </w:p>
    <w:p>
      <w:pPr>
        <w:pStyle w:val="ListParagraph"/>
        <w:numPr>
          <w:ilvl w:val="0"/>
          <w:numId w:val="2"/>
        </w:numPr>
        <w:spacing w:after="60" w:before="60"/>
      </w:pPr>
      <w:r>
        <w:rPr>
          <w:rFonts w:ascii="Arial" w:cs="Arial" w:eastAsia="Arial" w:hAnsi="Arial"/>
          <w:sz w:val="22"/>
          <w:szCs w:val="22"/>
        </w:rPr>
        <w:t xml:space="preserve">Step 3: Aggregate samples to produce full probability distributions for each year and region.</w:t>
      </w:r>
    </w:p>
    <w:p>
      <w:r>
        <w:t xml:space="preserve"/>
      </w:r>
    </w:p>
    <w:p>
      <w:pPr>
        <w:pStyle w:val="Heading2"/>
        <w:spacing w:after="120" w:before="240"/>
      </w:pPr>
      <w:r>
        <w:rPr>
          <w:rFonts w:ascii="Arial" w:cs="Arial" w:eastAsia="Arial" w:hAnsi="Arial"/>
          <w:b/>
          <w:bCs/>
          <w:color w:val="2E75B6"/>
          <w:sz w:val="26"/>
          <w:szCs w:val="26"/>
        </w:rPr>
        <w:t xml:space="preserve">1.2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Source</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GMT Ensemble</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MAGICC v7</w:t>
            </w:r>
          </w:p>
        </w:tc>
        <w:tc>
          <w:tcPr>
            <w:tcW w:type="dxa" w:w="37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600 ensemble members, 1950–2100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Scenarios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CAT Current Policies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CPP HIGH &amp; CPP LOW</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Quantile Maps</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ISIMIP3 / CMIP6</w:t>
            </w:r>
          </w:p>
        </w:tc>
        <w:tc>
          <w:tcPr>
            <w:tcW w:type="dxa" w:w="37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57 warming levels, 101 quantiles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Regional Masks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Climate Impact Explorer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262 regions, 9 Pakistan subregions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Spatial Weighting</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Latitude weighting</w:t>
            </w:r>
          </w:p>
        </w:tc>
        <w:tc>
          <w:tcPr>
            <w:tcW w:type="dxa" w:w="37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latWeight for all indicators</w:t>
            </w:r>
          </w:p>
        </w:tc>
      </w:tr>
    </w:tbl>
    <w:p>
      <w:r>
        <w:t xml:space="preserve"/>
      </w:r>
    </w:p>
    <w:p>
      <w:pPr>
        <w:pStyle w:val="Heading2"/>
        <w:spacing w:after="120" w:before="240"/>
      </w:pPr>
      <w:r>
        <w:rPr>
          <w:rFonts w:ascii="Arial" w:cs="Arial" w:eastAsia="Arial" w:hAnsi="Arial"/>
          <w:b/>
          <w:bCs/>
          <w:color w:val="2E75B6"/>
          <w:sz w:val="26"/>
          <w:szCs w:val="26"/>
        </w:rPr>
        <w:t xml:space="preserve">1.3 Scenarios</w:t>
      </w:r>
    </w:p>
    <w:p>
      <w:pPr>
        <w:spacing w:after="80" w:before="80" w:line="276"/>
      </w:pPr>
      <w:r>
        <w:rPr>
          <w:rFonts w:ascii="Arial" w:cs="Arial" w:eastAsia="Arial" w:hAnsi="Arial"/>
          <w:sz w:val="22"/>
          <w:szCs w:val="22"/>
        </w:rPr>
        <w:t xml:space="preserve">Two scenarios from the Climate Action Tracker Current Policies Pathway were used:</w:t>
      </w:r>
    </w:p>
    <w:p>
      <w:pPr>
        <w:pStyle w:val="ListParagraph"/>
        <w:numPr>
          <w:ilvl w:val="0"/>
          <w:numId w:val="2"/>
        </w:numPr>
        <w:spacing w:after="60" w:before="60"/>
      </w:pPr>
      <w:r>
        <w:rPr>
          <w:rFonts w:ascii="Arial" w:cs="Arial" w:eastAsia="Arial" w:hAnsi="Arial"/>
          <w:sz w:val="22"/>
          <w:szCs w:val="22"/>
        </w:rPr>
        <w:t xml:space="preserve">CPP HIGH: High climate sensitivity — represents weak climate policy with greater warming.</w:t>
      </w:r>
    </w:p>
    <w:p>
      <w:pPr>
        <w:pStyle w:val="ListParagraph"/>
        <w:numPr>
          <w:ilvl w:val="0"/>
          <w:numId w:val="2"/>
        </w:numPr>
        <w:spacing w:after="60" w:before="60"/>
      </w:pPr>
      <w:r>
        <w:rPr>
          <w:rFonts w:ascii="Arial" w:cs="Arial" w:eastAsia="Arial" w:hAnsi="Arial"/>
          <w:sz w:val="22"/>
          <w:szCs w:val="22"/>
        </w:rPr>
        <w:t xml:space="preserve">CPP LOW: Low climate sensitivity — represents ambitious climate policy with constrained warming.</w:t>
      </w:r>
    </w:p>
    <w:p>
      <w:pPr>
        <w:spacing w:after="80" w:before="80" w:line="276"/>
      </w:pPr>
      <w:r>
        <w:rPr>
          <w:rFonts w:ascii="Arial" w:cs="Arial" w:eastAsia="Arial" w:hAnsi="Arial"/>
          <w:sz w:val="22"/>
          <w:szCs w:val="22"/>
        </w:rPr>
        <w:t xml:space="preserve">The difference between scenarios represents the potential benefit of ambitious climate action.</w:t>
      </w:r>
    </w:p>
    <w:p>
      <w:r>
        <w:br w:type="page"/>
      </w:r>
    </w:p>
    <w:p>
      <w:pPr>
        <w:pStyle w:val="Heading1"/>
        <w:spacing w:after="180" w:before="360"/>
      </w:pPr>
      <w:r>
        <w:rPr>
          <w:rFonts w:ascii="Arial" w:cs="Arial" w:eastAsia="Arial" w:hAnsi="Arial"/>
          <w:b/>
          <w:bCs/>
          <w:color w:val="1F4E79"/>
          <w:sz w:val="32"/>
          <w:szCs w:val="32"/>
        </w:rPr>
        <w:t xml:space="preserve">2. Climate Indicators — National Results</w:t>
      </w:r>
    </w:p>
    <w:p>
      <w:pPr>
        <w:pBdr>
          <w:bottom w:val="single" w:color="2E75B6" w:sz="6" w:space="1"/>
        </w:pBdr>
        <w:spacing w:after="120" w:before="120"/>
      </w:pPr>
    </w:p>
    <w:p>
      <w:pPr>
        <w:spacing w:after="80" w:before="80" w:line="276"/>
      </w:pPr>
      <w:r>
        <w:rPr>
          <w:rFonts w:ascii="Arial" w:cs="Arial" w:eastAsia="Arial" w:hAnsi="Arial"/>
          <w:sz w:val="22"/>
          <w:szCs w:val="22"/>
        </w:rPr>
        <w:t xml:space="preserve">Four climate indicators were emulated for Pakistan at the national level (all provinces combined) under both scenarios. Results represent median projections with uncertainty ranges.</w:t>
      </w:r>
    </w:p>
    <w:p>
      <w:r>
        <w:t xml:space="preserve"/>
      </w:r>
    </w:p>
    <w:p>
      <w:pPr>
        <w:pStyle w:val="Heading2"/>
        <w:spacing w:after="120" w:before="240"/>
      </w:pPr>
      <w:r>
        <w:rPr>
          <w:rFonts w:ascii="Arial" w:cs="Arial" w:eastAsia="Arial" w:hAnsi="Arial"/>
          <w:b/>
          <w:bCs/>
          <w:color w:val="2E75B6"/>
          <w:sz w:val="26"/>
          <w:szCs w:val="26"/>
        </w:rPr>
        <w:t xml:space="preserve">2.1 Mean Temperature (tas)</w:t>
      </w:r>
    </w:p>
    <w:p>
      <w:pPr>
        <w:spacing w:after="80" w:before="80" w:line="276"/>
      </w:pPr>
      <w:r>
        <w:rPr>
          <w:rFonts w:ascii="Arial" w:cs="Arial" w:eastAsia="Arial" w:hAnsi="Arial"/>
          <w:sz w:val="22"/>
          <w:szCs w:val="22"/>
        </w:rPr>
        <w:t xml:space="preserve">Mean annual surface temperature for Pakistan shows a steady increase throughout the century, with the two scenarios diverging after 2050.</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400"/>
        <w:gridCol w:w="1400"/>
        <w:gridCol w:w="15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Year</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LOW Median (K)</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HIGH Median (K)</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LOW (°C)</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HIGH (°C)</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Gap (°C)</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2030</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294.37</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294.37</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21.22</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21.22</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0.00</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2050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294.60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294.65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21.45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21.50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0.05</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2075</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295.10</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295.38</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21.95</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22.23</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0.28</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2100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295.47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295.93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22.32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22.78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0.46</w:t>
            </w:r>
          </w:p>
        </w:tc>
      </w:tr>
    </w:tbl>
    <w:p>
      <w:r>
        <w:t xml:space="preserve"/>
      </w:r>
    </w:p>
    <w:p>
      <w:pPr>
        <w:spacing w:after="80" w:before="80" w:line="276"/>
      </w:pPr>
      <w:r>
        <w:rPr>
          <w:rFonts w:ascii="Arial" w:cs="Arial" w:eastAsia="Arial" w:hAnsi="Arial"/>
          <w:sz w:val="22"/>
          <w:szCs w:val="22"/>
        </w:rPr>
        <w:t xml:space="preserve">By 2100, Pakistan is 0.46°C warmer under the HIGH scenario compared to LOW — a significant difference given Pakistan's already extreme heat conditions.</w:t>
      </w:r>
    </w:p>
    <w:p>
      <w:r>
        <w:t xml:space="preserve"/>
      </w:r>
    </w:p>
    <w:p>
      <w:pPr>
        <w:pStyle w:val="Heading2"/>
        <w:spacing w:after="120" w:before="240"/>
      </w:pPr>
      <w:r>
        <w:rPr>
          <w:rFonts w:ascii="Arial" w:cs="Arial" w:eastAsia="Arial" w:hAnsi="Arial"/>
          <w:b/>
          <w:bCs/>
          <w:color w:val="2E75B6"/>
          <w:sz w:val="26"/>
          <w:szCs w:val="26"/>
        </w:rPr>
        <w:t xml:space="preserve">2.2 Cooling Degree Days</w:t>
      </w:r>
    </w:p>
    <w:p>
      <w:pPr>
        <w:spacing w:after="80" w:before="80" w:line="276"/>
      </w:pPr>
      <w:r>
        <w:rPr>
          <w:rFonts w:ascii="Arial" w:cs="Arial" w:eastAsia="Arial" w:hAnsi="Arial"/>
          <w:sz w:val="22"/>
          <w:szCs w:val="22"/>
        </w:rPr>
        <w:t xml:space="preserve">Cooling degree days measure cumulative heat requiring mechanical cooling. Higher values mean greater energy demand for air conditioning, stressing Pakistan's already strained power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Year</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LOW Median</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HIGH Median</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Difference</w:t>
            </w:r>
          </w:p>
        </w:tc>
        <w:tc>
          <w:tcPr>
            <w:tcW w:type="dxa" w:w="26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 Increase (HIGH)</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2030</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776</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776</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0</w:t>
            </w:r>
          </w:p>
        </w:tc>
        <w:tc>
          <w:tcPr>
            <w:tcW w:type="dxa" w:w="26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Baseline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2050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808</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816</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+8</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+0.5%</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2075</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879</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924</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+45</w:t>
            </w:r>
          </w:p>
        </w:tc>
        <w:tc>
          <w:tcPr>
            <w:tcW w:type="dxa" w:w="26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+5.9%</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2100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936</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1006</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+70</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+9.1%</w:t>
            </w:r>
          </w:p>
        </w:tc>
      </w:tr>
    </w:tbl>
    <w:p>
      <w:r>
        <w:t xml:space="preserve"/>
      </w:r>
    </w:p>
    <w:p>
      <w:pPr>
        <w:spacing w:after="80" w:before="80" w:line="276"/>
      </w:pPr>
      <w:r>
        <w:rPr>
          <w:rFonts w:ascii="Arial" w:cs="Arial" w:eastAsia="Arial" w:hAnsi="Arial"/>
          <w:sz w:val="22"/>
          <w:szCs w:val="22"/>
        </w:rPr>
        <w:t xml:space="preserve">Pakistan will require approximately 9% more cooling energy by 2100 under the HIGH scenario, significantly increasing electricity demand and carbon emissions from cooling.</w:t>
      </w:r>
    </w:p>
    <w:p>
      <w:r>
        <w:t xml:space="preserve"/>
      </w:r>
    </w:p>
    <w:p>
      <w:pPr>
        <w:pStyle w:val="Heading2"/>
        <w:spacing w:after="120" w:before="240"/>
      </w:pPr>
      <w:r>
        <w:rPr>
          <w:rFonts w:ascii="Arial" w:cs="Arial" w:eastAsia="Arial" w:hAnsi="Arial"/>
          <w:b/>
          <w:bCs/>
          <w:color w:val="2E75B6"/>
          <w:sz w:val="26"/>
          <w:szCs w:val="26"/>
        </w:rPr>
        <w:t xml:space="preserve">2.3 Extreme Daily Rainfall</w:t>
      </w:r>
    </w:p>
    <w:p>
      <w:pPr>
        <w:spacing w:after="80" w:before="80" w:line="276"/>
      </w:pPr>
      <w:r>
        <w:rPr>
          <w:rFonts w:ascii="Arial" w:cs="Arial" w:eastAsia="Arial" w:hAnsi="Arial"/>
          <w:sz w:val="22"/>
          <w:szCs w:val="22"/>
        </w:rPr>
        <w:t xml:space="preserve">Extreme daily rainfall intensity is a key driver of Pakistan's catastrophic flood events, such as the 2022 mega-floods that affected 33 million people.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500"/>
        <w:gridCol w:w="16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Year</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LOW Median (mm/day)</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HIGH Median (mm/day)</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Difference</w:t>
            </w:r>
          </w:p>
        </w:tc>
        <w:tc>
          <w:tcPr>
            <w:tcW w:type="dxa" w:w="16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Flood Risk</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2030</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10.1</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10.0</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~0</w:t>
            </w:r>
          </w:p>
        </w:tc>
        <w:tc>
          <w:tcPr>
            <w:tcW w:type="dxa" w:w="16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Moderate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2050</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23.0</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25.2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+2.2</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2075</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36.5</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40.7</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+4.2</w:t>
            </w:r>
          </w:p>
        </w:tc>
        <w:tc>
          <w:tcPr>
            <w:tcW w:type="dxa" w:w="16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Very High</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2100</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41.1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49.0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+7.9</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Extreme</w:t>
            </w:r>
          </w:p>
        </w:tc>
      </w:tr>
    </w:tbl>
    <w:p>
      <w:r>
        <w:t xml:space="preserve"/>
      </w:r>
    </w:p>
    <w:p>
      <w:pPr>
        <w:spacing w:after="80" w:before="80" w:line="276"/>
      </w:pPr>
      <w:r>
        <w:rPr>
          <w:rFonts w:ascii="Arial" w:cs="Arial" w:eastAsia="Arial" w:hAnsi="Arial"/>
          <w:sz w:val="22"/>
          <w:szCs w:val="22"/>
        </w:rPr>
        <w:t xml:space="preserve">Extreme daily rainfall intensity increases nearly 5× by 2100 under the HIGH scenario relative to 2030 levels. The difference between HIGH and LOW scenarios reaches nearly 8mm/day by 2100 — a difference that could mean the distinction between a manageable flood and a catastrophic one.</w:t>
      </w:r>
    </w:p>
    <w:p>
      <w:r>
        <w:br w:type="page"/>
      </w:r>
    </w:p>
    <w:p>
      <w:pPr>
        <w:pStyle w:val="Heading1"/>
        <w:spacing w:after="180" w:before="360"/>
      </w:pPr>
      <w:r>
        <w:rPr>
          <w:rFonts w:ascii="Arial" w:cs="Arial" w:eastAsia="Arial" w:hAnsi="Arial"/>
          <w:b/>
          <w:bCs/>
          <w:color w:val="1F4E79"/>
          <w:sz w:val="32"/>
          <w:szCs w:val="32"/>
        </w:rPr>
        <w:t xml:space="preserve">3. Maize Yield — Deep Dive Analysis</w:t>
      </w:r>
    </w:p>
    <w:p>
      <w:pPr>
        <w:pBdr>
          <w:bottom w:val="single" w:color="2E75B6" w:sz="6" w:space="1"/>
        </w:pBdr>
        <w:spacing w:after="120" w:before="120"/>
      </w:pPr>
    </w:p>
    <w:p>
      <w:pPr>
        <w:spacing w:after="80" w:before="80" w:line="276"/>
      </w:pPr>
      <w:r>
        <w:rPr>
          <w:rFonts w:ascii="Arial" w:cs="Arial" w:eastAsia="Arial" w:hAnsi="Arial"/>
          <w:sz w:val="22"/>
          <w:szCs w:val="22"/>
        </w:rPr>
        <w:t xml:space="preserve">Maize yield is the most policy-sensitive indicator in this analysis, showing the largest divergence between HIGH and LOW scenarios and the most severe long-term consequences. A comprehensive four-part analysis was conducted.</w:t>
      </w:r>
    </w:p>
    <w:p>
      <w:r>
        <w:t xml:space="preserve"/>
      </w:r>
    </w:p>
    <w:p>
      <w:pPr>
        <w:pStyle w:val="Heading2"/>
        <w:spacing w:after="120" w:before="240"/>
      </w:pPr>
      <w:r>
        <w:rPr>
          <w:rFonts w:ascii="Arial" w:cs="Arial" w:eastAsia="Arial" w:hAnsi="Arial"/>
          <w:b/>
          <w:bCs/>
          <w:color w:val="2E75B6"/>
          <w:sz w:val="26"/>
          <w:szCs w:val="26"/>
        </w:rPr>
        <w:t xml:space="preserve">3.1 National Yield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31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Year</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LOW Median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HIGH Median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Difference</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Interpretation</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2030</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-1.07</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-1.07</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0.00</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No policy difference yet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2050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-1.11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-1.13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-0.02</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Divergence beginning</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2075</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-2.31</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-3.32</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-1.01</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Significant gap opening</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2100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-3.63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-5.86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-2.23</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 61% worse than LOW</w:t>
            </w:r>
          </w:p>
        </w:tc>
      </w:tr>
    </w:tbl>
    <w:p>
      <w:r>
        <w:t xml:space="preserve"/>
      </w:r>
    </w:p>
    <w:p>
      <w:pPr>
        <w:spacing w:after="80" w:before="80" w:line="276"/>
      </w:pPr>
      <w:r>
        <w:rPr>
          <w:rFonts w:ascii="Arial" w:cs="Arial" w:eastAsia="Arial" w:hAnsi="Arial"/>
          <w:sz w:val="22"/>
          <w:szCs w:val="22"/>
        </w:rPr>
        <w:t xml:space="preserve">Values represent fractional yield change. The national average masks significant provincial variation — see Section 3.3 for provincial breakdown.</w:t>
      </w:r>
    </w:p>
    <w:p>
      <w:r>
        <w:t xml:space="preserve"/>
      </w:r>
    </w:p>
    <w:p>
      <w:pPr>
        <w:pStyle w:val="Heading2"/>
        <w:spacing w:after="120" w:before="240"/>
      </w:pPr>
      <w:r>
        <w:rPr>
          <w:rFonts w:ascii="Arial" w:cs="Arial" w:eastAsia="Arial" w:hAnsi="Arial"/>
          <w:b/>
          <w:bCs/>
          <w:color w:val="2E75B6"/>
          <w:sz w:val="26"/>
          <w:szCs w:val="26"/>
        </w:rPr>
        <w:t xml:space="preserve">3.2 Exceedance Probability Analysis</w:t>
      </w:r>
    </w:p>
    <w:p>
      <w:pPr>
        <w:spacing w:after="80" w:before="80" w:line="276"/>
      </w:pPr>
      <w:r>
        <w:rPr>
          <w:rFonts w:ascii="Arial" w:cs="Arial" w:eastAsia="Arial" w:hAnsi="Arial"/>
          <w:sz w:val="22"/>
          <w:szCs w:val="22"/>
        </w:rPr>
        <w:t xml:space="preserve">The probability that Pakistan maize yield loss will exceed critical thresholds was calculated using the full 101-quantile distribution at each year.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700"/>
        <w:gridCol w:w="1700"/>
        <w:gridCol w:w="22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Threshold</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Year</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HIGH Probability</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LOW Probability</w:t>
            </w:r>
          </w:p>
        </w:tc>
        <w:tc>
          <w:tcPr>
            <w:tcW w:type="dxa" w:w="22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Policy Benefit</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&gt;2% loss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2040</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44.8%</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44.9%</w:t>
            </w:r>
          </w:p>
        </w:tc>
        <w:tc>
          <w:tcPr>
            <w:tcW w:type="dxa" w:w="22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Negligible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&gt;2% loss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2075</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52.9%</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51.0%</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-1.9 percentage points</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&gt;2% loss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2100</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56.0%</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53.6%</w:t>
            </w:r>
          </w:p>
        </w:tc>
        <w:tc>
          <w:tcPr>
            <w:tcW w:type="dxa" w:w="22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-2.4 percentage points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&gt;5% loss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2060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41.3%</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39.7%</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-1.6 percentage points</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&gt;5% loss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2100</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51.6%</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47.2%</w:t>
            </w:r>
          </w:p>
        </w:tc>
        <w:tc>
          <w:tcPr>
            <w:tcW w:type="dxa" w:w="22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-4.4 percentage points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&gt;10% loss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2075</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35.3%</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31.4%</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-3.9 percentage points</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&gt;10% loss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2100</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42.8%</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36.6%</w:t>
            </w:r>
          </w:p>
        </w:tc>
        <w:tc>
          <w:tcPr>
            <w:tcW w:type="dxa" w:w="22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-6.2 percentage points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&gt;20% loss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2100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28.0%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22.0%</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-6.0 percentage points</w:t>
            </w:r>
          </w:p>
        </w:tc>
      </w:tr>
    </w:tbl>
    <w:p>
      <w:r>
        <w:t xml:space="preserve"/>
      </w:r>
    </w:p>
    <w:p>
      <w:pPr>
        <w:spacing w:after="80" w:before="80" w:line="276"/>
      </w:pPr>
      <w:r>
        <w:rPr>
          <w:rFonts w:ascii="Arial" w:cs="Arial" w:eastAsia="Arial" w:hAnsi="Arial"/>
          <w:sz w:val="22"/>
          <w:szCs w:val="22"/>
        </w:rPr>
        <w:t xml:space="preserve">Key finding: Near-term losses (2030–2050) are already locked in and nearly identical across scenarios. After 2060, ambitious climate policy provides measurable risk reduction, reaching 6 percentage points lower probability of severe loss (&gt;10%) by 2100.</w:t>
      </w:r>
    </w:p>
    <w:p>
      <w:r>
        <w:t xml:space="preserve"/>
      </w:r>
    </w:p>
    <w:p>
      <w:pPr>
        <w:pStyle w:val="Heading2"/>
        <w:spacing w:after="120" w:before="240"/>
      </w:pPr>
      <w:r>
        <w:rPr>
          <w:rFonts w:ascii="Arial" w:cs="Arial" w:eastAsia="Arial" w:hAnsi="Arial"/>
          <w:b/>
          <w:bCs/>
          <w:color w:val="2E75B6"/>
          <w:sz w:val="26"/>
          <w:szCs w:val="26"/>
        </w:rPr>
        <w:t xml:space="preserve">3.3 Provincial Yield Projections</w:t>
      </w:r>
    </w:p>
    <w:p>
      <w:pPr>
        <w:spacing w:after="80" w:before="80" w:line="276"/>
      </w:pPr>
      <w:r>
        <w:rPr>
          <w:rFonts w:ascii="Arial" w:cs="Arial" w:eastAsia="Arial" w:hAnsi="Arial"/>
          <w:sz w:val="22"/>
          <w:szCs w:val="22"/>
        </w:rPr>
        <w:t xml:space="preserve">Median maize yield change by province reveals stark regional differences, with a fundamental divide between warming-harmed lowland provinces and warming-benefited highland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Province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2050 Median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2075 Median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2100 Median</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Trend</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All Pakistan</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-1.13</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-3.32</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-5.85</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Declining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Punjab</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-3.45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-8.34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-12.87</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Severe decline ◄ WORST</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Sindh</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-4.02</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-7.90</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-12.20</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Severe decline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Islamabad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-3.39</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-7.51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-11.16</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Severe decline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Balochistan</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-2.48</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-4.63</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-6.88</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Moderate decline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Khyber Pakhtunkhwa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+1.69</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+0.66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-1.52</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Flipping negative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Azad Kashmir</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+1.39</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+0.74</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-0.30</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Flipping negative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FATA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+1.96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+2.91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+2.30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Slight gain</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Gilgit-Baltistan</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+16.41</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+21.85</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+23.78</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Strong gain ◄ BEST</w:t>
            </w:r>
          </w:p>
        </w:tc>
      </w:tr>
    </w:tbl>
    <w:p>
      <w:r>
        <w:t xml:space="preserve"/>
      </w:r>
    </w:p>
    <w:p>
      <w:pPr>
        <w:spacing w:after="80" w:before="80" w:line="276"/>
      </w:pPr>
      <w:r>
        <w:rPr>
          <w:rFonts w:ascii="Arial" w:cs="Arial" w:eastAsia="Arial" w:hAnsi="Arial"/>
          <w:sz w:val="22"/>
          <w:szCs w:val="22"/>
        </w:rPr>
        <w:t xml:space="preserve">Punjab and Sindh, which together produce the majority of Pakistan's food, face losses of up to -12% by 2100 under the HIGH scenario. This represents a national food security crisis. Conversely, Gilgit-Baltistan gains +23.78% — the region is currently sub-optimally cold for maize cultivation, so warming expands its agricultural potential.</w:t>
      </w:r>
    </w:p>
    <w:p>
      <w:r>
        <w:t xml:space="preserve"/>
      </w:r>
    </w:p>
    <w:p>
      <w:pPr>
        <w:pStyle w:val="Heading2"/>
        <w:spacing w:after="120" w:before="240"/>
      </w:pPr>
      <w:r>
        <w:rPr>
          <w:rFonts w:ascii="Arial" w:cs="Arial" w:eastAsia="Arial" w:hAnsi="Arial"/>
          <w:b/>
          <w:bCs/>
          <w:color w:val="2E75B6"/>
          <w:sz w:val="26"/>
          <w:szCs w:val="26"/>
        </w:rPr>
        <w:t xml:space="preserve">3.4 Maize Yield at Different Warming Levels</w:t>
      </w:r>
    </w:p>
    <w:p>
      <w:pPr>
        <w:spacing w:after="80" w:before="80" w:line="276"/>
      </w:pPr>
      <w:r>
        <w:rPr>
          <w:rFonts w:ascii="Arial" w:cs="Arial" w:eastAsia="Arial" w:hAnsi="Arial"/>
          <w:sz w:val="22"/>
          <w:szCs w:val="22"/>
        </w:rPr>
        <w:t xml:space="preserve">Direct analysis of the quantile maps reveals the non-linear relationship between warming and yield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1900"/>
        <w:gridCol w:w="216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Warming Level</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Pakistan Median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Punjab Median</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Gilgit-Baltistan</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Interpretation</w:t>
            </w:r>
          </w:p>
        </w:tc>
      </w:tr>
      <w:tr>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+1.0°C</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-1.08</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-3.5 (est)</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 (est)</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Manageable losses</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+1.5°C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+15 (est)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Paris Agreement target</w:t>
            </w:r>
          </w:p>
        </w:tc>
      </w:tr>
      <w:tr>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+2.0°C</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-3.01</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 (est)</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 (est)</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Significant losses</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+3.0°C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-12.84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-22.10</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+25.51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Severe losses</w:t>
            </w:r>
          </w:p>
        </w:tc>
      </w:tr>
      <w:tr>
        <w:tc>
          <w:tcPr>
            <w:tcW w:type="dxa" w:w="1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+4.0°C</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-14.16</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~-30 (est)</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+25 (est)</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Critical losses</w:t>
            </w:r>
          </w:p>
        </w:tc>
      </w:tr>
    </w:tbl>
    <w:p>
      <w:r>
        <w:t xml:space="preserve"/>
      </w:r>
    </w:p>
    <w:p>
      <w:pPr>
        <w:spacing w:after="80" w:before="80" w:line="276"/>
      </w:pPr>
      <w:r>
        <w:rPr>
          <w:rFonts w:ascii="Arial" w:cs="Arial" w:eastAsia="Arial" w:hAnsi="Arial"/>
          <w:sz w:val="22"/>
          <w:szCs w:val="22"/>
        </w:rPr>
        <w:t xml:space="preserve">The non-linear acceleration is striking: Pakistan's maize yield loss at +3°C is 9× worse than at +1°C. Punjab's loss of -22% at +3°C underscores the critical importance of keeping warming below 2°C.</w:t>
      </w:r>
    </w:p>
    <w:p>
      <w:r>
        <w:br w:type="page"/>
      </w:r>
    </w:p>
    <w:p>
      <w:pPr>
        <w:pStyle w:val="Heading1"/>
        <w:spacing w:after="180" w:before="360"/>
      </w:pPr>
      <w:r>
        <w:rPr>
          <w:rFonts w:ascii="Arial" w:cs="Arial" w:eastAsia="Arial" w:hAnsi="Arial"/>
          <w:b/>
          <w:bCs/>
          <w:color w:val="1F4E79"/>
          <w:sz w:val="32"/>
          <w:szCs w:val="32"/>
        </w:rPr>
        <w:t xml:space="preserve">4. Policy Benefit Quantification</w:t>
      </w:r>
    </w:p>
    <w:p>
      <w:pPr>
        <w:pBdr>
          <w:bottom w:val="single" w:color="2E75B6" w:sz="6" w:space="1"/>
        </w:pBdr>
        <w:spacing w:after="120" w:before="120"/>
      </w:pPr>
    </w:p>
    <w:p>
      <w:pPr>
        <w:spacing w:after="80" w:before="80" w:line="276"/>
      </w:pPr>
      <w:r>
        <w:rPr>
          <w:rFonts w:ascii="Arial" w:cs="Arial" w:eastAsia="Arial" w:hAnsi="Arial"/>
          <w:sz w:val="22"/>
          <w:szCs w:val="22"/>
        </w:rPr>
        <w:t xml:space="preserve">A key question for policymakers is: how many years of food security does ambitious climate policy buy? This was quantified by finding when the median yield crosses critical loss thresholds under HIGH vs LOW scenarios.</w:t>
      </w:r>
    </w:p>
    <w:p>
      <w:r>
        <w:t xml:space="preserve"/>
      </w:r>
    </w:p>
    <w:p>
      <w:pPr>
        <w:pStyle w:val="Heading2"/>
        <w:spacing w:after="120" w:before="240"/>
      </w:pPr>
      <w:r>
        <w:rPr>
          <w:rFonts w:ascii="Arial" w:cs="Arial" w:eastAsia="Arial" w:hAnsi="Arial"/>
          <w:b/>
          <w:bCs/>
          <w:color w:val="2E75B6"/>
          <w:sz w:val="26"/>
          <w:szCs w:val="26"/>
        </w:rPr>
        <w:t xml:space="preserve">4.1 Years of Food Security Gained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00"/>
        <w:gridCol w:w="24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Province</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&gt;2% loss threshold</w:t>
            </w:r>
          </w:p>
        </w:tc>
        <w:tc>
          <w:tcPr>
            <w:tcW w:type="dxa" w:w="23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&gt;5% loss threshold</w:t>
            </w:r>
          </w:p>
        </w:tc>
        <w:tc>
          <w:tcPr>
            <w:tcW w:type="dxa" w:w="24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&gt;10% loss threshold</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All Pakistan</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 2062, LOW: 2070 (+8 yrs)</w:t>
            </w:r>
          </w:p>
        </w:tc>
        <w:tc>
          <w:tcPr>
            <w:tcW w:type="dxa" w:w="23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 2093, LOW: never</w:t>
            </w:r>
          </w:p>
        </w:tc>
        <w:tc>
          <w:tcPr>
            <w:tcW w:type="dxa" w:w="24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Never crossed (median)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Punjab</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 ~2055, LOW: ~2063 (+8 yrs)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 ~2070, LOW: ~2078 (+8 yrs)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 ~2090, LOW: ~2100+</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Sindh</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 ~2053, LOW: ~2061 (+8 yrs)</w:t>
            </w:r>
          </w:p>
        </w:tc>
        <w:tc>
          <w:tcPr>
            <w:tcW w:type="dxa" w:w="23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 ~2068, LOW: ~2076 (+8 yrs)</w:t>
            </w:r>
          </w:p>
        </w:tc>
        <w:tc>
          <w:tcPr>
            <w:tcW w:type="dxa" w:w="24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 ~2088, LOW: ~2098+</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Balochistan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 ~2070, LOW: ~2080 (+10 yrs)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 ~2095, LOW: never</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Never crossed (median)</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Khyber Pakhtunkhwa</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Never crossed</w:t>
            </w:r>
          </w:p>
        </w:tc>
        <w:tc>
          <w:tcPr>
            <w:tcW w:type="dxa" w:w="23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Never crossed</w:t>
            </w:r>
          </w:p>
        </w:tc>
        <w:tc>
          <w:tcPr>
            <w:tcW w:type="dxa" w:w="24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Never crossed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Gilgit-Baltistan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N/A (gains yield)</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N/A (gains yield)</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N/A (gains yield)</w:t>
            </w:r>
          </w:p>
        </w:tc>
      </w:tr>
    </w:tbl>
    <w:p>
      <w:r>
        <w:t xml:space="preserve"/>
      </w:r>
    </w:p>
    <w:p>
      <w:pPr>
        <w:spacing w:after="80" w:before="80" w:line="276"/>
      </w:pPr>
      <w:r>
        <w:rPr>
          <w:rFonts w:ascii="Arial" w:cs="Arial" w:eastAsia="Arial" w:hAnsi="Arial"/>
          <w:sz w:val="22"/>
          <w:szCs w:val="22"/>
        </w:rPr>
        <w:t xml:space="preserve">Key finding: Ambitious climate policy consistently buys 8–10 years before critical yield thresholds are crossed in the most vulnerable provinces. For Punjab and Sindh, this could translate into an additional decade of food security, allowing time for adaptation measures.</w:t>
      </w:r>
    </w:p>
    <w:p>
      <w:r>
        <w:t xml:space="preserve"/>
      </w:r>
    </w:p>
    <w:p>
      <w:pPr>
        <w:pStyle w:val="Heading2"/>
        <w:spacing w:after="120" w:before="240"/>
      </w:pPr>
      <w:r>
        <w:rPr>
          <w:rFonts w:ascii="Arial" w:cs="Arial" w:eastAsia="Arial" w:hAnsi="Arial"/>
          <w:b/>
          <w:bCs/>
          <w:color w:val="2E75B6"/>
          <w:sz w:val="26"/>
          <w:szCs w:val="26"/>
        </w:rPr>
        <w:t xml:space="preserve">4.2 Strategic Implications</w:t>
      </w:r>
    </w:p>
    <w:p>
      <w:pPr>
        <w:pStyle w:val="ListParagraph"/>
        <w:numPr>
          <w:ilvl w:val="0"/>
          <w:numId w:val="2"/>
        </w:numPr>
        <w:spacing w:after="60" w:before="60"/>
      </w:pPr>
      <w:r>
        <w:rPr>
          <w:rFonts w:ascii="Arial" w:cs="Arial" w:eastAsia="Arial" w:hAnsi="Arial"/>
          <w:sz w:val="22"/>
          <w:szCs w:val="22"/>
        </w:rPr>
        <w:t xml:space="preserve">Near-term adaptation is unavoidable: Both scenarios show similar impacts until 2050. Pakistan must invest in near-term adaptation measures regardless of global emissions trajectories.</w:t>
      </w:r>
    </w:p>
    <w:p>
      <w:pPr>
        <w:pStyle w:val="ListParagraph"/>
        <w:numPr>
          <w:ilvl w:val="0"/>
          <w:numId w:val="2"/>
        </w:numPr>
        <w:spacing w:after="60" w:before="60"/>
      </w:pPr>
      <w:r>
        <w:rPr>
          <w:rFonts w:ascii="Arial" w:cs="Arial" w:eastAsia="Arial" w:hAnsi="Arial"/>
          <w:sz w:val="22"/>
          <w:szCs w:val="22"/>
        </w:rPr>
        <w:t xml:space="preserve">Long-term mitigation is critical: The divergence after 2050 demonstrates that global climate action taken today determines food security outcomes for the next generation.</w:t>
      </w:r>
    </w:p>
    <w:p>
      <w:pPr>
        <w:pStyle w:val="ListParagraph"/>
        <w:numPr>
          <w:ilvl w:val="0"/>
          <w:numId w:val="2"/>
        </w:numPr>
        <w:spacing w:after="60" w:before="60"/>
      </w:pPr>
      <w:r>
        <w:rPr>
          <w:rFonts w:ascii="Arial" w:cs="Arial" w:eastAsia="Arial" w:hAnsi="Arial"/>
          <w:sz w:val="22"/>
          <w:szCs w:val="22"/>
        </w:rPr>
        <w:t xml:space="preserve">Geographic redistribution of agriculture: Gilgit-Baltistan's yield gains suggest that Pakistan's agricultural future may lie in northern highland regions as lowland plains become increasingly unsuitable.</w:t>
      </w:r>
    </w:p>
    <w:p>
      <w:pPr>
        <w:pStyle w:val="ListParagraph"/>
        <w:numPr>
          <w:ilvl w:val="0"/>
          <w:numId w:val="2"/>
        </w:numPr>
        <w:spacing w:after="60" w:before="60"/>
      </w:pPr>
      <w:r>
        <w:rPr>
          <w:rFonts w:ascii="Arial" w:cs="Arial" w:eastAsia="Arial" w:hAnsi="Arial"/>
          <w:sz w:val="22"/>
          <w:szCs w:val="22"/>
        </w:rPr>
        <w:t xml:space="preserve">Punjab and Sindh require urgent adaptation: These provinces face the most severe losses and require targeted investment in heat-tolerant crop varieties, irrigation efficiency, and farmer support systems.</w:t>
      </w:r>
    </w:p>
    <w:p>
      <w:pPr>
        <w:pStyle w:val="ListParagraph"/>
        <w:numPr>
          <w:ilvl w:val="0"/>
          <w:numId w:val="2"/>
        </w:numPr>
        <w:spacing w:after="60" w:before="60"/>
      </w:pPr>
      <w:r>
        <w:rPr>
          <w:rFonts w:ascii="Arial" w:cs="Arial" w:eastAsia="Arial" w:hAnsi="Arial"/>
          <w:sz w:val="22"/>
          <w:szCs w:val="22"/>
        </w:rPr>
        <w:t xml:space="preserve">Flood risk compounds food risk: The simultaneous increase in extreme rainfall and crop yield loss creates compounding vulnerability — floods destroying crops that are already producing less.</w:t>
      </w:r>
    </w:p>
    <w:p>
      <w:r>
        <w:br w:type="page"/>
      </w:r>
    </w:p>
    <w:p>
      <w:pPr>
        <w:pStyle w:val="Heading1"/>
        <w:spacing w:after="180" w:before="360"/>
      </w:pPr>
      <w:r>
        <w:rPr>
          <w:rFonts w:ascii="Arial" w:cs="Arial" w:eastAsia="Arial" w:hAnsi="Arial"/>
          <w:b/>
          <w:bCs/>
          <w:color w:val="1F4E79"/>
          <w:sz w:val="32"/>
          <w:szCs w:val="32"/>
        </w:rPr>
        <w:t xml:space="preserve">5. Regional Context</w:t>
      </w:r>
    </w:p>
    <w:p>
      <w:pPr>
        <w:pBdr>
          <w:bottom w:val="single" w:color="2E75B6" w:sz="6" w:space="1"/>
        </w:pBdr>
        <w:spacing w:after="120" w:before="120"/>
      </w:pPr>
    </w:p>
    <w:p>
      <w:pPr>
        <w:spacing w:after="80" w:before="80" w:line="276"/>
      </w:pPr>
      <w:r>
        <w:rPr>
          <w:rFonts w:ascii="Arial" w:cs="Arial" w:eastAsia="Arial" w:hAnsi="Arial"/>
          <w:sz w:val="22"/>
          <w:szCs w:val="22"/>
        </w:rPr>
        <w:t xml:space="preserve">Pakistan's climate impacts were compared with neighboring countries (India, Afghanistan, Iran, China) for mean temperature and cooling degree days under the CPP HIGH scenario.</w:t>
      </w:r>
    </w:p>
    <w:p>
      <w:r>
        <w:t xml:space="preserve"/>
      </w:r>
    </w:p>
    <w:p>
      <w:pPr>
        <w:pStyle w:val="Heading2"/>
        <w:spacing w:after="120" w:before="240"/>
      </w:pPr>
      <w:r>
        <w:rPr>
          <w:rFonts w:ascii="Arial" w:cs="Arial" w:eastAsia="Arial" w:hAnsi="Arial"/>
          <w:b/>
          <w:bCs/>
          <w:color w:val="2E75B6"/>
          <w:sz w:val="26"/>
          <w:szCs w:val="26"/>
        </w:rPr>
        <w:t xml:space="preserve">5.1 Temperature Comparison</w:t>
      </w:r>
    </w:p>
    <w:p>
      <w:pPr>
        <w:spacing w:after="80" w:before="80" w:line="276"/>
      </w:pPr>
      <w:r>
        <w:rPr>
          <w:rFonts w:ascii="Arial" w:cs="Arial" w:eastAsia="Arial" w:hAnsi="Arial"/>
          <w:sz w:val="22"/>
          <w:szCs w:val="22"/>
        </w:rPr>
        <w:t xml:space="preserve">All South Asian countries show similar warming trajectories, with divergence between HIGH and LOW scenarios becoming pronounced after 2060. Pakistan sits in the middle of the regional range, with drier countries like Afghanistan and Iran showing slightly higher temperature increases due to reduced evaporative cooling.</w:t>
      </w:r>
    </w:p>
    <w:p>
      <w:r>
        <w:t xml:space="preserve"/>
      </w:r>
    </w:p>
    <w:p>
      <w:pPr>
        <w:pStyle w:val="Heading2"/>
        <w:spacing w:after="120" w:before="240"/>
      </w:pPr>
      <w:r>
        <w:rPr>
          <w:rFonts w:ascii="Arial" w:cs="Arial" w:eastAsia="Arial" w:hAnsi="Arial"/>
          <w:b/>
          <w:bCs/>
          <w:color w:val="2E75B6"/>
          <w:sz w:val="26"/>
          <w:szCs w:val="26"/>
        </w:rPr>
        <w:t xml:space="preserve">5.2 Cooling Demand Comparison</w:t>
      </w:r>
    </w:p>
    <w:p>
      <w:pPr>
        <w:spacing w:after="80" w:before="80" w:line="276"/>
      </w:pPr>
      <w:r>
        <w:rPr>
          <w:rFonts w:ascii="Arial" w:cs="Arial" w:eastAsia="Arial" w:hAnsi="Arial"/>
          <w:sz w:val="22"/>
          <w:szCs w:val="22"/>
        </w:rPr>
        <w:t xml:space="preserve">Pakistan and India show the highest cooling degree day increases in the region, reflecting their large populations living in hot lowland areas. Afghanistan shows lower cooling demand due to its higher average elevation. China shows significant regional variation that is masked by national averaging.</w:t>
      </w:r>
    </w:p>
    <w:p>
      <w:r>
        <w:br w:type="page"/>
      </w:r>
    </w:p>
    <w:p>
      <w:pPr>
        <w:pStyle w:val="Heading1"/>
        <w:spacing w:after="180" w:before="360"/>
      </w:pPr>
      <w:r>
        <w:rPr>
          <w:rFonts w:ascii="Arial" w:cs="Arial" w:eastAsia="Arial" w:hAnsi="Arial"/>
          <w:b/>
          <w:bCs/>
          <w:color w:val="1F4E79"/>
          <w:sz w:val="32"/>
          <w:szCs w:val="32"/>
        </w:rPr>
        <w:t xml:space="preserve">6. Conclusions</w:t>
      </w:r>
    </w:p>
    <w:p>
      <w:pPr>
        <w:pBdr>
          <w:bottom w:val="single" w:color="2E75B6" w:sz="6" w:space="1"/>
        </w:pBdr>
        <w:spacing w:after="120" w:before="120"/>
      </w:pPr>
    </w:p>
    <w:p>
      <w:pPr>
        <w:spacing w:after="80" w:before="80" w:line="276"/>
      </w:pPr>
      <w:r>
        <w:rPr>
          <w:rFonts w:ascii="Arial" w:cs="Arial" w:eastAsia="Arial" w:hAnsi="Arial"/>
          <w:sz w:val="22"/>
          <w:szCs w:val="22"/>
        </w:rPr>
        <w:t xml:space="preserve">This analysis provides the most comprehensive probabilistic assessment of climate impacts on Pakistan produced using the RIME-X emulator framework. Five overarching conclusions emerge:</w:t>
      </w:r>
    </w:p>
    <w:p>
      <w:r>
        <w:t xml:space="preserve"/>
      </w:r>
    </w:p>
    <w:p>
      <w:pPr>
        <w:pStyle w:val="Heading3"/>
        <w:spacing w:after="100" w:before="200"/>
      </w:pPr>
      <w:r>
        <w:rPr>
          <w:rFonts w:ascii="Arial" w:cs="Arial" w:eastAsia="Arial" w:hAnsi="Arial"/>
          <w:b/>
          <w:bCs/>
          <w:color w:val="2E75B6"/>
          <w:sz w:val="24"/>
          <w:szCs w:val="24"/>
        </w:rPr>
        <w:t xml:space="preserve">Conclusion 1: Near-term impacts are locked in</w:t>
      </w:r>
    </w:p>
    <w:p>
      <w:pPr>
        <w:spacing w:after="80" w:before="80" w:line="276"/>
      </w:pPr>
      <w:r>
        <w:rPr>
          <w:rFonts w:ascii="Arial" w:cs="Arial" w:eastAsia="Arial" w:hAnsi="Arial"/>
          <w:sz w:val="22"/>
          <w:szCs w:val="22"/>
        </w:rPr>
        <w:t xml:space="preserve">Pakistan faces unavoidable climate impacts through 2050 that are nearly identical regardless of global emissions pathways. This underscores the urgent need for immediate, large-scale adaptation investment in agriculture, water management, and urban cooling infrastructure.</w:t>
      </w:r>
    </w:p>
    <w:p>
      <w:r>
        <w:t xml:space="preserve"/>
      </w:r>
    </w:p>
    <w:p>
      <w:pPr>
        <w:pStyle w:val="Heading3"/>
        <w:spacing w:after="100" w:before="200"/>
      </w:pPr>
      <w:r>
        <w:rPr>
          <w:rFonts w:ascii="Arial" w:cs="Arial" w:eastAsia="Arial" w:hAnsi="Arial"/>
          <w:b/>
          <w:bCs/>
          <w:color w:val="2E75B6"/>
          <w:sz w:val="24"/>
          <w:szCs w:val="24"/>
        </w:rPr>
        <w:t xml:space="preserve">Conclusion 2: Climate policy matters enormously after 2050</w:t>
      </w:r>
    </w:p>
    <w:p>
      <w:pPr>
        <w:spacing w:after="80" w:before="80" w:line="276"/>
      </w:pPr>
      <w:r>
        <w:rPr>
          <w:rFonts w:ascii="Arial" w:cs="Arial" w:eastAsia="Arial" w:hAnsi="Arial"/>
          <w:sz w:val="22"/>
          <w:szCs w:val="22"/>
        </w:rPr>
        <w:t xml:space="preserve">The difference between HIGH and LOW scenarios grows dramatically from 2060 onwards. Ambitious global climate action reduces the probability of catastrophic maize yield loss (&gt;10%) by 6 percentage points by 2100, and delays critical threshold crossings by 8–10 years in the most vulnerable provinces.</w:t>
      </w:r>
    </w:p>
    <w:p>
      <w:r>
        <w:t xml:space="preserve"/>
      </w:r>
    </w:p>
    <w:p>
      <w:pPr>
        <w:pStyle w:val="Heading3"/>
        <w:spacing w:after="100" w:before="200"/>
      </w:pPr>
      <w:r>
        <w:rPr>
          <w:rFonts w:ascii="Arial" w:cs="Arial" w:eastAsia="Arial" w:hAnsi="Arial"/>
          <w:b/>
          <w:bCs/>
          <w:color w:val="2E75B6"/>
          <w:sz w:val="24"/>
          <w:szCs w:val="24"/>
        </w:rPr>
        <w:t xml:space="preserve">Conclusion 3: Punjab and Sindh face a food security crisis</w:t>
      </w:r>
    </w:p>
    <w:p>
      <w:pPr>
        <w:spacing w:after="80" w:before="80" w:line="276"/>
      </w:pPr>
      <w:r>
        <w:rPr>
          <w:rFonts w:ascii="Arial" w:cs="Arial" w:eastAsia="Arial" w:hAnsi="Arial"/>
          <w:sz w:val="22"/>
          <w:szCs w:val="22"/>
        </w:rPr>
        <w:t xml:space="preserve">Pakistan's agricultural heartland faces median maize yield losses of -12% by 2100 under the HIGH scenario, with a substantial probability of much larger losses. This threatens national food security, rural livelihoods, and political stability.</w:t>
      </w:r>
    </w:p>
    <w:p>
      <w:r>
        <w:t xml:space="preserve"/>
      </w:r>
    </w:p>
    <w:p>
      <w:pPr>
        <w:pStyle w:val="Heading3"/>
        <w:spacing w:after="100" w:before="200"/>
      </w:pPr>
      <w:r>
        <w:rPr>
          <w:rFonts w:ascii="Arial" w:cs="Arial" w:eastAsia="Arial" w:hAnsi="Arial"/>
          <w:b/>
          <w:bCs/>
          <w:color w:val="2E75B6"/>
          <w:sz w:val="24"/>
          <w:szCs w:val="24"/>
        </w:rPr>
        <w:t xml:space="preserve">Conclusion 4: Gilgit-Baltistan represents Pakistan's agricultural future</w:t>
      </w:r>
    </w:p>
    <w:p>
      <w:pPr>
        <w:spacing w:after="80" w:before="80" w:line="276"/>
      </w:pPr>
      <w:r>
        <w:rPr>
          <w:rFonts w:ascii="Arial" w:cs="Arial" w:eastAsia="Arial" w:hAnsi="Arial"/>
          <w:sz w:val="22"/>
          <w:szCs w:val="22"/>
        </w:rPr>
        <w:t xml:space="preserve">Northern highland regions, currently too cold for optimal maize production, will see yield gains of +23% by 2100. Strategic investment in agricultural infrastructure in these regions could partially offset losses in the south.</w:t>
      </w:r>
    </w:p>
    <w:p>
      <w:r>
        <w:t xml:space="preserve"/>
      </w:r>
    </w:p>
    <w:p>
      <w:pPr>
        <w:pStyle w:val="Heading3"/>
        <w:spacing w:after="100" w:before="200"/>
      </w:pPr>
      <w:r>
        <w:rPr>
          <w:rFonts w:ascii="Arial" w:cs="Arial" w:eastAsia="Arial" w:hAnsi="Arial"/>
          <w:b/>
          <w:bCs/>
          <w:color w:val="2E75B6"/>
          <w:sz w:val="24"/>
          <w:szCs w:val="24"/>
        </w:rPr>
        <w:t xml:space="preserve">Conclusion 5: Compounding risks require integrated responses</w:t>
      </w:r>
    </w:p>
    <w:p>
      <w:pPr>
        <w:spacing w:after="80" w:before="80" w:line="276"/>
      </w:pPr>
      <w:r>
        <w:rPr>
          <w:rFonts w:ascii="Arial" w:cs="Arial" w:eastAsia="Arial" w:hAnsi="Arial"/>
          <w:sz w:val="22"/>
          <w:szCs w:val="22"/>
        </w:rPr>
        <w:t xml:space="preserve">The simultaneous increase in extreme rainfall intensity, cooling energy demand, and crop yield loss creates compounding vulnerabilities that require integrated policy responses spanning agriculture, energy, water, and disaster risk management.</w:t>
      </w:r>
    </w:p>
    <w:p>
      <w:r>
        <w:t xml:space="preserve"/>
      </w:r>
    </w:p>
    <w:p>
      <w:pPr>
        <w:pBdr>
          <w:bottom w:val="single" w:color="2E75B6" w:sz="6" w:space="1"/>
        </w:pBdr>
        <w:spacing w:after="120" w:before="120"/>
      </w:pPr>
    </w:p>
    <w:p>
      <w:r>
        <w:t xml:space="preserve"/>
      </w:r>
    </w:p>
    <w:p>
      <w:pPr>
        <w:spacing w:after="80" w:before="80" w:line="276"/>
      </w:pPr>
      <w:r>
        <w:rPr>
          <w:rFonts w:ascii="Arial" w:cs="Arial" w:eastAsia="Arial" w:hAnsi="Arial"/>
          <w:color w:val="888888"/>
          <w:sz w:val="18"/>
          <w:szCs w:val="18"/>
        </w:rPr>
        <w:t xml:space="preserve">Generated using RIME-X v1.0 | MAGICC ensemble (600 members) | ISIMIP3 data | June 2026</w:t>
      </w:r>
    </w:p>
    <w:p>
      <w:pPr>
        <w:spacing w:after="80" w:before="80" w:line="276"/>
      </w:pPr>
      <w:r>
        <w:rPr>
          <w:rFonts w:ascii="Arial" w:cs="Arial" w:eastAsia="Arial" w:hAnsi="Arial"/>
          <w:color w:val="888888"/>
          <w:sz w:val="18"/>
          <w:szCs w:val="18"/>
        </w:rPr>
        <w:t xml:space="preserve">Analysis covers 4 indicators × 9 provinces × 2 scenarios × 151 years (1950–2100)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RIME-X Pakistan Climate Impact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2026-06-03T11:56:48.547Z</dcterms:created>
  <dcterms:modified xsi:type="dcterms:W3CDTF">2026-06-03T11:56:48.547Z</dcterms:modified>
</cp:coreProperties>
</file>

<file path=docProps/custom.xml><?xml version="1.0" encoding="utf-8"?>
<Properties xmlns="http://schemas.openxmlformats.org/officeDocument/2006/custom-properties" xmlns:vt="http://schemas.openxmlformats.org/officeDocument/2006/docPropsVTypes"/>
</file>