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default" w:ascii="Courier" w:hAnsi="Courier"/>
          <w:sz w:val="18"/>
          <w:szCs w:val="18"/>
          <w:lang w:val="en-US"/>
        </w:rPr>
        <w:t>Table 1</w:t>
      </w:r>
      <w:r>
        <w:rPr>
          <w:rStyle w:val="9"/>
          <w:rFonts w:ascii="Courier" w:hAnsi="Courier"/>
          <w:b w:val="0"/>
          <w:bCs w:val="0"/>
          <w:sz w:val="18"/>
          <w:szCs w:val="18"/>
        </w:rPr>
        <w:t>.</w:t>
      </w:r>
      <w:r>
        <w:rPr>
          <w:rStyle w:val="9"/>
          <w:rFonts w:ascii="Courier" w:hAnsi="Courier"/>
          <w:sz w:val="18"/>
          <w:szCs w:val="18"/>
        </w:rPr>
        <w:t xml:space="preserve"> </w:t>
      </w:r>
      <w:r>
        <w:rPr>
          <w:rStyle w:val="9"/>
          <w:rFonts w:ascii="Courier" w:hAnsi="Courier"/>
          <w:b w:val="0"/>
          <w:bCs w:val="0"/>
          <w:sz w:val="18"/>
          <w:szCs w:val="18"/>
        </w:rPr>
        <w:t xml:space="preserve">Summary table of the similarity between </w:t>
      </w:r>
      <w:r>
        <w:rPr>
          <w:rStyle w:val="9"/>
          <w:rFonts w:ascii="Courier" w:hAnsi="Courier"/>
          <w:b w:val="0"/>
          <w:bCs w:val="0"/>
          <w:i/>
          <w:iCs/>
          <w:sz w:val="18"/>
          <w:szCs w:val="18"/>
        </w:rPr>
        <w:t>Asterias rubens</w:t>
      </w:r>
      <w:r>
        <w:rPr>
          <w:rStyle w:val="9"/>
          <w:rFonts w:ascii="Courier" w:hAnsi="Courier"/>
          <w:b w:val="0"/>
          <w:bCs w:val="0"/>
          <w:sz w:val="18"/>
          <w:szCs w:val="18"/>
        </w:rPr>
        <w:t xml:space="preserve"> and </w:t>
      </w:r>
      <w:r>
        <w:rPr>
          <w:rStyle w:val="9"/>
          <w:rFonts w:ascii="Courier" w:hAnsi="Courier"/>
          <w:b w:val="0"/>
          <w:bCs w:val="0"/>
          <w:i/>
          <w:iCs/>
          <w:sz w:val="18"/>
          <w:szCs w:val="18"/>
        </w:rPr>
        <w:t>Octopus vulgaris</w:t>
      </w:r>
      <w:r>
        <w:rPr>
          <w:rStyle w:val="9"/>
          <w:rFonts w:ascii="Courier" w:hAnsi="Courier"/>
          <w:b w:val="0"/>
          <w:bCs w:val="0"/>
          <w:sz w:val="18"/>
          <w:szCs w:val="18"/>
        </w:rPr>
        <w:t xml:space="preserve"> SREB receptor sequences compared against human SREB receptors</w:t>
      </w:r>
    </w:p>
    <w:p>
      <w:pPr>
        <w:pStyle w:val="5"/>
        <w:rPr>
          <w:rFonts w:ascii="Courier" w:hAnsi="Courier"/>
          <w:sz w:val="18"/>
          <w:szCs w:val="18"/>
        </w:rPr>
      </w:pPr>
      <w:bookmarkStart w:id="0" w:name="_GoBack"/>
      <w:bookmarkEnd w:id="0"/>
    </w:p>
    <w:tbl>
      <w:tblPr>
        <w:tblStyle w:val="4"/>
        <w:tblW w:w="8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03"/>
        <w:gridCol w:w="1976"/>
        <w:gridCol w:w="1373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5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Human Receptor</w:t>
            </w:r>
          </w:p>
        </w:tc>
        <w:tc>
          <w:tcPr>
            <w:tcW w:w="1203" w:type="dxa"/>
          </w:tcPr>
          <w:p>
            <w:pPr>
              <w:pStyle w:val="5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Species sequences</w:t>
            </w:r>
          </w:p>
        </w:tc>
        <w:tc>
          <w:tcPr>
            <w:tcW w:w="1976" w:type="dxa"/>
          </w:tcPr>
          <w:p>
            <w:pPr>
              <w:pStyle w:val="5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Alignment Length</w:t>
            </w:r>
          </w:p>
        </w:tc>
        <w:tc>
          <w:tcPr>
            <w:tcW w:w="1373" w:type="dxa"/>
          </w:tcPr>
          <w:p>
            <w:pPr>
              <w:pStyle w:val="5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Identity (%)</w:t>
            </w:r>
          </w:p>
        </w:tc>
        <w:tc>
          <w:tcPr>
            <w:tcW w:w="2124" w:type="dxa"/>
          </w:tcPr>
          <w:p>
            <w:pPr>
              <w:pStyle w:val="5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Similarity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Hsap27 (SREB1)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ArubSREB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470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32.55</w:t>
            </w:r>
          </w:p>
        </w:tc>
        <w:tc>
          <w:tcPr>
            <w:tcW w:w="21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47.66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Hsap85 (SREB2)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ArubSREB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467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33.62</w:t>
            </w:r>
          </w:p>
        </w:tc>
        <w:tc>
          <w:tcPr>
            <w:tcW w:w="21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Hsap173 (SREB3)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ArubSREB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461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36.88</w:t>
            </w:r>
          </w:p>
        </w:tc>
        <w:tc>
          <w:tcPr>
            <w:tcW w:w="21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54.23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Hsap27 (SREB1)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OvulSREB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421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32.78</w:t>
            </w:r>
          </w:p>
        </w:tc>
        <w:tc>
          <w:tcPr>
            <w:tcW w:w="21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47.98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Hsap85 (SREB2)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OvulSREB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401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36.91</w:t>
            </w:r>
          </w:p>
        </w:tc>
        <w:tc>
          <w:tcPr>
            <w:tcW w:w="21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Hsap173 (SREB3)</w:t>
            </w:r>
          </w:p>
        </w:tc>
        <w:tc>
          <w:tcPr>
            <w:tcW w:w="120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OvulSREB</w:t>
            </w:r>
          </w:p>
        </w:tc>
        <w:tc>
          <w:tcPr>
            <w:tcW w:w="1976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403</w:t>
            </w:r>
          </w:p>
        </w:tc>
        <w:tc>
          <w:tcPr>
            <w:tcW w:w="1373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35.98</w:t>
            </w:r>
          </w:p>
        </w:tc>
        <w:tc>
          <w:tcPr>
            <w:tcW w:w="2124" w:type="dxa"/>
          </w:tcPr>
          <w:p>
            <w:pPr>
              <w:pStyle w:val="6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54.84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41C1D"/>
    <w:rsid w:val="6DF4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Heading"/>
    <w:basedOn w:val="6"/>
    <w:qFormat/>
    <w:uiPriority w:val="0"/>
    <w:pPr>
      <w:jc w:val="center"/>
    </w:pPr>
    <w:rPr>
      <w:b/>
      <w:bCs/>
    </w:rPr>
  </w:style>
  <w:style w:type="paragraph" w:customStyle="1" w:styleId="6">
    <w:name w:val="Table Contents"/>
    <w:basedOn w:val="7"/>
    <w:qFormat/>
    <w:uiPriority w:val="0"/>
    <w:pPr>
      <w:suppressLineNumbers/>
    </w:pPr>
  </w:style>
  <w:style w:type="paragraph" w:customStyle="1" w:styleId="7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GB" w:eastAsia="zh-CN" w:bidi="hi-IN"/>
    </w:rPr>
  </w:style>
  <w:style w:type="paragraph" w:customStyle="1" w:styleId="8">
    <w:name w:val="Text body"/>
    <w:basedOn w:val="7"/>
    <w:qFormat/>
    <w:uiPriority w:val="0"/>
    <w:pPr>
      <w:spacing w:after="140" w:line="276" w:lineRule="auto"/>
    </w:pPr>
  </w:style>
  <w:style w:type="character" w:customStyle="1" w:styleId="9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2024-12-04T10:21:00Z</dcterms:created>
  <dc:creator>ly324</dc:creator>
  <cp:lastModifiedBy>ly324</cp:lastModifiedBy>
  <dcterms:modified xsi:type="dcterms:W3CDTF">2024-12-04T10:24:57Z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