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F3323" w14:textId="77777777" w:rsidR="003B1C17" w:rsidRPr="00A63DCB" w:rsidRDefault="003B1C17" w:rsidP="003B1C17">
      <w:pPr>
        <w:jc w:val="both"/>
        <w:rPr>
          <w:rFonts w:ascii="Arial" w:hAnsi="Arial" w:cs="Arial"/>
        </w:rPr>
      </w:pPr>
    </w:p>
    <w:p w14:paraId="2910ED74" w14:textId="67E72162" w:rsidR="003B1C17" w:rsidRPr="00A63DCB" w:rsidRDefault="00B13A9F" w:rsidP="00B13A9F">
      <w:pPr>
        <w:jc w:val="center"/>
        <w:rPr>
          <w:rFonts w:ascii="Arial" w:hAnsi="Arial" w:cs="Arial"/>
        </w:rPr>
      </w:pPr>
      <w:r w:rsidRPr="00A63DCB">
        <w:rPr>
          <w:rFonts w:ascii="Arial" w:hAnsi="Arial" w:cs="Arial"/>
        </w:rPr>
        <w:t>Community Resource Mapping System for Vulnerable Groups: Web and Mobile Platform for San Policarpo Eastern Samar</w:t>
      </w:r>
    </w:p>
    <w:p w14:paraId="7FCBCE87" w14:textId="77777777" w:rsidR="003B1C17" w:rsidRPr="00A63DCB" w:rsidRDefault="003B1C17" w:rsidP="003B1C17">
      <w:pPr>
        <w:jc w:val="both"/>
        <w:rPr>
          <w:rFonts w:ascii="Arial" w:hAnsi="Arial" w:cs="Arial"/>
        </w:rPr>
      </w:pPr>
    </w:p>
    <w:p w14:paraId="64E2F12F" w14:textId="77777777" w:rsidR="003B1C17" w:rsidRPr="00A63DCB" w:rsidRDefault="003B1C17" w:rsidP="00744DAE">
      <w:pPr>
        <w:jc w:val="center"/>
        <w:rPr>
          <w:rFonts w:ascii="Arial" w:hAnsi="Arial" w:cs="Arial"/>
        </w:rPr>
      </w:pPr>
    </w:p>
    <w:p w14:paraId="79017149" w14:textId="77777777" w:rsidR="003B1C17" w:rsidRPr="00A63DCB" w:rsidRDefault="003B1C17" w:rsidP="00744DAE">
      <w:pPr>
        <w:jc w:val="center"/>
        <w:rPr>
          <w:rFonts w:ascii="Arial" w:hAnsi="Arial" w:cs="Arial"/>
        </w:rPr>
      </w:pPr>
    </w:p>
    <w:p w14:paraId="17C8F196" w14:textId="77777777" w:rsidR="00744DAE" w:rsidRPr="00A63DCB" w:rsidRDefault="00744DAE" w:rsidP="00744DAE">
      <w:pPr>
        <w:jc w:val="center"/>
        <w:rPr>
          <w:rFonts w:ascii="Arial" w:hAnsi="Arial" w:cs="Arial"/>
          <w:b/>
          <w:bCs/>
        </w:rPr>
      </w:pPr>
      <w:r w:rsidRPr="00A63DCB">
        <w:rPr>
          <w:rFonts w:ascii="Arial" w:hAnsi="Arial" w:cs="Arial"/>
          <w:b/>
          <w:bCs/>
        </w:rPr>
        <w:t>A CAPSTONE TITLE</w:t>
      </w:r>
    </w:p>
    <w:p w14:paraId="12E8B49A" w14:textId="0BF38726" w:rsidR="00744DAE" w:rsidRPr="00A63DCB" w:rsidRDefault="00744DAE" w:rsidP="00744DAE">
      <w:pPr>
        <w:jc w:val="center"/>
        <w:rPr>
          <w:rFonts w:ascii="Arial" w:hAnsi="Arial" w:cs="Arial"/>
        </w:rPr>
      </w:pPr>
      <w:r w:rsidRPr="00A63DCB">
        <w:rPr>
          <w:rFonts w:ascii="Arial" w:hAnsi="Arial" w:cs="Arial"/>
        </w:rPr>
        <w:t>Presented to the Faculty of the</w:t>
      </w:r>
    </w:p>
    <w:p w14:paraId="046538C3" w14:textId="18948317" w:rsidR="00744DAE" w:rsidRPr="00A63DCB" w:rsidRDefault="00744DAE" w:rsidP="00744DAE">
      <w:pPr>
        <w:jc w:val="center"/>
        <w:rPr>
          <w:rFonts w:ascii="Arial" w:hAnsi="Arial" w:cs="Arial"/>
          <w:b/>
          <w:bCs/>
        </w:rPr>
      </w:pPr>
      <w:r w:rsidRPr="00A63DCB">
        <w:rPr>
          <w:rFonts w:ascii="Arial" w:hAnsi="Arial" w:cs="Arial"/>
          <w:b/>
          <w:bCs/>
        </w:rPr>
        <w:t>DEPARTMENT OF INFORMATION TECHNOLOGY</w:t>
      </w:r>
    </w:p>
    <w:p w14:paraId="3A3F48E3" w14:textId="1475CB5F" w:rsidR="00744DAE" w:rsidRPr="00A63DCB" w:rsidRDefault="00744DAE" w:rsidP="00744DAE">
      <w:pPr>
        <w:jc w:val="center"/>
        <w:rPr>
          <w:rFonts w:ascii="Arial" w:hAnsi="Arial" w:cs="Arial"/>
        </w:rPr>
      </w:pPr>
      <w:r w:rsidRPr="00A63DCB">
        <w:rPr>
          <w:rFonts w:ascii="Arial" w:hAnsi="Arial" w:cs="Arial"/>
        </w:rPr>
        <w:t>College of Computer Studies</w:t>
      </w:r>
    </w:p>
    <w:p w14:paraId="28DC0136" w14:textId="0607AFF7" w:rsidR="00744DAE" w:rsidRPr="00A63DCB" w:rsidRDefault="00744DAE" w:rsidP="00744DAE">
      <w:pPr>
        <w:jc w:val="center"/>
        <w:rPr>
          <w:rFonts w:ascii="Arial" w:hAnsi="Arial" w:cs="Arial"/>
        </w:rPr>
      </w:pPr>
      <w:r w:rsidRPr="00A63DCB">
        <w:rPr>
          <w:rFonts w:ascii="Arial" w:hAnsi="Arial" w:cs="Arial"/>
        </w:rPr>
        <w:t>Eastern Samar State University-Arteche Extension Campus</w:t>
      </w:r>
    </w:p>
    <w:p w14:paraId="1B2738CE" w14:textId="6FF64FE6" w:rsidR="00744DAE" w:rsidRPr="00A63DCB" w:rsidRDefault="00744DAE" w:rsidP="00744DAE">
      <w:pPr>
        <w:jc w:val="center"/>
        <w:rPr>
          <w:rFonts w:ascii="Arial" w:hAnsi="Arial" w:cs="Arial"/>
        </w:rPr>
      </w:pPr>
      <w:r w:rsidRPr="00A63DCB">
        <w:rPr>
          <w:rFonts w:ascii="Arial" w:hAnsi="Arial" w:cs="Arial"/>
        </w:rPr>
        <w:t>Arteche, Eastern Samar</w:t>
      </w:r>
    </w:p>
    <w:p w14:paraId="4ABAF58D" w14:textId="77777777" w:rsidR="00744DAE" w:rsidRPr="00A63DCB" w:rsidRDefault="00744DAE" w:rsidP="00744DAE">
      <w:pPr>
        <w:jc w:val="center"/>
        <w:rPr>
          <w:rFonts w:ascii="Arial" w:hAnsi="Arial" w:cs="Arial"/>
        </w:rPr>
      </w:pPr>
    </w:p>
    <w:p w14:paraId="016AFD57" w14:textId="640D6AD2" w:rsidR="00744DAE" w:rsidRPr="00A63DCB" w:rsidRDefault="00744DAE" w:rsidP="00744DAE">
      <w:pPr>
        <w:jc w:val="center"/>
        <w:rPr>
          <w:rFonts w:ascii="Arial" w:hAnsi="Arial" w:cs="Arial"/>
        </w:rPr>
      </w:pPr>
    </w:p>
    <w:p w14:paraId="0085A14A" w14:textId="77777777" w:rsidR="00744DAE" w:rsidRPr="00A63DCB" w:rsidRDefault="00744DAE" w:rsidP="00744DAE">
      <w:pPr>
        <w:jc w:val="center"/>
        <w:rPr>
          <w:rFonts w:ascii="Arial" w:hAnsi="Arial" w:cs="Arial"/>
        </w:rPr>
      </w:pPr>
    </w:p>
    <w:p w14:paraId="21894D95" w14:textId="77777777" w:rsidR="00744DAE" w:rsidRPr="00A63DCB" w:rsidRDefault="00744DAE" w:rsidP="00744DAE">
      <w:pPr>
        <w:jc w:val="center"/>
        <w:rPr>
          <w:rFonts w:ascii="Arial" w:hAnsi="Arial" w:cs="Arial"/>
        </w:rPr>
      </w:pPr>
    </w:p>
    <w:p w14:paraId="2B7206DC" w14:textId="57641B19" w:rsidR="00744DAE" w:rsidRPr="00A63DCB" w:rsidRDefault="00744DAE" w:rsidP="00744DAE">
      <w:pPr>
        <w:jc w:val="center"/>
        <w:rPr>
          <w:rFonts w:ascii="Arial" w:hAnsi="Arial" w:cs="Arial"/>
        </w:rPr>
      </w:pPr>
      <w:r w:rsidRPr="00A63DCB">
        <w:rPr>
          <w:rFonts w:ascii="Arial" w:hAnsi="Arial" w:cs="Arial"/>
        </w:rPr>
        <w:t>In Partial Fulfilment of the Course Requirement for the Subject</w:t>
      </w:r>
    </w:p>
    <w:p w14:paraId="6093C4C4" w14:textId="507DFA2E" w:rsidR="003B1C17" w:rsidRPr="00A63DCB" w:rsidRDefault="00744DAE" w:rsidP="00744DAE">
      <w:pPr>
        <w:jc w:val="center"/>
        <w:rPr>
          <w:rFonts w:ascii="Arial" w:hAnsi="Arial" w:cs="Arial"/>
          <w:b/>
          <w:bCs/>
        </w:rPr>
      </w:pPr>
      <w:r w:rsidRPr="00A63DCB">
        <w:rPr>
          <w:rFonts w:ascii="Arial" w:hAnsi="Arial" w:cs="Arial"/>
          <w:b/>
          <w:bCs/>
        </w:rPr>
        <w:t>CAPSTONE</w:t>
      </w:r>
    </w:p>
    <w:p w14:paraId="1052A5CA" w14:textId="77777777" w:rsidR="00744DAE" w:rsidRPr="00A63DCB" w:rsidRDefault="00744DAE" w:rsidP="00744DAE">
      <w:pPr>
        <w:jc w:val="center"/>
        <w:rPr>
          <w:rFonts w:ascii="Arial" w:hAnsi="Arial" w:cs="Arial"/>
          <w:b/>
          <w:bCs/>
        </w:rPr>
      </w:pPr>
    </w:p>
    <w:p w14:paraId="151AD6D6" w14:textId="06D80FC8" w:rsidR="00744DAE" w:rsidRDefault="00744DAE" w:rsidP="00744DAE">
      <w:pPr>
        <w:jc w:val="center"/>
        <w:rPr>
          <w:rFonts w:ascii="Arial" w:hAnsi="Arial" w:cs="Arial"/>
        </w:rPr>
      </w:pPr>
      <w:proofErr w:type="spellStart"/>
      <w:r w:rsidRPr="00A63DCB">
        <w:rPr>
          <w:rFonts w:ascii="Arial" w:hAnsi="Arial" w:cs="Arial"/>
        </w:rPr>
        <w:t>Diolola</w:t>
      </w:r>
      <w:proofErr w:type="spellEnd"/>
      <w:r w:rsidRPr="00A63DCB">
        <w:rPr>
          <w:rFonts w:ascii="Arial" w:hAnsi="Arial" w:cs="Arial"/>
        </w:rPr>
        <w:t xml:space="preserve">, </w:t>
      </w:r>
      <w:proofErr w:type="spellStart"/>
      <w:r w:rsidRPr="00A63DCB">
        <w:rPr>
          <w:rFonts w:ascii="Arial" w:hAnsi="Arial" w:cs="Arial"/>
        </w:rPr>
        <w:t>Kenjelyn</w:t>
      </w:r>
      <w:proofErr w:type="spellEnd"/>
      <w:r w:rsidRPr="00A63DCB">
        <w:rPr>
          <w:rFonts w:ascii="Arial" w:hAnsi="Arial" w:cs="Arial"/>
        </w:rPr>
        <w:t xml:space="preserve"> T.</w:t>
      </w:r>
    </w:p>
    <w:p w14:paraId="01319901" w14:textId="0A30B416" w:rsidR="003E45EA" w:rsidRDefault="003E45EA" w:rsidP="00744DAE">
      <w:pPr>
        <w:jc w:val="center"/>
        <w:rPr>
          <w:rFonts w:ascii="Arial" w:hAnsi="Arial" w:cs="Arial"/>
        </w:rPr>
      </w:pPr>
      <w:r w:rsidRPr="00A63DCB">
        <w:rPr>
          <w:rFonts w:ascii="Arial" w:hAnsi="Arial" w:cs="Arial"/>
        </w:rPr>
        <w:t xml:space="preserve">Camposano, Jade Arwyn </w:t>
      </w:r>
    </w:p>
    <w:p w14:paraId="0C8F8191" w14:textId="23756A73" w:rsidR="003E45EA" w:rsidRPr="00A63DCB" w:rsidRDefault="003E45EA" w:rsidP="00744DAE">
      <w:pPr>
        <w:jc w:val="center"/>
        <w:rPr>
          <w:rFonts w:ascii="Arial" w:hAnsi="Arial" w:cs="Arial"/>
        </w:rPr>
      </w:pPr>
      <w:proofErr w:type="spellStart"/>
      <w:r w:rsidRPr="00A63DCB">
        <w:rPr>
          <w:rFonts w:ascii="Arial" w:hAnsi="Arial" w:cs="Arial"/>
        </w:rPr>
        <w:t>Placiente</w:t>
      </w:r>
      <w:proofErr w:type="spellEnd"/>
      <w:r w:rsidRPr="00A63DCB">
        <w:rPr>
          <w:rFonts w:ascii="Arial" w:hAnsi="Arial" w:cs="Arial"/>
        </w:rPr>
        <w:t>, Heron</w:t>
      </w:r>
    </w:p>
    <w:p w14:paraId="61BD3970" w14:textId="1186D046" w:rsidR="00744DAE" w:rsidRPr="00A63DCB" w:rsidRDefault="00744DAE" w:rsidP="00744DAE">
      <w:pPr>
        <w:jc w:val="center"/>
        <w:rPr>
          <w:rFonts w:ascii="Arial" w:hAnsi="Arial" w:cs="Arial"/>
        </w:rPr>
      </w:pPr>
      <w:proofErr w:type="spellStart"/>
      <w:r w:rsidRPr="00A63DCB">
        <w:rPr>
          <w:rFonts w:ascii="Arial" w:hAnsi="Arial" w:cs="Arial"/>
        </w:rPr>
        <w:t>Labeña</w:t>
      </w:r>
      <w:proofErr w:type="spellEnd"/>
      <w:r w:rsidRPr="00A63DCB">
        <w:rPr>
          <w:rFonts w:ascii="Arial" w:hAnsi="Arial" w:cs="Arial"/>
        </w:rPr>
        <w:t>, Jhun David</w:t>
      </w:r>
    </w:p>
    <w:p w14:paraId="665A67BE" w14:textId="6A818DE0" w:rsidR="003B1C17" w:rsidRDefault="00744DAE" w:rsidP="00744DAE">
      <w:pPr>
        <w:jc w:val="center"/>
        <w:rPr>
          <w:rFonts w:ascii="Arial" w:hAnsi="Arial" w:cs="Arial"/>
        </w:rPr>
      </w:pPr>
      <w:r w:rsidRPr="00A63DCB">
        <w:rPr>
          <w:rFonts w:ascii="Arial" w:hAnsi="Arial" w:cs="Arial"/>
        </w:rPr>
        <w:t>Pajares, Jessel</w:t>
      </w:r>
    </w:p>
    <w:p w14:paraId="57A47824" w14:textId="77777777" w:rsidR="003E45EA" w:rsidRPr="003E45EA" w:rsidRDefault="003E45EA" w:rsidP="00744DAE">
      <w:pPr>
        <w:jc w:val="center"/>
        <w:rPr>
          <w:rFonts w:ascii="Arial" w:hAnsi="Arial" w:cs="Arial"/>
        </w:rPr>
      </w:pPr>
    </w:p>
    <w:p w14:paraId="12B292CF" w14:textId="77777777" w:rsidR="003B1C17" w:rsidRDefault="003B1C17" w:rsidP="00744DAE">
      <w:pPr>
        <w:jc w:val="center"/>
        <w:rPr>
          <w:rFonts w:ascii="Arial" w:hAnsi="Arial" w:cs="Arial"/>
        </w:rPr>
      </w:pPr>
    </w:p>
    <w:p w14:paraId="2EEAECB3" w14:textId="77777777" w:rsidR="00A63DCB" w:rsidRDefault="00A63DCB" w:rsidP="00744DAE">
      <w:pPr>
        <w:jc w:val="center"/>
        <w:rPr>
          <w:rFonts w:ascii="Arial" w:hAnsi="Arial" w:cs="Arial"/>
        </w:rPr>
      </w:pPr>
    </w:p>
    <w:p w14:paraId="3353C66A" w14:textId="77777777" w:rsidR="00A63DCB" w:rsidRDefault="00A63DCB" w:rsidP="00744DAE">
      <w:pPr>
        <w:jc w:val="center"/>
        <w:rPr>
          <w:rFonts w:ascii="Arial" w:hAnsi="Arial" w:cs="Arial"/>
        </w:rPr>
      </w:pPr>
    </w:p>
    <w:p w14:paraId="14509915" w14:textId="77777777" w:rsidR="00A63DCB" w:rsidRPr="00A63DCB" w:rsidRDefault="00A63DCB" w:rsidP="00744DAE">
      <w:pPr>
        <w:jc w:val="center"/>
        <w:rPr>
          <w:rFonts w:ascii="Arial" w:hAnsi="Arial" w:cs="Arial"/>
        </w:rPr>
      </w:pPr>
    </w:p>
    <w:p w14:paraId="23178EFC" w14:textId="77777777" w:rsidR="00744DAE" w:rsidRPr="00A63DCB" w:rsidRDefault="00744DAE" w:rsidP="003B1C17">
      <w:pPr>
        <w:jc w:val="both"/>
        <w:rPr>
          <w:rFonts w:ascii="Arial" w:hAnsi="Arial" w:cs="Arial"/>
        </w:rPr>
      </w:pPr>
    </w:p>
    <w:p w14:paraId="077A7206" w14:textId="4D0BF0FB" w:rsidR="00B13A9F" w:rsidRPr="00A63DCB" w:rsidRDefault="00B13A9F" w:rsidP="00B13A9F">
      <w:pPr>
        <w:jc w:val="center"/>
        <w:rPr>
          <w:rFonts w:ascii="Arial" w:hAnsi="Arial" w:cs="Arial"/>
          <w:b/>
          <w:bCs/>
        </w:rPr>
      </w:pPr>
      <w:r w:rsidRPr="00A63DCB">
        <w:rPr>
          <w:rFonts w:ascii="Arial" w:hAnsi="Arial" w:cs="Arial"/>
          <w:b/>
          <w:bCs/>
        </w:rPr>
        <w:lastRenderedPageBreak/>
        <w:t>Chapter I</w:t>
      </w:r>
    </w:p>
    <w:p w14:paraId="0C491F89" w14:textId="535322DF" w:rsidR="003B1C17" w:rsidRDefault="00983263" w:rsidP="00983263">
      <w:pPr>
        <w:jc w:val="center"/>
        <w:rPr>
          <w:rFonts w:ascii="Arial" w:hAnsi="Arial" w:cs="Arial"/>
          <w:b/>
          <w:bCs/>
        </w:rPr>
      </w:pPr>
      <w:r w:rsidRPr="00A63DCB">
        <w:rPr>
          <w:rFonts w:ascii="Arial" w:hAnsi="Arial" w:cs="Arial"/>
          <w:b/>
          <w:bCs/>
        </w:rPr>
        <w:t>INTRODUCTION</w:t>
      </w:r>
    </w:p>
    <w:p w14:paraId="05B5A8E0" w14:textId="77777777" w:rsidR="00983263" w:rsidRPr="00A63DCB" w:rsidRDefault="00983263" w:rsidP="00983263">
      <w:pPr>
        <w:jc w:val="center"/>
        <w:rPr>
          <w:rFonts w:ascii="Arial" w:hAnsi="Arial" w:cs="Arial"/>
          <w:b/>
          <w:bCs/>
        </w:rPr>
      </w:pPr>
    </w:p>
    <w:p w14:paraId="0759F2A4" w14:textId="76264868" w:rsidR="003B1C17" w:rsidRPr="00A63DCB" w:rsidRDefault="003B1C17" w:rsidP="003B1C17">
      <w:pPr>
        <w:jc w:val="both"/>
        <w:rPr>
          <w:rFonts w:ascii="Arial" w:hAnsi="Arial" w:cs="Arial"/>
          <w:b/>
          <w:bCs/>
        </w:rPr>
      </w:pPr>
      <w:r w:rsidRPr="00A63DCB">
        <w:rPr>
          <w:rFonts w:ascii="Arial" w:hAnsi="Arial" w:cs="Arial"/>
          <w:b/>
          <w:bCs/>
        </w:rPr>
        <w:t>Background and Rationale</w:t>
      </w:r>
    </w:p>
    <w:p w14:paraId="6DC88279" w14:textId="77777777" w:rsidR="00EA34FD" w:rsidRPr="00EA34FD" w:rsidRDefault="003B1C17" w:rsidP="00EA34FD">
      <w:pPr>
        <w:spacing w:after="0" w:line="360" w:lineRule="auto"/>
        <w:jc w:val="both"/>
        <w:rPr>
          <w:rFonts w:ascii="Arial" w:hAnsi="Arial" w:cs="Arial"/>
        </w:rPr>
      </w:pPr>
      <w:r w:rsidRPr="00A63DCB">
        <w:rPr>
          <w:rFonts w:ascii="Arial" w:hAnsi="Arial" w:cs="Arial"/>
        </w:rPr>
        <w:tab/>
      </w:r>
      <w:r w:rsidR="00EA34FD" w:rsidRPr="00EA34FD">
        <w:rPr>
          <w:rFonts w:ascii="Arial" w:hAnsi="Arial" w:cs="Arial"/>
        </w:rPr>
        <w:t>Global development initiatives have increasingly emphasized the use of digital technologies, geographic information systems (GIS), and integrated data platforms to support inclusive governance, social protection, and disaster risk reduction for vulnerable populations. The United Nations’ Sustainable Development Goals (SDGs), adopted in 2015, highlight the need for accurate, accessible, and timely data to monitor progress and inform policy at the community level, including the use of spatial and geospatial information to assess local outcomes such as access to services and resilience (Han et al., 2022; United Nations, 2015). The Sendai Framework for Disaster Risk Reduction 2015–2030 similarly underscores the importance of collecting, sharing, and using relevant data, including through GIS and information technologies, to strengthen decision-making and risk governance across all levels of society (UNDRR, 2015; Smith, 2016). These international agreements promote the adoption of digital and location-based information systems as essential tools for strengthening local governance, evidence-based decision-making, and community resilience.</w:t>
      </w:r>
    </w:p>
    <w:p w14:paraId="40424DA0" w14:textId="61EEB1BD" w:rsidR="00EA34FD" w:rsidRPr="00EA34FD" w:rsidRDefault="00EA34FD" w:rsidP="00EA34FD">
      <w:pPr>
        <w:spacing w:after="0" w:line="360" w:lineRule="auto"/>
        <w:jc w:val="both"/>
        <w:rPr>
          <w:rFonts w:ascii="Arial" w:hAnsi="Arial" w:cs="Arial"/>
        </w:rPr>
      </w:pPr>
      <w:r>
        <w:rPr>
          <w:rFonts w:ascii="Arial" w:hAnsi="Arial" w:cs="Arial"/>
        </w:rPr>
        <w:tab/>
      </w:r>
      <w:r w:rsidRPr="00EA34FD">
        <w:rPr>
          <w:rFonts w:ascii="Arial" w:hAnsi="Arial" w:cs="Arial"/>
        </w:rPr>
        <w:t>Community resource mapping systems and participatory geographic information systems (PGIS) support more effective planning, coordination, and transparency by integrating demographic, vulnerability, and resource-related information into accessible spatial platforms (Sieber et al., 2016; Brown et al., 2019). Participatory and web-based mapping approaches also enhance stakeholder engagement by enabling communities and institutions to contribute local knowledge and access spatial information for planning and management purposes (Sieber et al., 2016). In addition, mobile and web-based GIS platforms provide real-time access to spatial data, facilitate field-based and online participation, and enable high-resolution data collection even in resource-limited settings (Brown et al., 2019; Rios et al., 2018). These approaches have proven valuable in identifying at-risk populations and supporting targeted interventions in disaster response and public health contexts, where timely and data-driven decision-making is critical (Meier, 2015).</w:t>
      </w:r>
    </w:p>
    <w:p w14:paraId="4AA8BBBB" w14:textId="1D257E26" w:rsidR="00EA34FD" w:rsidRPr="00EA34FD" w:rsidRDefault="00EA34FD" w:rsidP="00EA34FD">
      <w:pPr>
        <w:spacing w:after="0" w:line="360" w:lineRule="auto"/>
        <w:jc w:val="both"/>
        <w:rPr>
          <w:rFonts w:ascii="Arial" w:hAnsi="Arial" w:cs="Arial"/>
        </w:rPr>
      </w:pPr>
      <w:r>
        <w:rPr>
          <w:rFonts w:ascii="Arial" w:hAnsi="Arial" w:cs="Arial"/>
        </w:rPr>
        <w:tab/>
      </w:r>
      <w:r w:rsidRPr="00EA34FD">
        <w:rPr>
          <w:rFonts w:ascii="Arial" w:hAnsi="Arial" w:cs="Arial"/>
        </w:rPr>
        <w:t xml:space="preserve">Despite these advancements, a significant gap remains at the local government level, particularly in rural municipalities. Existing studies in the Philippine context largely emphasize urban areas or focus on specific hazards, such as flooding or disaster resilience, with limited attention given to comprehensive and integrated community resource mapping systems designed </w:t>
      </w:r>
      <w:r w:rsidRPr="00EA34FD">
        <w:rPr>
          <w:rFonts w:ascii="Arial" w:hAnsi="Arial" w:cs="Arial"/>
        </w:rPr>
        <w:lastRenderedPageBreak/>
        <w:t>for vulnerable groups in small, disaster-prone municipalities. Barangay-level assessments demonstrate that vulnerability and disaster resilience vary significantly across communities, highlighting the need for localized and systematically organized data to support effective planning and risk reduction (Carmona &amp; Ella, 2021; Cadiz, Pascual, &amp; Evangelista, 2018). These findings underscore the importance of developing accessible local information systems that consolidate community-level data and strengthen evidence-based decision-making and inclusive governance at the barangay level.</w:t>
      </w:r>
    </w:p>
    <w:p w14:paraId="2C965716" w14:textId="1EF162CB" w:rsidR="00A63DCB" w:rsidRPr="00A63DCB" w:rsidRDefault="00A63DCB" w:rsidP="00EA34FD">
      <w:pPr>
        <w:spacing w:after="0" w:line="360" w:lineRule="auto"/>
        <w:jc w:val="both"/>
        <w:rPr>
          <w:rFonts w:ascii="Arial" w:hAnsi="Arial" w:cs="Arial"/>
        </w:rPr>
      </w:pPr>
      <w:r w:rsidRPr="00A63DCB">
        <w:rPr>
          <w:rFonts w:ascii="Arial" w:hAnsi="Arial" w:cs="Arial"/>
        </w:rPr>
        <w:tab/>
        <w:t>In San Policarpo</w:t>
      </w:r>
      <w:r w:rsidR="00EA34FD">
        <w:rPr>
          <w:rFonts w:ascii="Arial" w:hAnsi="Arial" w:cs="Arial"/>
        </w:rPr>
        <w:t xml:space="preserve"> Eastern Samar</w:t>
      </w:r>
      <w:r w:rsidRPr="00A63DCB">
        <w:rPr>
          <w:rFonts w:ascii="Arial" w:hAnsi="Arial" w:cs="Arial"/>
        </w:rPr>
        <w:t>, the lack of an integrated mapping system limits the municipality’s capacity to support inclusive development and disaster preparedness initiatives. Decision-makers must rely on manual consolidation of data, which is time-consuming and prone to errors. This situation highlights the need for a system that not only stores information but also presents it in a visual and analytical format that supports strategic planning.</w:t>
      </w:r>
    </w:p>
    <w:p w14:paraId="62620862" w14:textId="0F93A6DC" w:rsidR="003B1C17" w:rsidRPr="00A63DCB" w:rsidRDefault="003B1C17" w:rsidP="00A63DCB">
      <w:pPr>
        <w:spacing w:after="0" w:line="360" w:lineRule="auto"/>
        <w:jc w:val="both"/>
        <w:rPr>
          <w:rFonts w:ascii="Arial" w:hAnsi="Arial" w:cs="Arial"/>
        </w:rPr>
      </w:pPr>
      <w:r w:rsidRPr="00A63DCB">
        <w:rPr>
          <w:rFonts w:ascii="Arial" w:hAnsi="Arial" w:cs="Arial"/>
        </w:rPr>
        <w:tab/>
      </w:r>
      <w:r w:rsidR="00A63DCB" w:rsidRPr="00A63DCB">
        <w:rPr>
          <w:rFonts w:ascii="Arial" w:hAnsi="Arial" w:cs="Arial"/>
        </w:rPr>
        <w:t>The present study aims to design and develop a Community Resource Mapping System for Vulnerable Groups using a web and mobile platform for San Policarpo, Eastern Samar. The system is intended to integrate demographic profiles, vulnerability indicators, and community resource information into a centralized, user-friendly, and accessible platform that supports real-time data management and spatial visualization for local government units and relevant stakeholders.</w:t>
      </w:r>
      <w:r w:rsidRPr="00A63DCB">
        <w:rPr>
          <w:rFonts w:ascii="Arial" w:hAnsi="Arial" w:cs="Arial"/>
        </w:rPr>
        <w:tab/>
      </w:r>
    </w:p>
    <w:p w14:paraId="2B53189E" w14:textId="5D82ED0D" w:rsidR="00A63DCB" w:rsidRPr="00A63DCB" w:rsidRDefault="00A63DCB" w:rsidP="00922140">
      <w:pPr>
        <w:spacing w:after="0" w:line="360" w:lineRule="auto"/>
        <w:jc w:val="both"/>
        <w:rPr>
          <w:rFonts w:ascii="Arial" w:hAnsi="Arial" w:cs="Arial"/>
        </w:rPr>
      </w:pPr>
      <w:r w:rsidRPr="00A63DCB">
        <w:rPr>
          <w:rFonts w:ascii="Arial" w:hAnsi="Arial" w:cs="Arial"/>
        </w:rPr>
        <w:tab/>
        <w:t>The system contributes to improved evidence-based planning, enhanced disaster preparedness and response, and more efficient delivery of social services to vulnerable populations. It further supports inclusive governance and sustainable community development by allowing local authorities to accurately identify, prioritize, and assist at-risk groups through data-driven and location-based solutions suited to the context of San Policarpo, Eastern Samar.</w:t>
      </w:r>
    </w:p>
    <w:p w14:paraId="14C2B981" w14:textId="77777777" w:rsidR="00A63DCB" w:rsidRPr="00A63DCB" w:rsidRDefault="00A63DCB" w:rsidP="00922140">
      <w:pPr>
        <w:spacing w:after="0" w:line="360" w:lineRule="auto"/>
        <w:jc w:val="both"/>
        <w:rPr>
          <w:rFonts w:ascii="Arial" w:hAnsi="Arial" w:cs="Arial"/>
        </w:rPr>
      </w:pPr>
    </w:p>
    <w:p w14:paraId="4BFDB471" w14:textId="77777777" w:rsidR="00A63DCB" w:rsidRPr="00A63DCB" w:rsidRDefault="00A63DCB" w:rsidP="00922140">
      <w:pPr>
        <w:spacing w:after="0" w:line="360" w:lineRule="auto"/>
        <w:jc w:val="both"/>
        <w:rPr>
          <w:rFonts w:ascii="Arial" w:hAnsi="Arial" w:cs="Arial"/>
        </w:rPr>
      </w:pPr>
    </w:p>
    <w:p w14:paraId="272B3CF5" w14:textId="77777777" w:rsidR="00A63DCB" w:rsidRDefault="00A63DCB" w:rsidP="00922140">
      <w:pPr>
        <w:spacing w:after="0" w:line="360" w:lineRule="auto"/>
        <w:jc w:val="both"/>
        <w:rPr>
          <w:rFonts w:ascii="Arial" w:hAnsi="Arial" w:cs="Arial"/>
        </w:rPr>
      </w:pPr>
    </w:p>
    <w:p w14:paraId="59768561" w14:textId="77777777" w:rsidR="004C54C6" w:rsidRDefault="004C54C6" w:rsidP="00922140">
      <w:pPr>
        <w:spacing w:after="0" w:line="360" w:lineRule="auto"/>
        <w:jc w:val="both"/>
        <w:rPr>
          <w:rFonts w:ascii="Arial" w:hAnsi="Arial" w:cs="Arial"/>
        </w:rPr>
      </w:pPr>
    </w:p>
    <w:p w14:paraId="0038DAD1" w14:textId="77777777" w:rsidR="004C54C6" w:rsidRDefault="004C54C6" w:rsidP="00922140">
      <w:pPr>
        <w:spacing w:after="0" w:line="360" w:lineRule="auto"/>
        <w:jc w:val="both"/>
        <w:rPr>
          <w:rFonts w:ascii="Arial" w:hAnsi="Arial" w:cs="Arial"/>
        </w:rPr>
      </w:pPr>
    </w:p>
    <w:p w14:paraId="5016A8F3" w14:textId="77777777" w:rsidR="004C54C6" w:rsidRDefault="004C54C6" w:rsidP="00922140">
      <w:pPr>
        <w:spacing w:after="0" w:line="360" w:lineRule="auto"/>
        <w:jc w:val="both"/>
        <w:rPr>
          <w:rFonts w:ascii="Arial" w:hAnsi="Arial" w:cs="Arial"/>
        </w:rPr>
      </w:pPr>
    </w:p>
    <w:p w14:paraId="428D0DCA" w14:textId="77777777" w:rsidR="004C54C6" w:rsidRDefault="004C54C6" w:rsidP="00922140">
      <w:pPr>
        <w:spacing w:after="0" w:line="360" w:lineRule="auto"/>
        <w:jc w:val="both"/>
        <w:rPr>
          <w:rFonts w:ascii="Arial" w:hAnsi="Arial" w:cs="Arial"/>
        </w:rPr>
      </w:pPr>
    </w:p>
    <w:p w14:paraId="791EB871" w14:textId="77777777" w:rsidR="004C54C6" w:rsidRDefault="004C54C6" w:rsidP="00922140">
      <w:pPr>
        <w:spacing w:after="0" w:line="360" w:lineRule="auto"/>
        <w:jc w:val="both"/>
        <w:rPr>
          <w:rFonts w:ascii="Arial" w:hAnsi="Arial" w:cs="Arial"/>
        </w:rPr>
      </w:pPr>
    </w:p>
    <w:p w14:paraId="742AA895" w14:textId="77777777" w:rsidR="004C54C6" w:rsidRDefault="004C54C6" w:rsidP="00922140">
      <w:pPr>
        <w:spacing w:after="0" w:line="360" w:lineRule="auto"/>
        <w:jc w:val="both"/>
        <w:rPr>
          <w:rFonts w:ascii="Arial" w:hAnsi="Arial" w:cs="Arial"/>
        </w:rPr>
      </w:pPr>
    </w:p>
    <w:p w14:paraId="40D8DB75" w14:textId="77777777" w:rsidR="004C54C6" w:rsidRDefault="004C54C6" w:rsidP="00922140">
      <w:pPr>
        <w:spacing w:after="0" w:line="360" w:lineRule="auto"/>
        <w:jc w:val="both"/>
        <w:rPr>
          <w:rFonts w:ascii="Arial" w:hAnsi="Arial" w:cs="Arial"/>
        </w:rPr>
      </w:pPr>
    </w:p>
    <w:p w14:paraId="5F243FD7" w14:textId="77777777" w:rsidR="004C54C6" w:rsidRDefault="004C54C6" w:rsidP="00922140">
      <w:pPr>
        <w:spacing w:after="0" w:line="360" w:lineRule="auto"/>
        <w:jc w:val="both"/>
        <w:rPr>
          <w:rFonts w:ascii="Arial" w:hAnsi="Arial" w:cs="Arial"/>
        </w:rPr>
      </w:pPr>
    </w:p>
    <w:p w14:paraId="7F1CD2AB" w14:textId="77777777" w:rsidR="00EA34FD" w:rsidRPr="00A63DCB" w:rsidRDefault="00EA34FD" w:rsidP="00922140">
      <w:pPr>
        <w:spacing w:after="0" w:line="360" w:lineRule="auto"/>
        <w:jc w:val="both"/>
        <w:rPr>
          <w:rFonts w:ascii="Arial" w:hAnsi="Arial" w:cs="Arial"/>
        </w:rPr>
      </w:pPr>
    </w:p>
    <w:p w14:paraId="540B8554" w14:textId="7178F51D" w:rsidR="00922140" w:rsidRPr="00A63DCB" w:rsidRDefault="003B1C17" w:rsidP="00922140">
      <w:pPr>
        <w:spacing w:after="0" w:line="360" w:lineRule="auto"/>
        <w:jc w:val="both"/>
        <w:rPr>
          <w:rFonts w:ascii="Arial" w:hAnsi="Arial" w:cs="Arial"/>
          <w:b/>
          <w:bCs/>
        </w:rPr>
      </w:pPr>
      <w:r w:rsidRPr="00A63DCB">
        <w:rPr>
          <w:rFonts w:ascii="Arial" w:hAnsi="Arial" w:cs="Arial"/>
          <w:b/>
          <w:bCs/>
        </w:rPr>
        <w:t>Objectives of the Study</w:t>
      </w:r>
    </w:p>
    <w:p w14:paraId="7EE9FC17" w14:textId="77777777" w:rsidR="00922140" w:rsidRPr="00A63DCB" w:rsidRDefault="00922140" w:rsidP="00922140">
      <w:pPr>
        <w:spacing w:after="0" w:line="360" w:lineRule="auto"/>
        <w:jc w:val="both"/>
        <w:rPr>
          <w:rFonts w:ascii="Arial" w:hAnsi="Arial" w:cs="Arial"/>
        </w:rPr>
      </w:pPr>
      <w:r w:rsidRPr="00A63DCB">
        <w:rPr>
          <w:rFonts w:ascii="Arial" w:hAnsi="Arial" w:cs="Arial"/>
        </w:rPr>
        <w:tab/>
      </w:r>
      <w:r w:rsidR="003B1C17" w:rsidRPr="00A63DCB">
        <w:rPr>
          <w:rFonts w:ascii="Arial" w:hAnsi="Arial" w:cs="Arial"/>
        </w:rPr>
        <w:t xml:space="preserve">The general objective of this study is to design, develop, and evaluate a web-based </w:t>
      </w:r>
    </w:p>
    <w:p w14:paraId="6695032F" w14:textId="486055FE" w:rsidR="00922140" w:rsidRPr="00A63DCB" w:rsidRDefault="003B1C17" w:rsidP="00922140">
      <w:pPr>
        <w:spacing w:after="0" w:line="360" w:lineRule="auto"/>
        <w:jc w:val="both"/>
        <w:rPr>
          <w:rFonts w:ascii="Arial" w:hAnsi="Arial" w:cs="Arial"/>
        </w:rPr>
      </w:pPr>
      <w:r w:rsidRPr="00A63DCB">
        <w:rPr>
          <w:rFonts w:ascii="Arial" w:hAnsi="Arial" w:cs="Arial"/>
        </w:rPr>
        <w:t>community resource mapping system for vulnerable groups in San Policarpo.</w:t>
      </w:r>
    </w:p>
    <w:p w14:paraId="32EAB57D" w14:textId="32CFBFE0" w:rsidR="00922140" w:rsidRPr="00A63DCB" w:rsidRDefault="003B1C17" w:rsidP="00922140">
      <w:pPr>
        <w:spacing w:after="0" w:line="360" w:lineRule="auto"/>
        <w:jc w:val="both"/>
        <w:rPr>
          <w:rFonts w:ascii="Arial" w:hAnsi="Arial" w:cs="Arial"/>
        </w:rPr>
      </w:pPr>
      <w:r w:rsidRPr="00A63DCB">
        <w:rPr>
          <w:rFonts w:ascii="Arial" w:hAnsi="Arial" w:cs="Arial"/>
        </w:rPr>
        <w:t>Specifically, the study aims to:</w:t>
      </w:r>
    </w:p>
    <w:p w14:paraId="7524BDC8" w14:textId="77777777" w:rsidR="005D79EF" w:rsidRDefault="005D79EF" w:rsidP="00922140">
      <w:pPr>
        <w:pStyle w:val="ListParagraph"/>
        <w:numPr>
          <w:ilvl w:val="0"/>
          <w:numId w:val="2"/>
        </w:numPr>
        <w:spacing w:after="0" w:line="360" w:lineRule="auto"/>
        <w:jc w:val="both"/>
        <w:rPr>
          <w:rFonts w:ascii="Arial" w:hAnsi="Arial" w:cs="Arial"/>
        </w:rPr>
      </w:pPr>
      <w:r w:rsidRPr="005D79EF">
        <w:rPr>
          <w:rFonts w:ascii="Arial" w:hAnsi="Arial" w:cs="Arial"/>
        </w:rPr>
        <w:t>​To design and develop a web-based mapping and information system accessible on both desktop computers and mobile phones.</w:t>
      </w:r>
      <w:r>
        <w:rPr>
          <w:rFonts w:ascii="Arial" w:hAnsi="Arial" w:cs="Arial"/>
        </w:rPr>
        <w:t xml:space="preserve"> </w:t>
      </w:r>
    </w:p>
    <w:p w14:paraId="65E89C6A" w14:textId="77777777" w:rsidR="00D647DD" w:rsidRDefault="00D647DD" w:rsidP="00D647DD">
      <w:pPr>
        <w:pStyle w:val="ListParagraph"/>
        <w:numPr>
          <w:ilvl w:val="0"/>
          <w:numId w:val="2"/>
        </w:numPr>
        <w:spacing w:after="0" w:line="360" w:lineRule="auto"/>
        <w:jc w:val="both"/>
        <w:rPr>
          <w:rFonts w:ascii="Arial" w:hAnsi="Arial" w:cs="Arial"/>
        </w:rPr>
      </w:pPr>
      <w:r w:rsidRPr="00D647DD">
        <w:rPr>
          <w:rFonts w:ascii="Arial" w:hAnsi="Arial" w:cs="Arial"/>
        </w:rPr>
        <w:t>To develop a "Self-Listing" user portal that allows vulnerable individuals (such as PWDs and Senior Citizens)</w:t>
      </w:r>
      <w:r>
        <w:rPr>
          <w:rFonts w:ascii="Arial" w:hAnsi="Arial" w:cs="Arial"/>
        </w:rPr>
        <w:t>.</w:t>
      </w:r>
    </w:p>
    <w:p w14:paraId="328FB7D5" w14:textId="565540B7" w:rsidR="00D647DD" w:rsidRPr="00D647DD" w:rsidRDefault="00D647DD" w:rsidP="00D647DD">
      <w:pPr>
        <w:pStyle w:val="ListParagraph"/>
        <w:spacing w:after="0" w:line="360" w:lineRule="auto"/>
        <w:jc w:val="both"/>
        <w:rPr>
          <w:rFonts w:ascii="Arial" w:hAnsi="Arial" w:cs="Arial"/>
        </w:rPr>
      </w:pPr>
      <w:r w:rsidRPr="00D647DD">
        <w:rPr>
          <w:rFonts w:ascii="Arial" w:hAnsi="Arial" w:cs="Arial"/>
        </w:rPr>
        <w:t>2.1 To create accounts for vulnerable individuals, such as PWDs and Senior Citizens.</w:t>
      </w:r>
    </w:p>
    <w:p w14:paraId="4E8C3B6C" w14:textId="7BF3E2EB" w:rsidR="00D647DD" w:rsidRPr="00D647DD" w:rsidRDefault="00D647DD" w:rsidP="00D647DD">
      <w:pPr>
        <w:pStyle w:val="ListParagraph"/>
        <w:spacing w:after="0" w:line="360" w:lineRule="auto"/>
        <w:jc w:val="both"/>
        <w:rPr>
          <w:rFonts w:ascii="Arial" w:hAnsi="Arial" w:cs="Arial"/>
        </w:rPr>
      </w:pPr>
      <w:r w:rsidRPr="00D647DD">
        <w:rPr>
          <w:rFonts w:ascii="Arial" w:hAnsi="Arial" w:cs="Arial"/>
        </w:rPr>
        <w:t>2.2 To allow users to register their personal details through the self-listing user portal.</w:t>
      </w:r>
    </w:p>
    <w:p w14:paraId="0BE36E2E" w14:textId="443601A1" w:rsidR="00D647DD" w:rsidRDefault="00D647DD" w:rsidP="00D647DD">
      <w:pPr>
        <w:pStyle w:val="ListParagraph"/>
        <w:spacing w:after="0" w:line="360" w:lineRule="auto"/>
        <w:jc w:val="both"/>
        <w:rPr>
          <w:rFonts w:ascii="Arial" w:hAnsi="Arial" w:cs="Arial"/>
        </w:rPr>
      </w:pPr>
      <w:r w:rsidRPr="00D647DD">
        <w:rPr>
          <w:rFonts w:ascii="Arial" w:hAnsi="Arial" w:cs="Arial"/>
        </w:rPr>
        <w:t>2.3 To enable users to update their status as needed.</w:t>
      </w:r>
    </w:p>
    <w:p w14:paraId="3FBE16A7" w14:textId="77777777" w:rsidR="00D647DD" w:rsidRDefault="00D647DD" w:rsidP="00E11F9C">
      <w:pPr>
        <w:pStyle w:val="ListParagraph"/>
        <w:numPr>
          <w:ilvl w:val="0"/>
          <w:numId w:val="2"/>
        </w:numPr>
        <w:spacing w:after="0" w:line="360" w:lineRule="auto"/>
        <w:jc w:val="both"/>
        <w:rPr>
          <w:rFonts w:ascii="Arial" w:hAnsi="Arial" w:cs="Arial"/>
        </w:rPr>
      </w:pPr>
      <w:r w:rsidRPr="00D647DD">
        <w:rPr>
          <w:rFonts w:ascii="Arial" w:hAnsi="Arial" w:cs="Arial"/>
        </w:rPr>
        <w:t>To integrate a geospatial dashboard that visualizes the location of vulnerable households and community resources (e.g., evacuation centers, health stations) to identify underserved areas.</w:t>
      </w:r>
    </w:p>
    <w:p w14:paraId="6415CD98" w14:textId="319734E0" w:rsidR="00D647DD" w:rsidRDefault="00D647DD" w:rsidP="00E11F9C">
      <w:pPr>
        <w:pStyle w:val="ListParagraph"/>
        <w:numPr>
          <w:ilvl w:val="0"/>
          <w:numId w:val="2"/>
        </w:numPr>
        <w:spacing w:after="0" w:line="360" w:lineRule="auto"/>
        <w:jc w:val="both"/>
        <w:rPr>
          <w:rFonts w:ascii="Arial" w:hAnsi="Arial" w:cs="Arial"/>
        </w:rPr>
      </w:pPr>
      <w:r w:rsidRPr="00D647DD">
        <w:rPr>
          <w:rFonts w:ascii="Arial" w:hAnsi="Arial" w:cs="Arial"/>
        </w:rPr>
        <w:t>To implement a secure administrative module for local officials to validate user registrations, categorize vulnerability data, and manage community resource inventories.</w:t>
      </w:r>
    </w:p>
    <w:p w14:paraId="5B45C995" w14:textId="1C81EF17" w:rsidR="00E11F9C" w:rsidRDefault="003B1C17" w:rsidP="00E11F9C">
      <w:pPr>
        <w:pStyle w:val="ListParagraph"/>
        <w:numPr>
          <w:ilvl w:val="0"/>
          <w:numId w:val="2"/>
        </w:numPr>
        <w:spacing w:after="0" w:line="360" w:lineRule="auto"/>
        <w:jc w:val="both"/>
        <w:rPr>
          <w:rFonts w:ascii="Arial" w:hAnsi="Arial" w:cs="Arial"/>
        </w:rPr>
      </w:pPr>
      <w:r w:rsidRPr="00A63DCB">
        <w:rPr>
          <w:rFonts w:ascii="Arial" w:hAnsi="Arial" w:cs="Arial"/>
        </w:rPr>
        <w:t>Evaluate the system's effectiveness based on the following ISO 25010 software quality characteristics.</w:t>
      </w:r>
    </w:p>
    <w:p w14:paraId="3AA9A283" w14:textId="5A10E4BB" w:rsidR="003B1C17" w:rsidRPr="00E11F9C" w:rsidRDefault="003B1C17" w:rsidP="00E11F9C">
      <w:pPr>
        <w:pStyle w:val="ListParagraph"/>
        <w:numPr>
          <w:ilvl w:val="1"/>
          <w:numId w:val="2"/>
        </w:numPr>
        <w:spacing w:after="0" w:line="360" w:lineRule="auto"/>
        <w:jc w:val="both"/>
        <w:rPr>
          <w:rFonts w:ascii="Arial" w:hAnsi="Arial" w:cs="Arial"/>
        </w:rPr>
      </w:pPr>
      <w:r w:rsidRPr="00E11F9C">
        <w:rPr>
          <w:rFonts w:ascii="Arial" w:hAnsi="Arial" w:cs="Arial"/>
        </w:rPr>
        <w:t xml:space="preserve"> Functional Suitability</w:t>
      </w:r>
    </w:p>
    <w:p w14:paraId="774C5214" w14:textId="77777777" w:rsidR="00E11F9C" w:rsidRDefault="003B1C17" w:rsidP="00922140">
      <w:pPr>
        <w:pStyle w:val="ListParagraph"/>
        <w:numPr>
          <w:ilvl w:val="1"/>
          <w:numId w:val="2"/>
        </w:numPr>
        <w:spacing w:after="0" w:line="360" w:lineRule="auto"/>
        <w:jc w:val="both"/>
        <w:rPr>
          <w:rFonts w:ascii="Arial" w:hAnsi="Arial" w:cs="Arial"/>
        </w:rPr>
      </w:pPr>
      <w:r w:rsidRPr="00E11F9C">
        <w:rPr>
          <w:rFonts w:ascii="Arial" w:hAnsi="Arial" w:cs="Arial"/>
        </w:rPr>
        <w:t xml:space="preserve"> Performance Efficiency</w:t>
      </w:r>
    </w:p>
    <w:p w14:paraId="6F411EE6" w14:textId="77777777" w:rsidR="00E11F9C" w:rsidRDefault="003B1C17" w:rsidP="00922140">
      <w:pPr>
        <w:pStyle w:val="ListParagraph"/>
        <w:numPr>
          <w:ilvl w:val="1"/>
          <w:numId w:val="2"/>
        </w:numPr>
        <w:spacing w:after="0" w:line="360" w:lineRule="auto"/>
        <w:jc w:val="both"/>
        <w:rPr>
          <w:rFonts w:ascii="Arial" w:hAnsi="Arial" w:cs="Arial"/>
        </w:rPr>
      </w:pPr>
      <w:r w:rsidRPr="00E11F9C">
        <w:rPr>
          <w:rFonts w:ascii="Arial" w:hAnsi="Arial" w:cs="Arial"/>
        </w:rPr>
        <w:t>Compatibility</w:t>
      </w:r>
    </w:p>
    <w:p w14:paraId="67E65015" w14:textId="77777777" w:rsidR="00E11F9C" w:rsidRDefault="003B1C17" w:rsidP="00922140">
      <w:pPr>
        <w:pStyle w:val="ListParagraph"/>
        <w:numPr>
          <w:ilvl w:val="1"/>
          <w:numId w:val="2"/>
        </w:numPr>
        <w:spacing w:after="0" w:line="360" w:lineRule="auto"/>
        <w:jc w:val="both"/>
        <w:rPr>
          <w:rFonts w:ascii="Arial" w:hAnsi="Arial" w:cs="Arial"/>
        </w:rPr>
      </w:pPr>
      <w:r w:rsidRPr="00E11F9C">
        <w:rPr>
          <w:rFonts w:ascii="Arial" w:hAnsi="Arial" w:cs="Arial"/>
        </w:rPr>
        <w:t xml:space="preserve"> Interaction Capability</w:t>
      </w:r>
    </w:p>
    <w:p w14:paraId="0871246A" w14:textId="77777777" w:rsidR="00E11F9C" w:rsidRDefault="003B1C17" w:rsidP="00922140">
      <w:pPr>
        <w:pStyle w:val="ListParagraph"/>
        <w:numPr>
          <w:ilvl w:val="1"/>
          <w:numId w:val="2"/>
        </w:numPr>
        <w:spacing w:after="0" w:line="360" w:lineRule="auto"/>
        <w:jc w:val="both"/>
        <w:rPr>
          <w:rFonts w:ascii="Arial" w:hAnsi="Arial" w:cs="Arial"/>
        </w:rPr>
      </w:pPr>
      <w:r w:rsidRPr="00E11F9C">
        <w:rPr>
          <w:rFonts w:ascii="Arial" w:hAnsi="Arial" w:cs="Arial"/>
        </w:rPr>
        <w:t xml:space="preserve"> Reliability</w:t>
      </w:r>
    </w:p>
    <w:p w14:paraId="3FE74193" w14:textId="77777777" w:rsidR="00E11F9C" w:rsidRDefault="003B1C17" w:rsidP="00922140">
      <w:pPr>
        <w:pStyle w:val="ListParagraph"/>
        <w:numPr>
          <w:ilvl w:val="1"/>
          <w:numId w:val="2"/>
        </w:numPr>
        <w:spacing w:after="0" w:line="360" w:lineRule="auto"/>
        <w:jc w:val="both"/>
        <w:rPr>
          <w:rFonts w:ascii="Arial" w:hAnsi="Arial" w:cs="Arial"/>
        </w:rPr>
      </w:pPr>
      <w:r w:rsidRPr="00E11F9C">
        <w:rPr>
          <w:rFonts w:ascii="Arial" w:hAnsi="Arial" w:cs="Arial"/>
        </w:rPr>
        <w:t xml:space="preserve"> Security</w:t>
      </w:r>
    </w:p>
    <w:p w14:paraId="06DD14A4" w14:textId="77777777" w:rsidR="00E11F9C" w:rsidRDefault="003B1C17" w:rsidP="00922140">
      <w:pPr>
        <w:pStyle w:val="ListParagraph"/>
        <w:numPr>
          <w:ilvl w:val="1"/>
          <w:numId w:val="2"/>
        </w:numPr>
        <w:spacing w:after="0" w:line="360" w:lineRule="auto"/>
        <w:jc w:val="both"/>
        <w:rPr>
          <w:rFonts w:ascii="Arial" w:hAnsi="Arial" w:cs="Arial"/>
        </w:rPr>
      </w:pPr>
      <w:r w:rsidRPr="00E11F9C">
        <w:rPr>
          <w:rFonts w:ascii="Arial" w:hAnsi="Arial" w:cs="Arial"/>
        </w:rPr>
        <w:t>Maintainability</w:t>
      </w:r>
    </w:p>
    <w:p w14:paraId="4738CBF0" w14:textId="77777777" w:rsidR="00E11F9C" w:rsidRDefault="003B1C17" w:rsidP="00922140">
      <w:pPr>
        <w:pStyle w:val="ListParagraph"/>
        <w:numPr>
          <w:ilvl w:val="1"/>
          <w:numId w:val="2"/>
        </w:numPr>
        <w:spacing w:after="0" w:line="360" w:lineRule="auto"/>
        <w:jc w:val="both"/>
        <w:rPr>
          <w:rFonts w:ascii="Arial" w:hAnsi="Arial" w:cs="Arial"/>
        </w:rPr>
      </w:pPr>
      <w:r w:rsidRPr="00E11F9C">
        <w:rPr>
          <w:rFonts w:ascii="Arial" w:hAnsi="Arial" w:cs="Arial"/>
        </w:rPr>
        <w:t>Flexibility</w:t>
      </w:r>
    </w:p>
    <w:p w14:paraId="46531DB9" w14:textId="4CBB4452" w:rsidR="003B1C17" w:rsidRPr="00E11F9C" w:rsidRDefault="003B1C17" w:rsidP="00922140">
      <w:pPr>
        <w:pStyle w:val="ListParagraph"/>
        <w:numPr>
          <w:ilvl w:val="1"/>
          <w:numId w:val="2"/>
        </w:numPr>
        <w:spacing w:after="0" w:line="360" w:lineRule="auto"/>
        <w:jc w:val="both"/>
        <w:rPr>
          <w:rFonts w:ascii="Arial" w:hAnsi="Arial" w:cs="Arial"/>
        </w:rPr>
      </w:pPr>
      <w:r w:rsidRPr="00E11F9C">
        <w:rPr>
          <w:rFonts w:ascii="Arial" w:hAnsi="Arial" w:cs="Arial"/>
        </w:rPr>
        <w:t>Safety</w:t>
      </w:r>
    </w:p>
    <w:p w14:paraId="23B07291" w14:textId="77777777" w:rsidR="003B1C17" w:rsidRPr="00A63DCB" w:rsidRDefault="003B1C17" w:rsidP="003B1C17">
      <w:pPr>
        <w:spacing w:after="0"/>
        <w:jc w:val="both"/>
        <w:rPr>
          <w:rFonts w:ascii="Arial" w:hAnsi="Arial" w:cs="Arial"/>
        </w:rPr>
      </w:pPr>
    </w:p>
    <w:p w14:paraId="6D148563" w14:textId="77777777" w:rsidR="003B1C17" w:rsidRPr="00A63DCB" w:rsidRDefault="003B1C17" w:rsidP="003B1C17">
      <w:pPr>
        <w:spacing w:after="0"/>
        <w:jc w:val="both"/>
        <w:rPr>
          <w:rFonts w:ascii="Arial" w:hAnsi="Arial" w:cs="Arial"/>
        </w:rPr>
      </w:pPr>
    </w:p>
    <w:p w14:paraId="188CD90C" w14:textId="77777777" w:rsidR="003B1C17" w:rsidRPr="00A63DCB" w:rsidRDefault="003B1C17" w:rsidP="003B1C17">
      <w:pPr>
        <w:spacing w:after="0"/>
        <w:jc w:val="both"/>
        <w:rPr>
          <w:rFonts w:ascii="Arial" w:hAnsi="Arial" w:cs="Arial"/>
        </w:rPr>
      </w:pPr>
    </w:p>
    <w:p w14:paraId="43A59E6B" w14:textId="77777777" w:rsidR="003B1C17" w:rsidRPr="00A63DCB" w:rsidRDefault="003B1C17" w:rsidP="003B1C17">
      <w:pPr>
        <w:spacing w:after="0"/>
        <w:jc w:val="both"/>
        <w:rPr>
          <w:rFonts w:ascii="Arial" w:hAnsi="Arial" w:cs="Arial"/>
        </w:rPr>
      </w:pPr>
    </w:p>
    <w:p w14:paraId="028543EE" w14:textId="77777777" w:rsidR="003B1C17" w:rsidRPr="00A63DCB" w:rsidRDefault="003B1C17" w:rsidP="003B1C17">
      <w:pPr>
        <w:spacing w:after="0"/>
        <w:jc w:val="both"/>
        <w:rPr>
          <w:rFonts w:ascii="Arial" w:hAnsi="Arial" w:cs="Arial"/>
        </w:rPr>
      </w:pPr>
    </w:p>
    <w:p w14:paraId="061BD0AC" w14:textId="77777777" w:rsidR="003B1C17" w:rsidRPr="00A63DCB" w:rsidRDefault="003B1C17" w:rsidP="003B1C17">
      <w:pPr>
        <w:spacing w:after="0"/>
        <w:jc w:val="both"/>
        <w:rPr>
          <w:rFonts w:ascii="Arial" w:hAnsi="Arial" w:cs="Arial"/>
        </w:rPr>
      </w:pPr>
    </w:p>
    <w:p w14:paraId="338208CA" w14:textId="77777777" w:rsidR="003B1C17" w:rsidRPr="00A63DCB" w:rsidRDefault="003B1C17" w:rsidP="003B1C17">
      <w:pPr>
        <w:spacing w:after="0"/>
        <w:jc w:val="both"/>
        <w:rPr>
          <w:rFonts w:ascii="Arial" w:hAnsi="Arial" w:cs="Arial"/>
        </w:rPr>
      </w:pPr>
    </w:p>
    <w:p w14:paraId="1E40737F" w14:textId="77777777" w:rsidR="003B1C17" w:rsidRPr="00A63DCB" w:rsidRDefault="003B1C17" w:rsidP="003B1C17">
      <w:pPr>
        <w:spacing w:after="0"/>
        <w:jc w:val="both"/>
        <w:rPr>
          <w:rFonts w:ascii="Arial" w:hAnsi="Arial" w:cs="Arial"/>
        </w:rPr>
      </w:pPr>
    </w:p>
    <w:p w14:paraId="154CDB27" w14:textId="77777777" w:rsidR="00922140" w:rsidRDefault="00922140" w:rsidP="00922140">
      <w:pPr>
        <w:spacing w:after="0" w:line="360" w:lineRule="auto"/>
        <w:jc w:val="both"/>
        <w:rPr>
          <w:rFonts w:ascii="Arial" w:hAnsi="Arial" w:cs="Arial"/>
          <w:b/>
          <w:bCs/>
        </w:rPr>
      </w:pPr>
      <w:r w:rsidRPr="00A63DCB">
        <w:rPr>
          <w:rFonts w:ascii="Arial" w:hAnsi="Arial" w:cs="Arial"/>
          <w:b/>
          <w:bCs/>
        </w:rPr>
        <w:lastRenderedPageBreak/>
        <w:t>Scope and Limitations of the Study</w:t>
      </w:r>
    </w:p>
    <w:p w14:paraId="56299DF3" w14:textId="77777777" w:rsidR="00695C7E" w:rsidRDefault="00695C7E" w:rsidP="00922140">
      <w:pPr>
        <w:spacing w:after="0" w:line="360" w:lineRule="auto"/>
        <w:jc w:val="both"/>
        <w:rPr>
          <w:rFonts w:ascii="Arial" w:hAnsi="Arial" w:cs="Arial"/>
          <w:b/>
          <w:bCs/>
        </w:rPr>
      </w:pPr>
    </w:p>
    <w:p w14:paraId="263AD72D" w14:textId="4F89D3AC" w:rsidR="00695C7E" w:rsidRPr="00695C7E" w:rsidRDefault="00695C7E" w:rsidP="00695C7E">
      <w:pPr>
        <w:spacing w:after="0" w:line="360" w:lineRule="auto"/>
        <w:jc w:val="both"/>
        <w:rPr>
          <w:rFonts w:ascii="Arial" w:hAnsi="Arial" w:cs="Arial"/>
        </w:rPr>
      </w:pPr>
      <w:r>
        <w:rPr>
          <w:rFonts w:ascii="Arial" w:hAnsi="Arial" w:cs="Arial"/>
        </w:rPr>
        <w:tab/>
      </w:r>
      <w:r w:rsidRPr="00695C7E">
        <w:rPr>
          <w:rFonts w:ascii="Arial" w:hAnsi="Arial" w:cs="Arial"/>
        </w:rPr>
        <w:t>This study focuses on the design, development, implementation, and evaluation of a Community Resource Mapping System for Vulnerable Groups using a web and mobile-accessible platform for the Municipality of San Policarpo, Eastern Samar. The system covers identified vulnerable sectors such as senior citizens, persons with disabilities (PWDs), and other at-risk households, and integrates demographic information, vulnerability indicators, and community resource data into a centralized GIS-based platform. Its scope includes user self-listing and profile management, geospatial visualization of vulnerable households, mapping of essential community resources such as evacuation centers and health facilities, and an administrative module for data validation and resource management by authorized local officials. The study also includes system testing and evaluation based on the ISO/IEC 25010 software quality characteristics to assess the system’s functionality, performance, security, reliability, and usability within a short-term development and testing period.</w:t>
      </w:r>
    </w:p>
    <w:p w14:paraId="0F9BE5D2" w14:textId="5714BB8F" w:rsidR="00922140" w:rsidRPr="00073889" w:rsidRDefault="00695C7E" w:rsidP="00073889">
      <w:pPr>
        <w:spacing w:after="0" w:line="360" w:lineRule="auto"/>
        <w:jc w:val="both"/>
        <w:rPr>
          <w:rFonts w:ascii="Arial" w:hAnsi="Arial" w:cs="Arial"/>
        </w:rPr>
      </w:pPr>
      <w:r w:rsidRPr="00695C7E">
        <w:rPr>
          <w:rFonts w:ascii="Arial" w:hAnsi="Arial" w:cs="Arial"/>
        </w:rPr>
        <w:br/>
      </w:r>
      <w:r>
        <w:rPr>
          <w:rFonts w:ascii="Arial" w:hAnsi="Arial" w:cs="Arial"/>
        </w:rPr>
        <w:tab/>
      </w:r>
      <w:r w:rsidRPr="00695C7E">
        <w:rPr>
          <w:rFonts w:ascii="Arial" w:hAnsi="Arial" w:cs="Arial"/>
        </w:rPr>
        <w:t>The study is geographically limited to San Policarpo, Eastern Samar; therefore, the results may not be generalizable to other municipalities or contexts. While the system is accessible through mobile devices, it does not include advanced mobile GIS features such as offline data collection, real-time GPS tracking, or integration with national databases. The system assumes the availability of internet connectivity and basic digital literacy among users, which may not always be present in rural settings. Time and financial constraints limit long-term deployment, large-scale testing, and the use of advanced GIS tools, and system evaluation relies partly on subjective user feedback collected over a short period. In addition, the study does not examine long-term socio-economic impacts, policy implications, or predictive analytics, which are recommended for future research and system enhancement.</w:t>
      </w:r>
    </w:p>
    <w:p w14:paraId="4F83E079" w14:textId="77777777" w:rsidR="003B1C17" w:rsidRPr="00A63DCB" w:rsidRDefault="003B1C17" w:rsidP="003B1C17">
      <w:pPr>
        <w:spacing w:after="0"/>
        <w:jc w:val="both"/>
        <w:rPr>
          <w:rFonts w:ascii="Arial" w:hAnsi="Arial" w:cs="Arial"/>
        </w:rPr>
      </w:pPr>
    </w:p>
    <w:p w14:paraId="78B09D41" w14:textId="77777777" w:rsidR="003B1C17" w:rsidRPr="00A63DCB" w:rsidRDefault="003B1C17" w:rsidP="003B1C17">
      <w:pPr>
        <w:spacing w:after="0"/>
        <w:jc w:val="both"/>
        <w:rPr>
          <w:rFonts w:ascii="Arial" w:hAnsi="Arial" w:cs="Arial"/>
        </w:rPr>
      </w:pPr>
    </w:p>
    <w:p w14:paraId="1A48062A" w14:textId="77777777" w:rsidR="003B1C17" w:rsidRPr="00A63DCB" w:rsidRDefault="003B1C17" w:rsidP="003B1C17">
      <w:pPr>
        <w:spacing w:after="0"/>
        <w:jc w:val="both"/>
        <w:rPr>
          <w:rFonts w:ascii="Arial" w:hAnsi="Arial" w:cs="Arial"/>
        </w:rPr>
      </w:pPr>
    </w:p>
    <w:p w14:paraId="0C229572" w14:textId="77777777" w:rsidR="003B1C17" w:rsidRPr="00A63DCB" w:rsidRDefault="003B1C17" w:rsidP="003B1C17">
      <w:pPr>
        <w:spacing w:after="0"/>
        <w:jc w:val="both"/>
        <w:rPr>
          <w:rFonts w:ascii="Arial" w:hAnsi="Arial" w:cs="Arial"/>
        </w:rPr>
      </w:pPr>
    </w:p>
    <w:p w14:paraId="1C28F25F" w14:textId="77777777" w:rsidR="003B1C17" w:rsidRPr="00A63DCB" w:rsidRDefault="003B1C17" w:rsidP="003B1C17">
      <w:pPr>
        <w:spacing w:after="0"/>
        <w:jc w:val="both"/>
        <w:rPr>
          <w:rFonts w:ascii="Arial" w:hAnsi="Arial" w:cs="Arial"/>
        </w:rPr>
      </w:pPr>
    </w:p>
    <w:p w14:paraId="5AAF94C7" w14:textId="77777777" w:rsidR="003B1C17" w:rsidRPr="00A63DCB" w:rsidRDefault="003B1C17" w:rsidP="003B1C17">
      <w:pPr>
        <w:spacing w:after="0"/>
        <w:jc w:val="both"/>
        <w:rPr>
          <w:rFonts w:ascii="Arial" w:hAnsi="Arial" w:cs="Arial"/>
        </w:rPr>
      </w:pPr>
    </w:p>
    <w:p w14:paraId="0E9B8124" w14:textId="77777777" w:rsidR="003B1C17" w:rsidRPr="00A63DCB" w:rsidRDefault="003B1C17" w:rsidP="003B1C17">
      <w:pPr>
        <w:spacing w:after="0"/>
        <w:jc w:val="both"/>
        <w:rPr>
          <w:rFonts w:ascii="Arial" w:hAnsi="Arial" w:cs="Arial"/>
        </w:rPr>
      </w:pPr>
    </w:p>
    <w:p w14:paraId="2501C11D" w14:textId="77777777" w:rsidR="003B1C17" w:rsidRPr="00A63DCB" w:rsidRDefault="003B1C17" w:rsidP="003B1C17">
      <w:pPr>
        <w:spacing w:after="0"/>
        <w:jc w:val="both"/>
        <w:rPr>
          <w:rFonts w:ascii="Arial" w:hAnsi="Arial" w:cs="Arial"/>
        </w:rPr>
      </w:pPr>
    </w:p>
    <w:p w14:paraId="54D23C7F" w14:textId="77777777" w:rsidR="003B1C17" w:rsidRPr="00A63DCB" w:rsidRDefault="003B1C17" w:rsidP="003B1C17">
      <w:pPr>
        <w:spacing w:after="0"/>
        <w:jc w:val="both"/>
        <w:rPr>
          <w:rFonts w:ascii="Arial" w:hAnsi="Arial" w:cs="Arial"/>
        </w:rPr>
      </w:pPr>
    </w:p>
    <w:p w14:paraId="46C907A0" w14:textId="77777777" w:rsidR="003B1C17" w:rsidRPr="00A63DCB" w:rsidRDefault="003B1C17" w:rsidP="003B1C17">
      <w:pPr>
        <w:spacing w:after="0"/>
        <w:jc w:val="both"/>
        <w:rPr>
          <w:rFonts w:ascii="Arial" w:hAnsi="Arial" w:cs="Arial"/>
        </w:rPr>
      </w:pPr>
    </w:p>
    <w:p w14:paraId="28CB9A0A" w14:textId="77777777" w:rsidR="003B1C17" w:rsidRPr="00A63DCB" w:rsidRDefault="003B1C17" w:rsidP="003B1C17">
      <w:pPr>
        <w:spacing w:after="0"/>
        <w:jc w:val="both"/>
        <w:rPr>
          <w:rFonts w:ascii="Arial" w:hAnsi="Arial" w:cs="Arial"/>
        </w:rPr>
      </w:pPr>
    </w:p>
    <w:p w14:paraId="4AEBE2BD" w14:textId="77777777" w:rsidR="003B1C17" w:rsidRPr="00A63DCB" w:rsidRDefault="003B1C17" w:rsidP="003B1C17">
      <w:pPr>
        <w:spacing w:after="0"/>
        <w:jc w:val="both"/>
        <w:rPr>
          <w:rFonts w:ascii="Arial" w:hAnsi="Arial" w:cs="Arial"/>
        </w:rPr>
      </w:pPr>
    </w:p>
    <w:p w14:paraId="2C60B189" w14:textId="77777777" w:rsidR="003B1C17" w:rsidRPr="00A63DCB" w:rsidRDefault="003B1C17" w:rsidP="003B1C17">
      <w:pPr>
        <w:spacing w:after="0"/>
        <w:jc w:val="both"/>
        <w:rPr>
          <w:rFonts w:ascii="Arial" w:hAnsi="Arial" w:cs="Arial"/>
        </w:rPr>
      </w:pPr>
    </w:p>
    <w:p w14:paraId="0B1A72C3" w14:textId="77777777" w:rsidR="00E277FD" w:rsidRPr="00A63DCB" w:rsidRDefault="00E277FD" w:rsidP="00E11F9C">
      <w:pPr>
        <w:spacing w:line="360" w:lineRule="auto"/>
        <w:rPr>
          <w:rFonts w:ascii="Arial" w:hAnsi="Arial" w:cs="Arial"/>
          <w:b/>
          <w:bCs/>
        </w:rPr>
      </w:pPr>
      <w:r w:rsidRPr="00A63DCB">
        <w:rPr>
          <w:rFonts w:ascii="Arial" w:hAnsi="Arial" w:cs="Arial"/>
          <w:b/>
          <w:bCs/>
        </w:rPr>
        <w:t>Significance of the Study</w:t>
      </w:r>
    </w:p>
    <w:p w14:paraId="10B160E2" w14:textId="5B91553C" w:rsidR="00E277FD" w:rsidRPr="00A63DCB" w:rsidRDefault="00983263" w:rsidP="00073889">
      <w:pPr>
        <w:spacing w:line="360" w:lineRule="auto"/>
        <w:jc w:val="both"/>
        <w:rPr>
          <w:rFonts w:ascii="Arial" w:hAnsi="Arial" w:cs="Arial"/>
        </w:rPr>
      </w:pPr>
      <w:r>
        <w:rPr>
          <w:rFonts w:ascii="Arial" w:hAnsi="Arial" w:cs="Arial"/>
        </w:rPr>
        <w:tab/>
      </w:r>
      <w:r w:rsidR="00E277FD" w:rsidRPr="00A63DCB">
        <w:rPr>
          <w:rFonts w:ascii="Arial" w:hAnsi="Arial" w:cs="Arial"/>
        </w:rPr>
        <w:t>This study is significant to various stakeholders as it provides a digital solution that supports effective governance, inclusive development, and improved service delivery for vulnerable populations in San Policarpo, Eastern Samar.</w:t>
      </w:r>
    </w:p>
    <w:p w14:paraId="7FDE80DC" w14:textId="11E9DB15" w:rsidR="00E277FD" w:rsidRPr="00A63DCB" w:rsidRDefault="00E277FD" w:rsidP="00073889">
      <w:pPr>
        <w:spacing w:line="360" w:lineRule="auto"/>
        <w:jc w:val="both"/>
        <w:rPr>
          <w:rFonts w:ascii="Arial" w:hAnsi="Arial" w:cs="Arial"/>
        </w:rPr>
      </w:pPr>
      <w:r w:rsidRPr="00A63DCB">
        <w:rPr>
          <w:rFonts w:ascii="Arial" w:hAnsi="Arial" w:cs="Arial"/>
          <w:b/>
          <w:bCs/>
        </w:rPr>
        <w:t>Local Government Units (LGUs).</w:t>
      </w:r>
      <w:r w:rsidR="007D1C37">
        <w:rPr>
          <w:rFonts w:ascii="Arial" w:hAnsi="Arial" w:cs="Arial"/>
        </w:rPr>
        <w:t xml:space="preserve"> </w:t>
      </w:r>
      <w:r w:rsidRPr="00A63DCB">
        <w:rPr>
          <w:rFonts w:ascii="Arial" w:hAnsi="Arial" w:cs="Arial"/>
        </w:rPr>
        <w:t>The proposed system will assist municipal and barangay officials by providing a centralized, accurate, and real-time database of vulnerable groups and community resources. This will enhance planning, monitoring, and decision-making processes, particularly in social welfare programs, disaster preparedness, and emergency response.</w:t>
      </w:r>
    </w:p>
    <w:p w14:paraId="1602720F" w14:textId="6A459816" w:rsidR="00E277FD" w:rsidRPr="00A63DCB" w:rsidRDefault="00E277FD" w:rsidP="00073889">
      <w:pPr>
        <w:spacing w:line="360" w:lineRule="auto"/>
        <w:jc w:val="both"/>
        <w:rPr>
          <w:rFonts w:ascii="Arial" w:hAnsi="Arial" w:cs="Arial"/>
        </w:rPr>
      </w:pPr>
      <w:r w:rsidRPr="00A63DCB">
        <w:rPr>
          <w:rFonts w:ascii="Arial" w:hAnsi="Arial" w:cs="Arial"/>
          <w:b/>
          <w:bCs/>
        </w:rPr>
        <w:t>Social Welfare and Disaster Risk Reduction Offices.</w:t>
      </w:r>
      <w:r w:rsidR="007D1C37">
        <w:rPr>
          <w:rFonts w:ascii="Arial" w:hAnsi="Arial" w:cs="Arial"/>
        </w:rPr>
        <w:t xml:space="preserve"> </w:t>
      </w:r>
      <w:r w:rsidRPr="00A63DCB">
        <w:rPr>
          <w:rFonts w:ascii="Arial" w:hAnsi="Arial" w:cs="Arial"/>
        </w:rPr>
        <w:t>The system will support social workers and disaster response teams by enabling faster identification of at-risk individuals and priority areas. The availability of location-based data will improve coordination, resource allocation, and timely intervention during emergencies and community outreach programs.</w:t>
      </w:r>
    </w:p>
    <w:p w14:paraId="76DE5FEB" w14:textId="1105534D" w:rsidR="00E277FD" w:rsidRPr="00A63DCB" w:rsidRDefault="00E277FD" w:rsidP="00073889">
      <w:pPr>
        <w:spacing w:line="360" w:lineRule="auto"/>
        <w:jc w:val="both"/>
        <w:rPr>
          <w:rFonts w:ascii="Arial" w:hAnsi="Arial" w:cs="Arial"/>
        </w:rPr>
      </w:pPr>
      <w:r w:rsidRPr="00A63DCB">
        <w:rPr>
          <w:rFonts w:ascii="Arial" w:hAnsi="Arial" w:cs="Arial"/>
          <w:b/>
          <w:bCs/>
        </w:rPr>
        <w:t>Vulnerable Groups and Community Members.</w:t>
      </w:r>
      <w:r w:rsidR="007D1C37">
        <w:rPr>
          <w:rFonts w:ascii="Arial" w:hAnsi="Arial" w:cs="Arial"/>
        </w:rPr>
        <w:t xml:space="preserve"> </w:t>
      </w:r>
      <w:r w:rsidRPr="00A63DCB">
        <w:rPr>
          <w:rFonts w:ascii="Arial" w:hAnsi="Arial" w:cs="Arial"/>
        </w:rPr>
        <w:t>Senior citizens, persons with disabilities, low-income households, and other vulnerable populations will benefit from improved access to government services and more targeted assistance, as their needs and locations are accurately recorded and monitored.</w:t>
      </w:r>
    </w:p>
    <w:p w14:paraId="4C12BC99" w14:textId="46CDE629" w:rsidR="00E277FD" w:rsidRPr="00A63DCB" w:rsidRDefault="00E277FD" w:rsidP="00073889">
      <w:pPr>
        <w:spacing w:line="360" w:lineRule="auto"/>
        <w:jc w:val="both"/>
        <w:rPr>
          <w:rFonts w:ascii="Arial" w:hAnsi="Arial" w:cs="Arial"/>
        </w:rPr>
      </w:pPr>
      <w:r w:rsidRPr="00A63DCB">
        <w:rPr>
          <w:rFonts w:ascii="Arial" w:hAnsi="Arial" w:cs="Arial"/>
          <w:b/>
          <w:bCs/>
        </w:rPr>
        <w:t>Researchers and Academic Institutions.</w:t>
      </w:r>
      <w:r w:rsidR="007D1C37">
        <w:rPr>
          <w:rFonts w:ascii="Arial" w:hAnsi="Arial" w:cs="Arial"/>
        </w:rPr>
        <w:t xml:space="preserve"> </w:t>
      </w:r>
      <w:r w:rsidRPr="00A63DCB">
        <w:rPr>
          <w:rFonts w:ascii="Arial" w:hAnsi="Arial" w:cs="Arial"/>
        </w:rPr>
        <w:t>This study will contribute to existing literature on community resource mapping, participatory GIS, and web- and mobile-based information systems in rural Philippine settings. It may serve as a reference for future studies related to community development, disaster management, and information system design.</w:t>
      </w:r>
    </w:p>
    <w:p w14:paraId="05DA07BC" w14:textId="791524A0" w:rsidR="00E277FD" w:rsidRPr="00A63DCB" w:rsidRDefault="00E277FD" w:rsidP="00073889">
      <w:pPr>
        <w:spacing w:line="360" w:lineRule="auto"/>
        <w:jc w:val="both"/>
        <w:rPr>
          <w:rFonts w:ascii="Arial" w:hAnsi="Arial" w:cs="Arial"/>
        </w:rPr>
      </w:pPr>
      <w:r w:rsidRPr="00A63DCB">
        <w:rPr>
          <w:rFonts w:ascii="Arial" w:hAnsi="Arial" w:cs="Arial"/>
          <w:b/>
          <w:bCs/>
        </w:rPr>
        <w:t>Future System Developers.</w:t>
      </w:r>
      <w:r w:rsidR="007D1C37">
        <w:rPr>
          <w:rFonts w:ascii="Arial" w:hAnsi="Arial" w:cs="Arial"/>
        </w:rPr>
        <w:t xml:space="preserve"> </w:t>
      </w:r>
      <w:r w:rsidRPr="00A63DCB">
        <w:rPr>
          <w:rFonts w:ascii="Arial" w:hAnsi="Arial" w:cs="Arial"/>
        </w:rPr>
        <w:t>The project may serve as a model or baseline for developing similar systems in other municipalities, encouraging the adoption of digital and location-based technologies for community planning and inclusive governance.</w:t>
      </w:r>
    </w:p>
    <w:p w14:paraId="18677C15" w14:textId="79ADE8B9" w:rsidR="00E277FD" w:rsidRPr="00A63DCB" w:rsidRDefault="00E277FD" w:rsidP="00073889">
      <w:pPr>
        <w:spacing w:line="360" w:lineRule="auto"/>
        <w:jc w:val="both"/>
        <w:rPr>
          <w:rFonts w:ascii="Arial" w:hAnsi="Arial" w:cs="Arial"/>
        </w:rPr>
      </w:pPr>
    </w:p>
    <w:p w14:paraId="07AA2811" w14:textId="77777777" w:rsidR="00E277FD" w:rsidRDefault="00E277FD" w:rsidP="00E11F9C">
      <w:pPr>
        <w:spacing w:line="360" w:lineRule="auto"/>
        <w:rPr>
          <w:rFonts w:ascii="Arial" w:hAnsi="Arial" w:cs="Arial"/>
        </w:rPr>
      </w:pPr>
    </w:p>
    <w:p w14:paraId="7F558CE0" w14:textId="77777777" w:rsidR="007D1C37" w:rsidRDefault="007D1C37" w:rsidP="00E11F9C">
      <w:pPr>
        <w:spacing w:line="360" w:lineRule="auto"/>
        <w:rPr>
          <w:rFonts w:ascii="Arial" w:hAnsi="Arial" w:cs="Arial"/>
        </w:rPr>
      </w:pPr>
    </w:p>
    <w:p w14:paraId="7A3D428B" w14:textId="77777777" w:rsidR="007D1C37" w:rsidRPr="00A63DCB" w:rsidRDefault="007D1C37" w:rsidP="00E11F9C">
      <w:pPr>
        <w:spacing w:line="360" w:lineRule="auto"/>
        <w:rPr>
          <w:rFonts w:ascii="Arial" w:hAnsi="Arial" w:cs="Arial"/>
        </w:rPr>
      </w:pPr>
    </w:p>
    <w:p w14:paraId="17FDEAFA" w14:textId="77777777" w:rsidR="00E11F9C" w:rsidRPr="00A63DCB" w:rsidRDefault="00E11F9C" w:rsidP="00E11F9C">
      <w:pPr>
        <w:spacing w:line="360" w:lineRule="auto"/>
        <w:rPr>
          <w:rFonts w:ascii="Arial" w:hAnsi="Arial" w:cs="Arial"/>
        </w:rPr>
      </w:pPr>
    </w:p>
    <w:p w14:paraId="1CD8D8CB" w14:textId="77777777" w:rsidR="00413BFF" w:rsidRDefault="00413BFF" w:rsidP="00E11F9C">
      <w:pPr>
        <w:spacing w:line="360" w:lineRule="auto"/>
        <w:rPr>
          <w:rFonts w:ascii="Arial" w:hAnsi="Arial" w:cs="Arial"/>
          <w:b/>
          <w:bCs/>
        </w:rPr>
      </w:pPr>
    </w:p>
    <w:p w14:paraId="551001BA" w14:textId="6DBA3D91" w:rsidR="00E277FD" w:rsidRPr="00A63DCB" w:rsidRDefault="00E277FD" w:rsidP="00E11F9C">
      <w:pPr>
        <w:spacing w:line="360" w:lineRule="auto"/>
        <w:rPr>
          <w:rFonts w:ascii="Arial" w:hAnsi="Arial" w:cs="Arial"/>
          <w:b/>
          <w:bCs/>
        </w:rPr>
      </w:pPr>
      <w:r w:rsidRPr="00A63DCB">
        <w:rPr>
          <w:rFonts w:ascii="Arial" w:hAnsi="Arial" w:cs="Arial"/>
          <w:b/>
          <w:bCs/>
        </w:rPr>
        <w:t>Definition of Terms</w:t>
      </w:r>
    </w:p>
    <w:p w14:paraId="621F1D14" w14:textId="77777777" w:rsidR="00E277FD" w:rsidRPr="00A63DCB" w:rsidRDefault="00E277FD" w:rsidP="00E11F9C">
      <w:pPr>
        <w:spacing w:line="360" w:lineRule="auto"/>
        <w:rPr>
          <w:rFonts w:ascii="Arial" w:hAnsi="Arial" w:cs="Arial"/>
        </w:rPr>
      </w:pPr>
      <w:r w:rsidRPr="00A63DCB">
        <w:rPr>
          <w:rFonts w:ascii="Arial" w:hAnsi="Arial" w:cs="Arial"/>
        </w:rPr>
        <w:t>The following terms are operationally defined as used in this study:</w:t>
      </w:r>
    </w:p>
    <w:p w14:paraId="6D344AB8" w14:textId="13658F5E" w:rsidR="003E45EA" w:rsidRPr="003E45EA" w:rsidRDefault="003E45EA" w:rsidP="00E11F9C">
      <w:pPr>
        <w:spacing w:line="360" w:lineRule="auto"/>
        <w:rPr>
          <w:rFonts w:ascii="Arial" w:hAnsi="Arial" w:cs="Arial"/>
        </w:rPr>
      </w:pPr>
      <w:r w:rsidRPr="00A63DCB">
        <w:rPr>
          <w:rFonts w:ascii="Arial" w:hAnsi="Arial" w:cs="Arial"/>
          <w:b/>
          <w:bCs/>
        </w:rPr>
        <w:t>Centralized Database.</w:t>
      </w:r>
      <w:r>
        <w:rPr>
          <w:rFonts w:ascii="Arial" w:hAnsi="Arial" w:cs="Arial"/>
        </w:rPr>
        <w:t xml:space="preserve"> </w:t>
      </w:r>
      <w:r w:rsidRPr="00A63DCB">
        <w:rPr>
          <w:rFonts w:ascii="Arial" w:hAnsi="Arial" w:cs="Arial"/>
        </w:rPr>
        <w:t>A single, integrated data storage system where information is collected, managed, and accessed from one central location.</w:t>
      </w:r>
    </w:p>
    <w:p w14:paraId="5EAB604E" w14:textId="5BA1E753" w:rsidR="00E277FD" w:rsidRDefault="00E277FD" w:rsidP="00E11F9C">
      <w:pPr>
        <w:spacing w:line="360" w:lineRule="auto"/>
        <w:rPr>
          <w:rFonts w:ascii="Arial" w:hAnsi="Arial" w:cs="Arial"/>
        </w:rPr>
      </w:pPr>
      <w:r w:rsidRPr="00A63DCB">
        <w:rPr>
          <w:rFonts w:ascii="Arial" w:hAnsi="Arial" w:cs="Arial"/>
          <w:b/>
          <w:bCs/>
        </w:rPr>
        <w:t>Community Resource Mapping.</w:t>
      </w:r>
      <w:r w:rsidR="00A6379A">
        <w:rPr>
          <w:rFonts w:ascii="Arial" w:hAnsi="Arial" w:cs="Arial"/>
        </w:rPr>
        <w:t xml:space="preserve"> </w:t>
      </w:r>
      <w:r w:rsidRPr="00A63DCB">
        <w:rPr>
          <w:rFonts w:ascii="Arial" w:hAnsi="Arial" w:cs="Arial"/>
        </w:rPr>
        <w:t>A process of identifying, collecting, and visualizing information about community resources, facilities, and services within a specific geographic area using digital mapping tools.</w:t>
      </w:r>
    </w:p>
    <w:p w14:paraId="327AA692" w14:textId="24401412" w:rsidR="003E45EA" w:rsidRDefault="003E45EA" w:rsidP="00E11F9C">
      <w:pPr>
        <w:spacing w:line="360" w:lineRule="auto"/>
        <w:rPr>
          <w:rFonts w:ascii="Arial" w:hAnsi="Arial" w:cs="Arial"/>
        </w:rPr>
      </w:pPr>
      <w:r w:rsidRPr="00A63DCB">
        <w:rPr>
          <w:rFonts w:ascii="Arial" w:hAnsi="Arial" w:cs="Arial"/>
          <w:b/>
          <w:bCs/>
        </w:rPr>
        <w:t>Disaster Risk Reduction and Management (DRRM).</w:t>
      </w:r>
      <w:r>
        <w:rPr>
          <w:rFonts w:ascii="Arial" w:hAnsi="Arial" w:cs="Arial"/>
        </w:rPr>
        <w:t xml:space="preserve"> </w:t>
      </w:r>
      <w:r w:rsidRPr="00A63DCB">
        <w:rPr>
          <w:rFonts w:ascii="Arial" w:hAnsi="Arial" w:cs="Arial"/>
        </w:rPr>
        <w:t>Activities and measures aimed at reducing disaster risks, enhancing preparedness, and improving response and recovery capabilities.</w:t>
      </w:r>
    </w:p>
    <w:p w14:paraId="56919E7F" w14:textId="10866CB3" w:rsidR="003E45EA" w:rsidRDefault="003E45EA" w:rsidP="00E11F9C">
      <w:pPr>
        <w:spacing w:line="360" w:lineRule="auto"/>
        <w:rPr>
          <w:rFonts w:ascii="Arial" w:hAnsi="Arial" w:cs="Arial"/>
        </w:rPr>
      </w:pPr>
      <w:r w:rsidRPr="00A63DCB">
        <w:rPr>
          <w:rFonts w:ascii="Arial" w:hAnsi="Arial" w:cs="Arial"/>
          <w:b/>
          <w:bCs/>
        </w:rPr>
        <w:t>Geographic Information System (GIS).</w:t>
      </w:r>
      <w:r>
        <w:rPr>
          <w:rFonts w:ascii="Arial" w:hAnsi="Arial" w:cs="Arial"/>
        </w:rPr>
        <w:t xml:space="preserve"> </w:t>
      </w:r>
      <w:r w:rsidRPr="00A63DCB">
        <w:rPr>
          <w:rFonts w:ascii="Arial" w:hAnsi="Arial" w:cs="Arial"/>
        </w:rPr>
        <w:t>A computer-based system used to capture, store, analyze, and display spatial or location-based data to support planning and decision-making.</w:t>
      </w:r>
    </w:p>
    <w:p w14:paraId="02DB0A81" w14:textId="1E725E00" w:rsidR="003E45EA" w:rsidRDefault="003E45EA" w:rsidP="00E11F9C">
      <w:pPr>
        <w:spacing w:line="360" w:lineRule="auto"/>
        <w:rPr>
          <w:rFonts w:ascii="Arial" w:hAnsi="Arial" w:cs="Arial"/>
        </w:rPr>
      </w:pPr>
      <w:r w:rsidRPr="00A63DCB">
        <w:rPr>
          <w:rFonts w:ascii="Arial" w:hAnsi="Arial" w:cs="Arial"/>
          <w:b/>
          <w:bCs/>
        </w:rPr>
        <w:t>Local Government Unit (LGU).</w:t>
      </w:r>
      <w:r>
        <w:rPr>
          <w:rFonts w:ascii="Arial" w:hAnsi="Arial" w:cs="Arial"/>
        </w:rPr>
        <w:t xml:space="preserve"> </w:t>
      </w:r>
      <w:r w:rsidRPr="00A63DCB">
        <w:rPr>
          <w:rFonts w:ascii="Arial" w:hAnsi="Arial" w:cs="Arial"/>
        </w:rPr>
        <w:t>A government entity at the municipal or barangay level responsible for local administration, planning, and service delivery.</w:t>
      </w:r>
    </w:p>
    <w:p w14:paraId="04D284CF" w14:textId="255BB9F3" w:rsidR="003E45EA" w:rsidRDefault="003E45EA" w:rsidP="00E11F9C">
      <w:pPr>
        <w:spacing w:line="360" w:lineRule="auto"/>
        <w:rPr>
          <w:rFonts w:ascii="Arial" w:hAnsi="Arial" w:cs="Arial"/>
        </w:rPr>
      </w:pPr>
      <w:r w:rsidRPr="00A63DCB">
        <w:rPr>
          <w:rFonts w:ascii="Arial" w:hAnsi="Arial" w:cs="Arial"/>
          <w:b/>
          <w:bCs/>
        </w:rPr>
        <w:t>Real-Time Data.</w:t>
      </w:r>
      <w:r>
        <w:rPr>
          <w:rFonts w:ascii="Arial" w:hAnsi="Arial" w:cs="Arial"/>
        </w:rPr>
        <w:t xml:space="preserve"> </w:t>
      </w:r>
      <w:r w:rsidRPr="00A63DCB">
        <w:rPr>
          <w:rFonts w:ascii="Arial" w:hAnsi="Arial" w:cs="Arial"/>
        </w:rPr>
        <w:t>Information that is updated immediately or within a short period after data entry, allowing users to access current and accurate records.</w:t>
      </w:r>
    </w:p>
    <w:p w14:paraId="69E7966E" w14:textId="5EDB1967" w:rsidR="003E45EA" w:rsidRPr="00A63DCB" w:rsidRDefault="003E45EA" w:rsidP="00E11F9C">
      <w:pPr>
        <w:spacing w:line="360" w:lineRule="auto"/>
        <w:rPr>
          <w:rFonts w:ascii="Arial" w:hAnsi="Arial" w:cs="Arial"/>
        </w:rPr>
      </w:pPr>
      <w:r w:rsidRPr="00A63DCB">
        <w:rPr>
          <w:rFonts w:ascii="Arial" w:hAnsi="Arial" w:cs="Arial"/>
          <w:b/>
          <w:bCs/>
        </w:rPr>
        <w:t>Web and Mobile Platform.</w:t>
      </w:r>
      <w:r>
        <w:rPr>
          <w:rFonts w:ascii="Arial" w:hAnsi="Arial" w:cs="Arial"/>
        </w:rPr>
        <w:t xml:space="preserve"> </w:t>
      </w:r>
      <w:r w:rsidRPr="00A63DCB">
        <w:rPr>
          <w:rFonts w:ascii="Arial" w:hAnsi="Arial" w:cs="Arial"/>
        </w:rPr>
        <w:t>A digital system accessible through web browsers and mobile devices that allows users to view, manage, and update information anytime and anywhere with internet access.</w:t>
      </w:r>
    </w:p>
    <w:p w14:paraId="079B7446" w14:textId="166A78C9" w:rsidR="003E45EA" w:rsidRDefault="00E277FD" w:rsidP="00E11F9C">
      <w:pPr>
        <w:spacing w:line="360" w:lineRule="auto"/>
        <w:rPr>
          <w:rFonts w:ascii="Arial" w:hAnsi="Arial" w:cs="Arial"/>
        </w:rPr>
      </w:pPr>
      <w:r w:rsidRPr="00A63DCB">
        <w:rPr>
          <w:rFonts w:ascii="Arial" w:hAnsi="Arial" w:cs="Arial"/>
          <w:b/>
          <w:bCs/>
        </w:rPr>
        <w:t>Vulnerable Groups.</w:t>
      </w:r>
      <w:r w:rsidR="008F0A16">
        <w:rPr>
          <w:rFonts w:ascii="Arial" w:hAnsi="Arial" w:cs="Arial"/>
        </w:rPr>
        <w:t xml:space="preserve"> </w:t>
      </w:r>
      <w:r w:rsidRPr="00A63DCB">
        <w:rPr>
          <w:rFonts w:ascii="Arial" w:hAnsi="Arial" w:cs="Arial"/>
        </w:rPr>
        <w:t>Individuals or sectors of the community that are at higher risk during social, economic, or environmental challenges, including senior citizens, persons with disabilities (PWDs), low-income households, and disaster-prone families.</w:t>
      </w:r>
    </w:p>
    <w:p w14:paraId="118BB5FE" w14:textId="77777777" w:rsidR="003E45EA" w:rsidRDefault="003E45EA" w:rsidP="00E11F9C">
      <w:pPr>
        <w:spacing w:line="360" w:lineRule="auto"/>
        <w:rPr>
          <w:rFonts w:ascii="Arial" w:hAnsi="Arial" w:cs="Arial"/>
        </w:rPr>
      </w:pPr>
    </w:p>
    <w:p w14:paraId="39E0AD58" w14:textId="77777777" w:rsidR="00165D01" w:rsidRDefault="00165D01" w:rsidP="003B1C17">
      <w:pPr>
        <w:jc w:val="both"/>
        <w:rPr>
          <w:rFonts w:ascii="Arial" w:hAnsi="Arial" w:cs="Arial"/>
        </w:rPr>
      </w:pPr>
    </w:p>
    <w:p w14:paraId="35658D61" w14:textId="77777777" w:rsidR="00165D01" w:rsidRDefault="00165D01" w:rsidP="003B1C17">
      <w:pPr>
        <w:jc w:val="both"/>
        <w:rPr>
          <w:rFonts w:ascii="Arial" w:hAnsi="Arial" w:cs="Arial"/>
        </w:rPr>
      </w:pPr>
    </w:p>
    <w:p w14:paraId="13D69EF5" w14:textId="77777777" w:rsidR="008F0A16" w:rsidRDefault="008F0A16" w:rsidP="003B1C17">
      <w:pPr>
        <w:jc w:val="both"/>
        <w:rPr>
          <w:rFonts w:ascii="Arial" w:hAnsi="Arial" w:cs="Arial"/>
          <w:b/>
          <w:bCs/>
        </w:rPr>
      </w:pPr>
    </w:p>
    <w:p w14:paraId="3A9AA8FC" w14:textId="77777777" w:rsidR="008F0A16" w:rsidRDefault="008F0A16" w:rsidP="003B1C17">
      <w:pPr>
        <w:jc w:val="both"/>
        <w:rPr>
          <w:rFonts w:ascii="Arial" w:hAnsi="Arial" w:cs="Arial"/>
          <w:b/>
          <w:bCs/>
        </w:rPr>
      </w:pPr>
    </w:p>
    <w:p w14:paraId="087C4190" w14:textId="77777777" w:rsidR="008F0A16" w:rsidRDefault="008F0A16" w:rsidP="003B1C17">
      <w:pPr>
        <w:jc w:val="both"/>
        <w:rPr>
          <w:rFonts w:ascii="Arial" w:hAnsi="Arial" w:cs="Arial"/>
          <w:b/>
          <w:bCs/>
        </w:rPr>
      </w:pPr>
    </w:p>
    <w:p w14:paraId="1E0DB6FE" w14:textId="5A51A037" w:rsidR="00165D01" w:rsidRPr="00E11F9C" w:rsidRDefault="00165D01" w:rsidP="003B1C17">
      <w:pPr>
        <w:jc w:val="both"/>
        <w:rPr>
          <w:rFonts w:ascii="Arial" w:hAnsi="Arial" w:cs="Arial"/>
          <w:b/>
          <w:bCs/>
        </w:rPr>
      </w:pPr>
      <w:r w:rsidRPr="00E11F9C">
        <w:rPr>
          <w:rFonts w:ascii="Arial" w:hAnsi="Arial" w:cs="Arial"/>
          <w:b/>
          <w:bCs/>
        </w:rPr>
        <w:t>References:</w:t>
      </w:r>
    </w:p>
    <w:p w14:paraId="77BA7548" w14:textId="77777777" w:rsidR="00E11F9C" w:rsidRPr="00E11F9C" w:rsidRDefault="00E11F9C" w:rsidP="00E11F9C">
      <w:pPr>
        <w:rPr>
          <w:rFonts w:ascii="Arial" w:hAnsi="Arial" w:cs="Arial"/>
        </w:rPr>
      </w:pPr>
      <w:proofErr w:type="spellStart"/>
      <w:r w:rsidRPr="00E11F9C">
        <w:rPr>
          <w:rFonts w:ascii="Arial" w:hAnsi="Arial" w:cs="Arial"/>
        </w:rPr>
        <w:t>Fornace</w:t>
      </w:r>
      <w:proofErr w:type="spellEnd"/>
      <w:r w:rsidRPr="00E11F9C">
        <w:rPr>
          <w:rFonts w:ascii="Arial" w:hAnsi="Arial" w:cs="Arial"/>
        </w:rPr>
        <w:t xml:space="preserve">, K. M., Surendra, H., Abidin, T. R., Reyes, R., Macalinao, M. L. M., Stresman, G., &amp; Cook, J. (2018). Use of mobile technology–based participatory mapping approaches to geolocate health facility attendees for disease surveillance in low-resource settings. </w:t>
      </w:r>
      <w:r w:rsidRPr="00E11F9C">
        <w:rPr>
          <w:rFonts w:ascii="Arial" w:hAnsi="Arial" w:cs="Arial"/>
          <w:i/>
          <w:iCs/>
        </w:rPr>
        <w:t>International Journal of Health Geographics, 17</w:t>
      </w:r>
      <w:r w:rsidRPr="00E11F9C">
        <w:rPr>
          <w:rFonts w:ascii="Arial" w:hAnsi="Arial" w:cs="Arial"/>
        </w:rPr>
        <w:t xml:space="preserve">, Article 21. </w:t>
      </w:r>
      <w:hyperlink r:id="rId8" w:tgtFrame="_new" w:history="1">
        <w:r w:rsidRPr="00E11F9C">
          <w:rPr>
            <w:rStyle w:val="Hyperlink"/>
            <w:rFonts w:ascii="Arial" w:hAnsi="Arial" w:cs="Arial"/>
          </w:rPr>
          <w:t>https://doi.org/10.1186/s12942-018-0141-0</w:t>
        </w:r>
      </w:hyperlink>
    </w:p>
    <w:p w14:paraId="47325613" w14:textId="77777777" w:rsidR="00E11F9C" w:rsidRPr="00E11F9C" w:rsidRDefault="00E11F9C" w:rsidP="00E11F9C">
      <w:pPr>
        <w:rPr>
          <w:rFonts w:ascii="Arial" w:hAnsi="Arial" w:cs="Arial"/>
        </w:rPr>
      </w:pPr>
      <w:r w:rsidRPr="00E11F9C">
        <w:rPr>
          <w:rFonts w:ascii="Arial" w:hAnsi="Arial" w:cs="Arial"/>
        </w:rPr>
        <w:t xml:space="preserve">Han, L., Lu, L., Lu, J., Zhang, S., &amp; Ye, X. (2022). Assessing spatiotemporal changes of SDG indicators at the neighborhood level using geospatial big data. </w:t>
      </w:r>
      <w:r w:rsidRPr="00E11F9C">
        <w:rPr>
          <w:rFonts w:ascii="Arial" w:hAnsi="Arial" w:cs="Arial"/>
          <w:i/>
          <w:iCs/>
        </w:rPr>
        <w:t>Remote Sensing, 14</w:t>
      </w:r>
      <w:r w:rsidRPr="00E11F9C">
        <w:rPr>
          <w:rFonts w:ascii="Arial" w:hAnsi="Arial" w:cs="Arial"/>
        </w:rPr>
        <w:t xml:space="preserve">(19), 4985. </w:t>
      </w:r>
      <w:hyperlink r:id="rId9" w:tgtFrame="_new" w:history="1">
        <w:r w:rsidRPr="00E11F9C">
          <w:rPr>
            <w:rStyle w:val="Hyperlink"/>
            <w:rFonts w:ascii="Arial" w:hAnsi="Arial" w:cs="Arial"/>
          </w:rPr>
          <w:t>https://doi.org/10.3390/rs14194985</w:t>
        </w:r>
      </w:hyperlink>
    </w:p>
    <w:p w14:paraId="711CE7BF" w14:textId="77777777" w:rsidR="00E11F9C" w:rsidRPr="00E11F9C" w:rsidRDefault="00E11F9C" w:rsidP="00E11F9C">
      <w:pPr>
        <w:rPr>
          <w:rFonts w:ascii="Arial" w:hAnsi="Arial" w:cs="Arial"/>
        </w:rPr>
      </w:pPr>
      <w:r w:rsidRPr="00E11F9C">
        <w:rPr>
          <w:rFonts w:ascii="Arial" w:hAnsi="Arial" w:cs="Arial"/>
        </w:rPr>
        <w:t xml:space="preserve">Meier, P. (2015). </w:t>
      </w:r>
      <w:r w:rsidRPr="00E11F9C">
        <w:rPr>
          <w:rFonts w:ascii="Arial" w:hAnsi="Arial" w:cs="Arial"/>
          <w:i/>
          <w:iCs/>
        </w:rPr>
        <w:t>Digital humanitarians: How big data is changing the face of humanitarian response.</w:t>
      </w:r>
      <w:r w:rsidRPr="00E11F9C">
        <w:rPr>
          <w:rFonts w:ascii="Arial" w:hAnsi="Arial" w:cs="Arial"/>
        </w:rPr>
        <w:t xml:space="preserve"> Routledge.</w:t>
      </w:r>
    </w:p>
    <w:p w14:paraId="7CF38A36" w14:textId="77777777" w:rsidR="00E11F9C" w:rsidRPr="00E11F9C" w:rsidRDefault="00E11F9C" w:rsidP="00E11F9C">
      <w:pPr>
        <w:rPr>
          <w:rFonts w:ascii="Arial" w:hAnsi="Arial" w:cs="Arial"/>
        </w:rPr>
      </w:pPr>
      <w:r w:rsidRPr="00E11F9C">
        <w:rPr>
          <w:rFonts w:ascii="Arial" w:hAnsi="Arial" w:cs="Arial"/>
        </w:rPr>
        <w:t xml:space="preserve">Smith, G. (2016). Reflections on a science and technology agenda for 21st-century disaster risk reduction. </w:t>
      </w:r>
      <w:r w:rsidRPr="00E11F9C">
        <w:rPr>
          <w:rFonts w:ascii="Arial" w:hAnsi="Arial" w:cs="Arial"/>
          <w:i/>
          <w:iCs/>
        </w:rPr>
        <w:t>International Journal of Disaster Risk Science, 7</w:t>
      </w:r>
      <w:r w:rsidRPr="00E11F9C">
        <w:rPr>
          <w:rFonts w:ascii="Arial" w:hAnsi="Arial" w:cs="Arial"/>
        </w:rPr>
        <w:t xml:space="preserve">(1), 1–29. </w:t>
      </w:r>
      <w:hyperlink r:id="rId10" w:tgtFrame="_new" w:history="1">
        <w:r w:rsidRPr="00E11F9C">
          <w:rPr>
            <w:rStyle w:val="Hyperlink"/>
            <w:rFonts w:ascii="Arial" w:hAnsi="Arial" w:cs="Arial"/>
          </w:rPr>
          <w:t>https://doi.org/10.1007/s13753-016-0081-x</w:t>
        </w:r>
      </w:hyperlink>
    </w:p>
    <w:p w14:paraId="260A3553" w14:textId="77777777" w:rsidR="00E11F9C" w:rsidRPr="00E11F9C" w:rsidRDefault="00E11F9C" w:rsidP="00E11F9C">
      <w:pPr>
        <w:rPr>
          <w:rFonts w:ascii="Arial" w:hAnsi="Arial" w:cs="Arial"/>
        </w:rPr>
      </w:pPr>
      <w:r w:rsidRPr="00E11F9C">
        <w:rPr>
          <w:rFonts w:ascii="Arial" w:hAnsi="Arial" w:cs="Arial"/>
        </w:rPr>
        <w:t xml:space="preserve">United Nations. (2015). </w:t>
      </w:r>
      <w:r w:rsidRPr="00E11F9C">
        <w:rPr>
          <w:rFonts w:ascii="Arial" w:hAnsi="Arial" w:cs="Arial"/>
          <w:i/>
          <w:iCs/>
        </w:rPr>
        <w:t>Transforming our world: The 2030 Agenda for Sustainable Development.</w:t>
      </w:r>
      <w:r w:rsidRPr="00E11F9C">
        <w:rPr>
          <w:rFonts w:ascii="Arial" w:hAnsi="Arial" w:cs="Arial"/>
        </w:rPr>
        <w:t xml:space="preserve"> </w:t>
      </w:r>
      <w:hyperlink r:id="rId11" w:tgtFrame="_new" w:history="1">
        <w:r w:rsidRPr="00E11F9C">
          <w:rPr>
            <w:rStyle w:val="Hyperlink"/>
            <w:rFonts w:ascii="Arial" w:hAnsi="Arial" w:cs="Arial"/>
          </w:rPr>
          <w:t>https://sdgs.un.org/2030agenda</w:t>
        </w:r>
      </w:hyperlink>
    </w:p>
    <w:p w14:paraId="70AC86CB" w14:textId="77777777" w:rsidR="00E11F9C" w:rsidRPr="00E11F9C" w:rsidRDefault="00E11F9C" w:rsidP="00E11F9C">
      <w:pPr>
        <w:rPr>
          <w:rFonts w:ascii="Arial" w:hAnsi="Arial" w:cs="Arial"/>
        </w:rPr>
      </w:pPr>
      <w:r w:rsidRPr="00E11F9C">
        <w:rPr>
          <w:rFonts w:ascii="Arial" w:hAnsi="Arial" w:cs="Arial"/>
        </w:rPr>
        <w:t xml:space="preserve">United Nations Office for Disaster Risk Reduction. (2015). </w:t>
      </w:r>
      <w:r w:rsidRPr="00E11F9C">
        <w:rPr>
          <w:rFonts w:ascii="Arial" w:hAnsi="Arial" w:cs="Arial"/>
          <w:i/>
          <w:iCs/>
        </w:rPr>
        <w:t>Sendai Framework for Disaster Risk Reduction 2015–2030.</w:t>
      </w:r>
      <w:r w:rsidRPr="00E11F9C">
        <w:rPr>
          <w:rFonts w:ascii="Arial" w:hAnsi="Arial" w:cs="Arial"/>
        </w:rPr>
        <w:t xml:space="preserve"> </w:t>
      </w:r>
      <w:hyperlink r:id="rId12" w:tgtFrame="_new" w:history="1">
        <w:r w:rsidRPr="00E11F9C">
          <w:rPr>
            <w:rStyle w:val="Hyperlink"/>
            <w:rFonts w:ascii="Arial" w:hAnsi="Arial" w:cs="Arial"/>
          </w:rPr>
          <w:t>https://www.undrr.org/publication/sendai-framework-disaster-risk-reduction-2015-2030</w:t>
        </w:r>
      </w:hyperlink>
    </w:p>
    <w:p w14:paraId="07F35152" w14:textId="77777777" w:rsidR="00165D01" w:rsidRDefault="00165D01" w:rsidP="00E11F9C">
      <w:pPr>
        <w:rPr>
          <w:rFonts w:ascii="Arial" w:hAnsi="Arial" w:cs="Arial"/>
        </w:rPr>
      </w:pPr>
    </w:p>
    <w:p w14:paraId="6B91B3CE" w14:textId="77777777" w:rsidR="007D1C37" w:rsidRDefault="007D1C37" w:rsidP="00E11F9C">
      <w:pPr>
        <w:rPr>
          <w:rFonts w:ascii="Arial" w:hAnsi="Arial" w:cs="Arial"/>
        </w:rPr>
      </w:pPr>
    </w:p>
    <w:p w14:paraId="112079E6" w14:textId="77777777" w:rsidR="007D1C37" w:rsidRDefault="007D1C37" w:rsidP="00E11F9C">
      <w:pPr>
        <w:rPr>
          <w:rFonts w:ascii="Arial" w:hAnsi="Arial" w:cs="Arial"/>
        </w:rPr>
      </w:pPr>
    </w:p>
    <w:p w14:paraId="2CDCD64C" w14:textId="77777777" w:rsidR="007D1C37" w:rsidRDefault="007D1C37" w:rsidP="00E11F9C">
      <w:pPr>
        <w:rPr>
          <w:rFonts w:ascii="Arial" w:hAnsi="Arial" w:cs="Arial"/>
        </w:rPr>
      </w:pPr>
    </w:p>
    <w:p w14:paraId="77AA2FF9" w14:textId="77777777" w:rsidR="007D1C37" w:rsidRDefault="007D1C37" w:rsidP="00E11F9C">
      <w:pPr>
        <w:rPr>
          <w:rFonts w:ascii="Arial" w:hAnsi="Arial" w:cs="Arial"/>
        </w:rPr>
      </w:pPr>
    </w:p>
    <w:p w14:paraId="1FD2AE61" w14:textId="77777777" w:rsidR="007D1C37" w:rsidRDefault="007D1C37" w:rsidP="00E11F9C">
      <w:pPr>
        <w:rPr>
          <w:rFonts w:ascii="Arial" w:hAnsi="Arial" w:cs="Arial"/>
        </w:rPr>
      </w:pPr>
    </w:p>
    <w:p w14:paraId="5CC38F60" w14:textId="77777777" w:rsidR="007D1C37" w:rsidRDefault="007D1C37" w:rsidP="00E11F9C">
      <w:pPr>
        <w:rPr>
          <w:rFonts w:ascii="Arial" w:hAnsi="Arial" w:cs="Arial"/>
        </w:rPr>
      </w:pPr>
    </w:p>
    <w:p w14:paraId="6ADBDA0F" w14:textId="77777777" w:rsidR="007D1C37" w:rsidRDefault="007D1C37" w:rsidP="00E11F9C">
      <w:pPr>
        <w:rPr>
          <w:rFonts w:ascii="Arial" w:hAnsi="Arial" w:cs="Arial"/>
        </w:rPr>
      </w:pPr>
    </w:p>
    <w:p w14:paraId="0B2798A2" w14:textId="77777777" w:rsidR="007D1C37" w:rsidRDefault="007D1C37" w:rsidP="00E11F9C">
      <w:pPr>
        <w:rPr>
          <w:rFonts w:ascii="Arial" w:hAnsi="Arial" w:cs="Arial"/>
        </w:rPr>
      </w:pPr>
    </w:p>
    <w:p w14:paraId="58464575" w14:textId="77777777" w:rsidR="007D1C37" w:rsidRDefault="007D1C37" w:rsidP="00E11F9C">
      <w:pPr>
        <w:rPr>
          <w:rFonts w:ascii="Arial" w:hAnsi="Arial" w:cs="Arial"/>
        </w:rPr>
      </w:pPr>
    </w:p>
    <w:p w14:paraId="22C42908" w14:textId="77777777" w:rsidR="007D1C37" w:rsidRDefault="007D1C37" w:rsidP="00E11F9C">
      <w:pPr>
        <w:rPr>
          <w:rFonts w:ascii="Arial" w:hAnsi="Arial" w:cs="Arial"/>
        </w:rPr>
      </w:pPr>
    </w:p>
    <w:p w14:paraId="365E4BB6" w14:textId="77777777" w:rsidR="007D1C37" w:rsidRDefault="007D1C37" w:rsidP="00E11F9C">
      <w:pPr>
        <w:rPr>
          <w:rFonts w:ascii="Arial" w:hAnsi="Arial" w:cs="Arial"/>
        </w:rPr>
      </w:pPr>
    </w:p>
    <w:p w14:paraId="2F3F94C1" w14:textId="77777777" w:rsidR="007D1C37" w:rsidRDefault="007D1C37" w:rsidP="00E11F9C">
      <w:pPr>
        <w:rPr>
          <w:rFonts w:ascii="Arial" w:hAnsi="Arial" w:cs="Arial"/>
        </w:rPr>
      </w:pPr>
    </w:p>
    <w:p w14:paraId="0DC442B7" w14:textId="77777777" w:rsidR="001710F1" w:rsidRPr="001710F1" w:rsidRDefault="001710F1" w:rsidP="005D79EF">
      <w:pPr>
        <w:rPr>
          <w:rFonts w:ascii="Arial" w:hAnsi="Arial" w:cs="Arial"/>
        </w:rPr>
      </w:pPr>
    </w:p>
    <w:sectPr w:rsidR="001710F1" w:rsidRPr="001710F1">
      <w:headerReference w:type="defaul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29B6A" w14:textId="77777777" w:rsidR="00F96556" w:rsidRDefault="00F96556" w:rsidP="003B1C17">
      <w:pPr>
        <w:spacing w:after="0" w:line="240" w:lineRule="auto"/>
      </w:pPr>
      <w:r>
        <w:separator/>
      </w:r>
    </w:p>
  </w:endnote>
  <w:endnote w:type="continuationSeparator" w:id="0">
    <w:p w14:paraId="10600B21" w14:textId="77777777" w:rsidR="00F96556" w:rsidRDefault="00F96556" w:rsidP="003B1C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FC8C8" w14:textId="77777777" w:rsidR="00F96556" w:rsidRDefault="00F96556" w:rsidP="003B1C17">
      <w:pPr>
        <w:spacing w:after="0" w:line="240" w:lineRule="auto"/>
      </w:pPr>
      <w:r>
        <w:separator/>
      </w:r>
    </w:p>
  </w:footnote>
  <w:footnote w:type="continuationSeparator" w:id="0">
    <w:p w14:paraId="60C396A7" w14:textId="77777777" w:rsidR="00F96556" w:rsidRDefault="00F96556" w:rsidP="003B1C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3A152" w14:textId="160A6502" w:rsidR="003B1C17" w:rsidRPr="003B1C17" w:rsidRDefault="003B1C17" w:rsidP="003B1C17">
    <w:pPr>
      <w:pStyle w:val="Header"/>
    </w:pPr>
    <w:r w:rsidRPr="003B1C17">
      <w:rPr>
        <w:noProof/>
      </w:rPr>
      <w:drawing>
        <wp:anchor distT="0" distB="0" distL="114300" distR="114300" simplePos="0" relativeHeight="251659264" behindDoc="0" locked="0" layoutInCell="1" allowOverlap="1" wp14:anchorId="6428DF19" wp14:editId="27D1B374">
          <wp:simplePos x="0" y="0"/>
          <wp:positionH relativeFrom="margin">
            <wp:align>right</wp:align>
          </wp:positionH>
          <wp:positionV relativeFrom="paragraph">
            <wp:posOffset>-449580</wp:posOffset>
          </wp:positionV>
          <wp:extent cx="990600" cy="990600"/>
          <wp:effectExtent l="0" t="0" r="0" b="0"/>
          <wp:wrapNone/>
          <wp:docPr id="19549360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anchor>
      </w:drawing>
    </w:r>
    <w:r w:rsidRPr="003B1C17">
      <w:rPr>
        <w:noProof/>
      </w:rPr>
      <w:drawing>
        <wp:anchor distT="0" distB="0" distL="114300" distR="114300" simplePos="0" relativeHeight="251658240" behindDoc="0" locked="0" layoutInCell="1" allowOverlap="1" wp14:anchorId="21B12E1B" wp14:editId="3A57F3ED">
          <wp:simplePos x="0" y="0"/>
          <wp:positionH relativeFrom="margin">
            <wp:posOffset>-114300</wp:posOffset>
          </wp:positionH>
          <wp:positionV relativeFrom="paragraph">
            <wp:posOffset>-335915</wp:posOffset>
          </wp:positionV>
          <wp:extent cx="3276600" cy="792480"/>
          <wp:effectExtent l="0" t="0" r="0" b="7620"/>
          <wp:wrapNone/>
          <wp:docPr id="18801280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76600" cy="792480"/>
                  </a:xfrm>
                  <a:prstGeom prst="rect">
                    <a:avLst/>
                  </a:prstGeom>
                  <a:noFill/>
                  <a:ln>
                    <a:noFill/>
                  </a:ln>
                </pic:spPr>
              </pic:pic>
            </a:graphicData>
          </a:graphic>
        </wp:anchor>
      </w:drawing>
    </w:r>
  </w:p>
  <w:p w14:paraId="25428B77" w14:textId="4161577B" w:rsidR="003B1C17" w:rsidRPr="003B1C17" w:rsidRDefault="003B1C17" w:rsidP="003B1C17">
    <w:pPr>
      <w:pStyle w:val="Header"/>
    </w:pPr>
  </w:p>
  <w:p w14:paraId="00D9B77D" w14:textId="62301899" w:rsidR="003B1C17" w:rsidRDefault="003B1C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F242F"/>
    <w:multiLevelType w:val="multilevel"/>
    <w:tmpl w:val="1E32DAD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53064EB2"/>
    <w:multiLevelType w:val="multilevel"/>
    <w:tmpl w:val="A008CA20"/>
    <w:lvl w:ilvl="0">
      <w:start w:val="4"/>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2" w15:restartNumberingAfterBreak="0">
    <w:nsid w:val="66AF05D0"/>
    <w:multiLevelType w:val="multilevel"/>
    <w:tmpl w:val="4904A5FE"/>
    <w:lvl w:ilvl="0">
      <w:start w:val="2"/>
      <w:numFmt w:val="decimal"/>
      <w:lvlText w:val="%1."/>
      <w:lvlJc w:val="left"/>
      <w:pPr>
        <w:ind w:left="1210" w:hanging="360"/>
      </w:pPr>
      <w:rPr>
        <w:rFonts w:ascii="Times New Roman" w:hAnsi="Times New Roman" w:cs="Times New Roman" w:hint="default"/>
      </w:rPr>
    </w:lvl>
    <w:lvl w:ilvl="1">
      <w:start w:val="1"/>
      <w:numFmt w:val="lowerLetter"/>
      <w:lvlText w:val="%2."/>
      <w:lvlJc w:val="left"/>
      <w:pPr>
        <w:ind w:left="1930" w:hanging="360"/>
      </w:pPr>
      <w:rPr>
        <w:rFonts w:ascii="Times New Roman" w:hAnsi="Times New Roman" w:cs="Times New Roman" w:hint="default"/>
      </w:rPr>
    </w:lvl>
    <w:lvl w:ilvl="2">
      <w:start w:val="1"/>
      <w:numFmt w:val="lowerRoman"/>
      <w:lvlText w:val="%3."/>
      <w:lvlJc w:val="right"/>
      <w:pPr>
        <w:ind w:left="2650" w:hanging="180"/>
      </w:pPr>
      <w:rPr>
        <w:rFonts w:ascii="Times New Roman" w:hAnsi="Times New Roman" w:cs="Times New Roman" w:hint="default"/>
      </w:rPr>
    </w:lvl>
    <w:lvl w:ilvl="3">
      <w:start w:val="1"/>
      <w:numFmt w:val="decimal"/>
      <w:lvlText w:val="%4."/>
      <w:lvlJc w:val="left"/>
      <w:pPr>
        <w:ind w:left="3370" w:hanging="360"/>
      </w:pPr>
      <w:rPr>
        <w:rFonts w:ascii="Times New Roman" w:hAnsi="Times New Roman" w:cs="Times New Roman" w:hint="default"/>
      </w:rPr>
    </w:lvl>
    <w:lvl w:ilvl="4">
      <w:start w:val="1"/>
      <w:numFmt w:val="lowerLetter"/>
      <w:lvlText w:val="%5."/>
      <w:lvlJc w:val="left"/>
      <w:pPr>
        <w:ind w:left="4090" w:hanging="360"/>
      </w:pPr>
      <w:rPr>
        <w:rFonts w:ascii="Times New Roman" w:hAnsi="Times New Roman" w:cs="Times New Roman" w:hint="default"/>
      </w:rPr>
    </w:lvl>
    <w:lvl w:ilvl="5">
      <w:start w:val="1"/>
      <w:numFmt w:val="lowerRoman"/>
      <w:lvlText w:val="%6."/>
      <w:lvlJc w:val="right"/>
      <w:pPr>
        <w:ind w:left="4810" w:hanging="180"/>
      </w:pPr>
      <w:rPr>
        <w:rFonts w:ascii="Times New Roman" w:hAnsi="Times New Roman" w:cs="Times New Roman" w:hint="default"/>
      </w:rPr>
    </w:lvl>
    <w:lvl w:ilvl="6">
      <w:start w:val="1"/>
      <w:numFmt w:val="decimal"/>
      <w:lvlText w:val="%7."/>
      <w:lvlJc w:val="left"/>
      <w:pPr>
        <w:ind w:left="5530" w:hanging="360"/>
      </w:pPr>
      <w:rPr>
        <w:rFonts w:ascii="Times New Roman" w:hAnsi="Times New Roman" w:cs="Times New Roman" w:hint="default"/>
      </w:rPr>
    </w:lvl>
    <w:lvl w:ilvl="7">
      <w:start w:val="1"/>
      <w:numFmt w:val="lowerLetter"/>
      <w:lvlText w:val="%8."/>
      <w:lvlJc w:val="left"/>
      <w:pPr>
        <w:ind w:left="6250" w:hanging="360"/>
      </w:pPr>
      <w:rPr>
        <w:rFonts w:ascii="Times New Roman" w:hAnsi="Times New Roman" w:cs="Times New Roman" w:hint="default"/>
      </w:rPr>
    </w:lvl>
    <w:lvl w:ilvl="8">
      <w:start w:val="1"/>
      <w:numFmt w:val="lowerRoman"/>
      <w:lvlText w:val="%9."/>
      <w:lvlJc w:val="right"/>
      <w:pPr>
        <w:ind w:left="6970" w:hanging="180"/>
      </w:pPr>
      <w:rPr>
        <w:rFonts w:ascii="Times New Roman" w:hAnsi="Times New Roman" w:cs="Times New Roman" w:hint="default"/>
      </w:rPr>
    </w:lvl>
  </w:abstractNum>
  <w:num w:numId="1" w16cid:durableId="485705700">
    <w:abstractNumId w:val="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69123066">
    <w:abstractNumId w:val="0"/>
  </w:num>
  <w:num w:numId="3" w16cid:durableId="14841532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C17"/>
    <w:rsid w:val="00073889"/>
    <w:rsid w:val="00102131"/>
    <w:rsid w:val="00165D01"/>
    <w:rsid w:val="001710F1"/>
    <w:rsid w:val="001B1E5C"/>
    <w:rsid w:val="003760F1"/>
    <w:rsid w:val="003B1C17"/>
    <w:rsid w:val="003E45EA"/>
    <w:rsid w:val="00413BFF"/>
    <w:rsid w:val="004766ED"/>
    <w:rsid w:val="004C54C6"/>
    <w:rsid w:val="005D79EF"/>
    <w:rsid w:val="00695C7E"/>
    <w:rsid w:val="006E4CDA"/>
    <w:rsid w:val="00744DAE"/>
    <w:rsid w:val="007D1C37"/>
    <w:rsid w:val="00857E84"/>
    <w:rsid w:val="008F0A16"/>
    <w:rsid w:val="00922140"/>
    <w:rsid w:val="00983263"/>
    <w:rsid w:val="0099201F"/>
    <w:rsid w:val="00A6379A"/>
    <w:rsid w:val="00A63DCB"/>
    <w:rsid w:val="00B13A9F"/>
    <w:rsid w:val="00B743DA"/>
    <w:rsid w:val="00BE0C8B"/>
    <w:rsid w:val="00C94BB4"/>
    <w:rsid w:val="00D647DD"/>
    <w:rsid w:val="00E11F9C"/>
    <w:rsid w:val="00E277FD"/>
    <w:rsid w:val="00E9008F"/>
    <w:rsid w:val="00EA34FD"/>
    <w:rsid w:val="00EF3522"/>
    <w:rsid w:val="00F11433"/>
    <w:rsid w:val="00F83884"/>
    <w:rsid w:val="00F9655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C07DD"/>
  <w15:chartTrackingRefBased/>
  <w15:docId w15:val="{CB339D57-5C42-46B4-91C2-255D1ED97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1C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1C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1C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1C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1C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1C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1C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1C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1C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C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1C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1C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1C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1C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1C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1C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1C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1C17"/>
    <w:rPr>
      <w:rFonts w:eastAsiaTheme="majorEastAsia" w:cstheme="majorBidi"/>
      <w:color w:val="272727" w:themeColor="text1" w:themeTint="D8"/>
    </w:rPr>
  </w:style>
  <w:style w:type="paragraph" w:styleId="Title">
    <w:name w:val="Title"/>
    <w:basedOn w:val="Normal"/>
    <w:next w:val="Normal"/>
    <w:link w:val="TitleChar"/>
    <w:uiPriority w:val="10"/>
    <w:qFormat/>
    <w:rsid w:val="003B1C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1C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1C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1C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1C17"/>
    <w:pPr>
      <w:spacing w:before="160"/>
      <w:jc w:val="center"/>
    </w:pPr>
    <w:rPr>
      <w:i/>
      <w:iCs/>
      <w:color w:val="404040" w:themeColor="text1" w:themeTint="BF"/>
    </w:rPr>
  </w:style>
  <w:style w:type="character" w:customStyle="1" w:styleId="QuoteChar">
    <w:name w:val="Quote Char"/>
    <w:basedOn w:val="DefaultParagraphFont"/>
    <w:link w:val="Quote"/>
    <w:uiPriority w:val="29"/>
    <w:rsid w:val="003B1C17"/>
    <w:rPr>
      <w:i/>
      <w:iCs/>
      <w:color w:val="404040" w:themeColor="text1" w:themeTint="BF"/>
    </w:rPr>
  </w:style>
  <w:style w:type="paragraph" w:styleId="ListParagraph">
    <w:name w:val="List Paragraph"/>
    <w:basedOn w:val="Normal"/>
    <w:uiPriority w:val="34"/>
    <w:qFormat/>
    <w:rsid w:val="003B1C17"/>
    <w:pPr>
      <w:ind w:left="720"/>
      <w:contextualSpacing/>
    </w:pPr>
  </w:style>
  <w:style w:type="character" w:styleId="IntenseEmphasis">
    <w:name w:val="Intense Emphasis"/>
    <w:basedOn w:val="DefaultParagraphFont"/>
    <w:uiPriority w:val="21"/>
    <w:qFormat/>
    <w:rsid w:val="003B1C17"/>
    <w:rPr>
      <w:i/>
      <w:iCs/>
      <w:color w:val="0F4761" w:themeColor="accent1" w:themeShade="BF"/>
    </w:rPr>
  </w:style>
  <w:style w:type="paragraph" w:styleId="IntenseQuote">
    <w:name w:val="Intense Quote"/>
    <w:basedOn w:val="Normal"/>
    <w:next w:val="Normal"/>
    <w:link w:val="IntenseQuoteChar"/>
    <w:uiPriority w:val="30"/>
    <w:qFormat/>
    <w:rsid w:val="003B1C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1C17"/>
    <w:rPr>
      <w:i/>
      <w:iCs/>
      <w:color w:val="0F4761" w:themeColor="accent1" w:themeShade="BF"/>
    </w:rPr>
  </w:style>
  <w:style w:type="character" w:styleId="IntenseReference">
    <w:name w:val="Intense Reference"/>
    <w:basedOn w:val="DefaultParagraphFont"/>
    <w:uiPriority w:val="32"/>
    <w:qFormat/>
    <w:rsid w:val="003B1C17"/>
    <w:rPr>
      <w:b/>
      <w:bCs/>
      <w:smallCaps/>
      <w:color w:val="0F4761" w:themeColor="accent1" w:themeShade="BF"/>
      <w:spacing w:val="5"/>
    </w:rPr>
  </w:style>
  <w:style w:type="character" w:styleId="Hyperlink">
    <w:name w:val="Hyperlink"/>
    <w:basedOn w:val="DefaultParagraphFont"/>
    <w:uiPriority w:val="99"/>
    <w:unhideWhenUsed/>
    <w:rsid w:val="003B1C17"/>
    <w:rPr>
      <w:color w:val="467886" w:themeColor="hyperlink"/>
      <w:u w:val="single"/>
    </w:rPr>
  </w:style>
  <w:style w:type="character" w:styleId="UnresolvedMention">
    <w:name w:val="Unresolved Mention"/>
    <w:basedOn w:val="DefaultParagraphFont"/>
    <w:uiPriority w:val="99"/>
    <w:semiHidden/>
    <w:unhideWhenUsed/>
    <w:rsid w:val="003B1C17"/>
    <w:rPr>
      <w:color w:val="605E5C"/>
      <w:shd w:val="clear" w:color="auto" w:fill="E1DFDD"/>
    </w:rPr>
  </w:style>
  <w:style w:type="paragraph" w:styleId="Header">
    <w:name w:val="header"/>
    <w:basedOn w:val="Normal"/>
    <w:link w:val="HeaderChar"/>
    <w:uiPriority w:val="99"/>
    <w:unhideWhenUsed/>
    <w:rsid w:val="003B1C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1C17"/>
  </w:style>
  <w:style w:type="paragraph" w:styleId="Footer">
    <w:name w:val="footer"/>
    <w:basedOn w:val="Normal"/>
    <w:link w:val="FooterChar"/>
    <w:uiPriority w:val="99"/>
    <w:unhideWhenUsed/>
    <w:rsid w:val="003B1C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1C17"/>
  </w:style>
  <w:style w:type="paragraph" w:styleId="NormalWeb">
    <w:name w:val="Normal (Web)"/>
    <w:basedOn w:val="Normal"/>
    <w:uiPriority w:val="99"/>
    <w:semiHidden/>
    <w:unhideWhenUsed/>
    <w:rsid w:val="00EA34F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86/s12942-018-0141-0"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undrr.org/publication/sendai-framework-disaster-risk-reduction-2015-203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dgs.un.org/2030agenda"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i.org/10.1007/s13753-016-0081-x" TargetMode="External"/><Relationship Id="rId4" Type="http://schemas.openxmlformats.org/officeDocument/2006/relationships/settings" Target="settings.xml"/><Relationship Id="rId9" Type="http://schemas.openxmlformats.org/officeDocument/2006/relationships/hyperlink" Target="https://doi.org/10.3390/rs14194985"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5BDE4A-06DB-4E71-832E-058D27FB58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8</Pages>
  <Words>2008</Words>
  <Characters>11449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Jade Arwyn Camposano</dc:creator>
  <cp:keywords/>
  <dc:description/>
  <cp:lastModifiedBy>Jade Arwyn Camposano</cp:lastModifiedBy>
  <cp:revision>4</cp:revision>
  <dcterms:created xsi:type="dcterms:W3CDTF">2026-02-03T14:08:00Z</dcterms:created>
  <dcterms:modified xsi:type="dcterms:W3CDTF">2026-02-04T02:37:00Z</dcterms:modified>
</cp:coreProperties>
</file>