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仿宋_GB2312" w:eastAsia="仿宋_GB2312"/>
          <w:color w:val="000000"/>
          <w:sz w:val="28"/>
        </w:rPr>
      </w:pPr>
      <w:bookmarkStart w:id="0" w:name="OLE_LINK3"/>
      <w:r>
        <w:rPr>
          <w:rFonts w:ascii="仿宋_GB2312" w:eastAsia="仿宋_GB2312"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00075" cy="8717280"/>
                <wp:effectExtent l="5080" t="5080" r="4445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</w:t>
                            </w:r>
                          </w:p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装            订         线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pt;margin-top:0pt;height:686.4pt;width:47.25pt;z-index:251658240;mso-width-relative:page;mso-height-relative:page;" filled="f" stroked="t" coordsize="21600,21600" o:gfxdata="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rHl+jXAAAABwEAAA8AAAAAAAAAAQAgAAAAIgAAAGRycy9kb3ducmV2LnhtbFBL&#10;AQIUABQAAAAIAIdO4kDncZj/9wEAAM8DAAAOAAAAAAAAAAEAIAAAACYBAABkcnMvZTJvRG9jLnht&#10;bFBLBQYAAAAABgAGAFkBAACPBQAAAAA=&#10;">
                <v:fill on="f" focussize="0,0"/>
                <v:stroke color="#FFFFFF" joinstyle="miter" dashstyle="1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pBdr>
                          <w:bottom w:val="single" w:color="auto" w:sz="6" w:space="1"/>
                        </w:pBd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</w:t>
                      </w:r>
                    </w:p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装            订         线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500" w:lineRule="exact"/>
        <w:jc w:val="center"/>
        <w:rPr>
          <w:rFonts w:hint="eastAsia" w:ascii="仿宋_GB2312" w:eastAsia="仿宋_GB2312"/>
          <w:b/>
          <w:bCs/>
          <w:color w:val="000000"/>
        </w:rPr>
      </w:pPr>
      <w:r>
        <w:rPr>
          <w:rFonts w:hint="eastAsia" w:ascii="仿宋_GB2312" w:hAnsi="宋体" w:eastAsia="仿宋_GB2312"/>
          <w:b/>
          <w:bCs/>
          <w:color w:val="000000"/>
          <w:sz w:val="28"/>
        </w:rPr>
        <w:t>杭州师范大学</w:t>
      </w:r>
      <w:r>
        <w:rPr>
          <w:rFonts w:hint="eastAsia" w:ascii="仿宋_GB2312" w:hAnsi="宋体" w:eastAsia="仿宋_GB2312"/>
          <w:b/>
          <w:bCs/>
          <w:color w:val="000000"/>
          <w:sz w:val="28"/>
          <w:lang w:val="en-US" w:eastAsia="zh-CN"/>
        </w:rPr>
        <w:t>2016-2017</w:t>
      </w:r>
      <w:r>
        <w:rPr>
          <w:rFonts w:hint="eastAsia" w:ascii="仿宋_GB2312" w:hAnsi="宋体" w:eastAsia="仿宋_GB2312"/>
          <w:b/>
          <w:bCs/>
          <w:color w:val="000000"/>
          <w:sz w:val="28"/>
        </w:rPr>
        <w:t>学年第</w:t>
      </w:r>
      <w:r>
        <w:rPr>
          <w:rFonts w:hint="eastAsia" w:ascii="仿宋_GB2312" w:hAnsi="宋体" w:eastAsia="仿宋_GB2312"/>
          <w:b/>
          <w:bCs/>
          <w:color w:val="000000"/>
          <w:sz w:val="28"/>
          <w:lang w:val="en-US" w:eastAsia="zh-CN"/>
        </w:rPr>
        <w:t>2</w:t>
      </w:r>
      <w:r>
        <w:rPr>
          <w:rFonts w:hint="eastAsia" w:ascii="仿宋_GB2312" w:hAnsi="宋体" w:eastAsia="仿宋_GB2312"/>
          <w:b/>
          <w:bCs/>
          <w:color w:val="000000"/>
          <w:sz w:val="28"/>
        </w:rPr>
        <w:t>学期期末考试</w:t>
      </w:r>
    </w:p>
    <w:p>
      <w:pPr>
        <w:ind w:firstLine="645"/>
        <w:jc w:val="center"/>
        <w:outlineLvl w:val="0"/>
        <w:rPr>
          <w:rFonts w:hint="eastAsia" w:ascii="仿宋_GB2312" w:eastAsia="仿宋_GB2312"/>
          <w:b/>
          <w:bCs/>
          <w:color w:val="000000"/>
          <w:sz w:val="36"/>
        </w:rPr>
      </w:pPr>
      <w:r>
        <w:rPr>
          <w:rFonts w:hint="eastAsia" w:ascii="仿宋_GB2312" w:eastAsia="仿宋_GB2312"/>
          <w:b/>
          <w:bCs/>
          <w:color w:val="000000"/>
          <w:sz w:val="36"/>
          <w:szCs w:val="36"/>
        </w:rPr>
        <w:t>《</w:t>
      </w:r>
      <w:r>
        <w:rPr>
          <w:rFonts w:hint="eastAsia" w:ascii="仿宋_GB2312" w:eastAsia="仿宋_GB2312"/>
          <w:b/>
          <w:bCs/>
          <w:color w:val="000000"/>
          <w:sz w:val="36"/>
          <w:szCs w:val="36"/>
          <w:lang w:val="en-US" w:eastAsia="zh-CN"/>
        </w:rPr>
        <w:t>概率与数理统计</w:t>
      </w:r>
      <w:r>
        <w:rPr>
          <w:rFonts w:hint="eastAsia" w:ascii="仿宋_GB2312" w:eastAsia="仿宋_GB2312"/>
          <w:b/>
          <w:bCs/>
          <w:color w:val="000000"/>
          <w:sz w:val="36"/>
          <w:szCs w:val="36"/>
        </w:rPr>
        <w:t>》</w:t>
      </w:r>
      <w:r>
        <w:rPr>
          <w:rFonts w:hint="eastAsia" w:ascii="仿宋_GB2312" w:eastAsia="仿宋_GB2312"/>
          <w:b/>
          <w:bCs/>
          <w:color w:val="000000"/>
          <w:sz w:val="36"/>
        </w:rPr>
        <w:t>试卷（</w:t>
      </w:r>
      <w:r>
        <w:rPr>
          <w:rFonts w:hint="eastAsia" w:ascii="仿宋_GB2312" w:eastAsia="仿宋_GB2312"/>
          <w:b/>
          <w:bCs/>
          <w:color w:val="000000"/>
          <w:sz w:val="36"/>
          <w:lang w:val="en-US" w:eastAsia="zh-CN"/>
        </w:rPr>
        <w:t>B</w:t>
      </w:r>
      <w:r>
        <w:rPr>
          <w:rFonts w:hint="eastAsia" w:ascii="仿宋_GB2312" w:eastAsia="仿宋_GB2312"/>
          <w:b/>
          <w:bCs/>
          <w:color w:val="000000"/>
          <w:sz w:val="36"/>
        </w:rPr>
        <w:t>）</w:t>
      </w:r>
    </w:p>
    <w:p>
      <w:pPr>
        <w:ind w:firstLine="645"/>
        <w:jc w:val="center"/>
        <w:rPr>
          <w:color w:val="000000"/>
        </w:rPr>
      </w:pPr>
    </w:p>
    <w:tbl>
      <w:tblPr>
        <w:tblStyle w:val="8"/>
        <w:tblW w:w="79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990"/>
        <w:gridCol w:w="990"/>
        <w:gridCol w:w="990"/>
        <w:gridCol w:w="990"/>
        <w:gridCol w:w="99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五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六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645"/>
        <w:rPr>
          <w:rFonts w:hint="eastAsia" w:ascii="宋体" w:hAnsi="宋体"/>
          <w:color w:val="000000"/>
        </w:rPr>
      </w:pPr>
    </w:p>
    <w:tbl>
      <w:tblPr>
        <w:tblStyle w:val="8"/>
        <w:tblpPr w:leftFromText="180" w:rightFromText="180" w:vertAnchor="text" w:horzAnchor="margin" w:tblpXSpec="right" w:tblpY="202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645"/>
        <w:rPr>
          <w:rFonts w:ascii="宋体" w:hAnsi="宋体"/>
          <w:color w:val="000000"/>
        </w:rPr>
      </w:pPr>
    </w:p>
    <w:p>
      <w:pPr>
        <w:numPr>
          <w:ilvl w:val="0"/>
          <w:numId w:val="1"/>
        </w:numPr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单选题</w:t>
      </w:r>
      <w:r>
        <w:rPr>
          <w:rFonts w:hint="eastAsia" w:ascii="宋体" w:hAnsi="宋体"/>
          <w:color w:val="000000"/>
        </w:rPr>
        <w:t>（共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ascii="宋体" w:hAnsi="宋体"/>
          <w:color w:val="000000"/>
        </w:rPr>
        <w:t>0分，每空格</w:t>
      </w:r>
      <w:r>
        <w:rPr>
          <w:rFonts w:hint="eastAsia" w:ascii="宋体" w:hAnsi="宋体"/>
          <w:color w:val="000000"/>
          <w:lang w:val="en-US" w:eastAsia="zh-CN"/>
        </w:rPr>
        <w:t>4</w:t>
      </w:r>
      <w:r>
        <w:rPr>
          <w:rFonts w:ascii="宋体" w:hAnsi="宋体"/>
          <w:color w:val="000000"/>
        </w:rPr>
        <w:t>分）</w:t>
      </w:r>
    </w:p>
    <w:p>
      <w:pPr>
        <w:ind w:left="854" w:leftChars="307" w:hanging="210" w:hangingChars="100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1</w:t>
      </w:r>
      <w:r>
        <w:rPr>
          <w:rFonts w:hint="eastAsia" w:ascii="仿宋_GB2312" w:hAnsi="宋体" w:eastAsia="仿宋_GB2312"/>
          <w:color w:val="000000"/>
          <w:lang w:eastAsia="zh-CN"/>
        </w:rPr>
        <w:t>.</w:t>
      </w:r>
      <w:r>
        <w:rPr>
          <w:rFonts w:hint="eastAsia" w:ascii="仿宋_GB2312" w:hAnsi="宋体" w:eastAsia="仿宋_GB2312"/>
          <w:color w:val="auto"/>
          <w:lang w:val="en-US" w:eastAsia="zh-CN"/>
        </w:rPr>
        <w:t>设</w:t>
      </w:r>
      <w:r>
        <w:rPr>
          <w:rFonts w:hint="eastAsia" w:ascii="仿宋_GB2312" w:hAnsi="宋体" w:eastAsia="仿宋_GB2312"/>
          <w:color w:val="000000"/>
          <w:lang w:val="en-US" w:eastAsia="zh-CN"/>
        </w:rPr>
        <w:t>事件A与事件B互不相容，则</w:t>
      </w:r>
      <w:r>
        <w:rPr>
          <w:rFonts w:hint="eastAsia" w:ascii="仿宋_GB2312" w:hAnsi="宋体" w:eastAsia="仿宋_GB2312"/>
          <w:color w:val="000000"/>
        </w:rPr>
        <w:t xml:space="preserve">（   </w:t>
      </w:r>
      <w:r>
        <w:rPr>
          <w:rFonts w:hint="eastAsia" w:ascii="仿宋_GB2312" w:hAnsi="宋体" w:eastAsia="仿宋_GB2312"/>
          <w:color w:val="000000"/>
          <w:lang w:eastAsia="zh-CN"/>
        </w:rPr>
        <w:t>Ｄ</w:t>
      </w:r>
      <w:r>
        <w:rPr>
          <w:rFonts w:hint="eastAsia" w:ascii="仿宋_GB2312" w:hAnsi="宋体" w:eastAsia="仿宋_GB2312"/>
          <w:color w:val="000000"/>
        </w:rPr>
        <w:t xml:space="preserve">    ）。</w:t>
      </w:r>
    </w:p>
    <w:p>
      <w:pPr>
        <w:ind w:left="854" w:leftChars="407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A、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25" o:spt="75" type="#_x0000_t75" style="height:19pt;width:5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eastAsia="zh-CN"/>
        </w:rPr>
        <w:t>　　　　　　　　　　　</w:t>
      </w:r>
      <w:r>
        <w:rPr>
          <w:rFonts w:hint="eastAsia" w:ascii="仿宋_GB2312" w:hAnsi="宋体" w:eastAsia="仿宋_GB2312"/>
          <w:color w:val="000000"/>
        </w:rPr>
        <w:t>B、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26" o:spt="75" type="#_x0000_t75" style="height:16pt;width: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left="854" w:leftChars="407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eastAsia="zh-CN"/>
        </w:rPr>
        <w:t>　</w:t>
      </w:r>
      <w:r>
        <w:rPr>
          <w:rFonts w:hint="eastAsia" w:ascii="仿宋_GB2312" w:hAnsi="宋体" w:eastAsia="仿宋_GB2312"/>
          <w:color w:val="000000"/>
        </w:rPr>
        <w:t>C、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27" o:spt="75" type="#_x0000_t75" style="height:16pt;width:7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eastAsia="zh-CN"/>
        </w:rPr>
        <w:t>　　　　　　　　　</w:t>
      </w:r>
      <w:r>
        <w:rPr>
          <w:rFonts w:hint="eastAsia" w:ascii="仿宋_GB2312" w:hAnsi="宋体" w:eastAsia="仿宋_GB2312"/>
          <w:color w:val="000000"/>
          <w:lang w:val="en-US" w:eastAsia="zh-CN"/>
        </w:rPr>
        <w:t>D、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28" o:spt="75" type="#_x0000_t75" style="height:16pt;width:1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ind w:firstLine="645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2</w:t>
      </w:r>
      <w:r>
        <w:rPr>
          <w:rFonts w:hint="eastAsia" w:ascii="仿宋_GB2312" w:hAnsi="宋体" w:eastAsia="仿宋_GB2312"/>
          <w:color w:val="000000"/>
          <w:lang w:eastAsia="zh-CN"/>
        </w:rPr>
        <w:t>.</w:t>
      </w:r>
      <w:r>
        <w:rPr>
          <w:rFonts w:hint="eastAsia" w:ascii="仿宋_GB2312" w:hAnsi="宋体" w:eastAsia="仿宋_GB2312"/>
          <w:color w:val="auto"/>
          <w:lang w:eastAsia="zh-CN"/>
        </w:rPr>
        <w:t>若</w:t>
      </w:r>
      <w:r>
        <w:rPr>
          <w:rFonts w:hint="eastAsia" w:ascii="仿宋_GB2312" w:hAnsi="宋体" w:eastAsia="仿宋_GB2312"/>
          <w:color w:val="000000"/>
          <w:lang w:eastAsia="zh-CN"/>
        </w:rPr>
        <w:t>事件</w:t>
      </w:r>
      <w:r>
        <w:rPr>
          <w:rFonts w:hint="eastAsia" w:ascii="仿宋_GB2312" w:hAnsi="宋体" w:eastAsia="仿宋_GB2312"/>
          <w:color w:val="000000"/>
          <w:lang w:val="en-US" w:eastAsia="zh-CN"/>
        </w:rPr>
        <w:t>A与事件B相互独立，P(A)=0.4，P(B)=0.3,则P(B|A)=( B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 A、</w:t>
      </w:r>
      <w:r>
        <w:rPr>
          <w:rFonts w:hint="eastAsia" w:ascii="仿宋_GB2312" w:hAnsi="宋体" w:eastAsia="仿宋_GB2312"/>
          <w:color w:val="000000"/>
          <w:lang w:val="en-US" w:eastAsia="zh-CN"/>
        </w:rPr>
        <w:t>0.2</w:t>
      </w:r>
      <w:r>
        <w:rPr>
          <w:rFonts w:hint="eastAsia" w:ascii="仿宋_GB2312" w:hAnsi="宋体" w:eastAsia="仿宋_GB2312"/>
          <w:color w:val="000000"/>
        </w:rPr>
        <w:t xml:space="preserve">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color w:val="000000"/>
        </w:rPr>
        <w:t>B、</w:t>
      </w:r>
      <w:r>
        <w:rPr>
          <w:rFonts w:hint="eastAsia" w:ascii="仿宋_GB2312" w:hAnsi="宋体" w:eastAsia="仿宋_GB2312"/>
          <w:color w:val="000000"/>
          <w:lang w:val="en-US" w:eastAsia="zh-CN"/>
        </w:rPr>
        <w:t>0.3</w:t>
      </w:r>
      <w:r>
        <w:rPr>
          <w:rFonts w:hint="eastAsia" w:ascii="仿宋_GB2312" w:hAnsi="宋体" w:eastAsia="仿宋_GB2312"/>
          <w:color w:val="000000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>C、</w:t>
      </w:r>
      <w:r>
        <w:rPr>
          <w:rFonts w:hint="eastAsia" w:ascii="仿宋_GB2312" w:hAnsi="宋体" w:eastAsia="仿宋_GB2312"/>
          <w:color w:val="000000"/>
          <w:lang w:val="en-US" w:eastAsia="zh-CN"/>
        </w:rPr>
        <w:t>0.4</w:t>
      </w:r>
      <w:r>
        <w:rPr>
          <w:rFonts w:hint="eastAsia" w:ascii="仿宋_GB2312" w:hAnsi="宋体" w:eastAsia="仿宋_GB2312"/>
          <w:color w:val="000000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</w:rPr>
        <w:t xml:space="preserve">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</w:rPr>
        <w:t>D、</w:t>
      </w:r>
      <w:r>
        <w:rPr>
          <w:rFonts w:hint="eastAsia" w:ascii="仿宋_GB2312" w:hAnsi="宋体" w:eastAsia="仿宋_GB2312"/>
          <w:color w:val="000000"/>
          <w:lang w:val="en-US" w:eastAsia="zh-CN"/>
        </w:rPr>
        <w:t>0.5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auto"/>
          <w:lang w:val="en-US" w:eastAsia="zh-CN"/>
        </w:rPr>
        <w:t>随</w:t>
      </w:r>
      <w:r>
        <w:rPr>
          <w:rFonts w:hint="eastAsia" w:ascii="仿宋_GB2312" w:hAnsi="宋体" w:eastAsia="仿宋_GB2312"/>
          <w:color w:val="000000"/>
          <w:lang w:val="en-US" w:eastAsia="zh-CN"/>
        </w:rPr>
        <w:t>机变量X，Y相互独立，且均服从[-1,1]上的均匀分布，则P{X</w:t>
      </w:r>
      <w:r>
        <w:rPr>
          <w:rFonts w:hint="eastAsia" w:ascii="仿宋_GB2312" w:hAnsi="宋体" w:eastAsia="仿宋_GB2312"/>
          <w:color w:val="000000"/>
          <w:vertAlign w:val="superscript"/>
          <w:lang w:val="en-US" w:eastAsia="zh-CN"/>
        </w:rPr>
        <w:t>2</w:t>
      </w:r>
      <w:r>
        <w:rPr>
          <w:rFonts w:hint="eastAsia" w:ascii="仿宋_GB2312" w:hAnsi="宋体" w:eastAsia="仿宋_GB2312"/>
          <w:color w:val="000000"/>
          <w:lang w:val="en-US" w:eastAsia="zh-CN"/>
        </w:rPr>
        <w:t>+Y</w:t>
      </w:r>
      <w:r>
        <w:rPr>
          <w:rFonts w:hint="eastAsia" w:ascii="仿宋_GB2312" w:hAnsi="宋体" w:eastAsia="仿宋_GB2312"/>
          <w:color w:val="000000"/>
          <w:vertAlign w:val="superscript"/>
          <w:lang w:val="en-US" w:eastAsia="zh-CN"/>
        </w:rPr>
        <w:t>2</w:t>
      </w:r>
      <w:r>
        <w:rPr>
          <w:rFonts w:hint="default" w:ascii="仿宋_GB2312" w:hAnsi="宋体" w:eastAsia="仿宋_GB2312"/>
          <w:color w:val="000000"/>
          <w:lang w:val="en-US" w:eastAsia="zh-CN"/>
        </w:rPr>
        <w:t>≤</w:t>
      </w:r>
      <w:r>
        <w:rPr>
          <w:rFonts w:hint="eastAsia" w:ascii="仿宋_GB2312" w:hAnsi="宋体" w:eastAsia="仿宋_GB2312"/>
          <w:color w:val="000000"/>
          <w:lang w:val="en-US" w:eastAsia="zh-CN"/>
        </w:rPr>
        <w:t>1}=( D )。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　　　　 </w:t>
      </w:r>
      <w:r>
        <w:rPr>
          <w:rFonts w:hint="eastAsia" w:ascii="仿宋_GB2312" w:hAnsi="宋体" w:eastAsia="仿宋_GB2312"/>
          <w:color w:val="000000"/>
        </w:rPr>
        <w:t>A、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29" o:spt="75" type="#_x0000_t75" style="height:13.95pt;width:1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color w:val="000000"/>
        </w:rPr>
        <w:t>B、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30" o:spt="75" type="#_x0000_t75" style="height:11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>C、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31" o:spt="75" type="#_x0000_t75" style="height:13.95pt;width: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 xml:space="preserve">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</w:rPr>
        <w:t>D、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32" o:spt="75" type="#_x0000_t75" style="height:13.95pt;width:1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eastAsia="zh-CN"/>
        </w:rPr>
        <w:t>　　　</w:t>
      </w:r>
      <w:r>
        <w:rPr>
          <w:rFonts w:hint="eastAsia" w:ascii="仿宋_GB2312" w:hAnsi="宋体" w:eastAsia="仿宋_GB2312"/>
          <w:color w:val="000000"/>
          <w:lang w:val="en-US" w:eastAsia="zh-CN"/>
        </w:rPr>
        <w:t>4.随机变量X的密度函数是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3" o:spt="75" type="#_x0000_t75" style="height:16pt;width:2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，则可以判断也是某个随机变量的密度函数是</w:t>
      </w:r>
      <w:r>
        <w:rPr>
          <w:rFonts w:hint="eastAsia" w:ascii="仿宋_GB2312" w:hAnsi="宋体" w:eastAsia="仿宋_GB2312"/>
          <w:color w:val="000000"/>
        </w:rPr>
        <w:t>（</w:t>
      </w:r>
      <w:r>
        <w:rPr>
          <w:rFonts w:hint="eastAsia" w:ascii="仿宋_GB2312" w:hAnsi="宋体" w:eastAsia="仿宋_GB2312"/>
          <w:color w:val="000000"/>
          <w:lang w:val="en-US" w:eastAsia="zh-CN"/>
        </w:rPr>
        <w:t>C</w:t>
      </w:r>
      <w:r>
        <w:rPr>
          <w:rFonts w:hint="eastAsia" w:ascii="仿宋_GB2312" w:hAnsi="宋体" w:eastAsia="仿宋_GB2312"/>
          <w:color w:val="000000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 </w:t>
      </w:r>
      <w:r>
        <w:rPr>
          <w:rFonts w:hint="eastAsia" w:ascii="仿宋_GB2312" w:hAnsi="宋体" w:eastAsia="仿宋_GB2312"/>
          <w:color w:val="000000"/>
          <w:lang w:eastAsia="zh-CN"/>
        </w:rPr>
        <w:t>　　　</w:t>
      </w:r>
      <w:r>
        <w:rPr>
          <w:rFonts w:hint="eastAsia" w:ascii="仿宋_GB2312" w:hAnsi="宋体" w:eastAsia="仿宋_GB2312"/>
          <w:color w:val="000000"/>
        </w:rPr>
        <w:t>A、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4" o:spt="75" type="#_x0000_t75" style="height:16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 B、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5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 C、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6" o:spt="75" type="#_x0000_t75" style="height:18pt;width:4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D、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7" o:spt="75" type="#_x0000_t75" style="height:18pt;width:4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ind w:firstLine="645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5.样本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8" o:spt="75" type="#_x0000_t75" style="height:17pt;width:8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取自标准正态总体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9" o:spt="75" type="#_x0000_t75" style="height:16pt;width:3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40" o:spt="75" type="#_x0000_t75" style="height:17pt;width:2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分别为样本均值及标</w:t>
      </w:r>
    </w:p>
    <w:p>
      <w:pPr>
        <w:ind w:firstLine="645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准差，则下列结论中正确的是</w:t>
      </w:r>
      <w:r>
        <w:rPr>
          <w:rFonts w:hint="eastAsia" w:ascii="仿宋_GB2312" w:hAnsi="宋体" w:eastAsia="仿宋_GB2312"/>
          <w:color w:val="000000"/>
        </w:rPr>
        <w:t xml:space="preserve">（ </w:t>
      </w:r>
      <w:r>
        <w:rPr>
          <w:rFonts w:hint="eastAsia" w:ascii="仿宋_GB2312" w:hAnsi="宋体" w:eastAsia="仿宋_GB2312"/>
          <w:color w:val="000000"/>
          <w:lang w:val="en-US" w:eastAsia="zh-CN"/>
        </w:rPr>
        <w:t>A</w:t>
      </w:r>
      <w:r>
        <w:rPr>
          <w:rFonts w:hint="eastAsia" w:ascii="仿宋_GB2312" w:hAnsi="宋体" w:eastAsia="仿宋_GB2312"/>
          <w:color w:val="000000"/>
        </w:rPr>
        <w:t xml:space="preserve">  ）。</w:t>
      </w:r>
    </w:p>
    <w:p>
      <w:pPr>
        <w:ind w:firstLine="645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 A、</w:t>
      </w:r>
      <w:r>
        <w:rPr>
          <w:rFonts w:hint="eastAsia" w:ascii="仿宋_GB2312" w:hAnsi="宋体" w:eastAsia="仿宋_GB2312"/>
          <w:color w:val="000000"/>
          <w:position w:val="-28"/>
        </w:rPr>
        <w:object>
          <v:shape id="_x0000_i1041" o:spt="75" type="#_x0000_t75" style="height:35pt;width:8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 </w:t>
      </w:r>
      <w:r>
        <w:rPr>
          <w:rFonts w:hint="eastAsia" w:ascii="仿宋_GB2312" w:hAnsi="宋体" w:eastAsia="仿宋_GB2312"/>
          <w:color w:val="000000"/>
          <w:lang w:eastAsia="zh-CN"/>
        </w:rPr>
        <w:t>　　　　　　　</w:t>
      </w:r>
      <w:r>
        <w:rPr>
          <w:rFonts w:hint="eastAsia" w:ascii="仿宋_GB2312" w:hAnsi="宋体" w:eastAsia="仿宋_GB2312"/>
          <w:color w:val="000000"/>
        </w:rPr>
        <w:t>B、</w:t>
      </w:r>
      <w:r>
        <w:rPr>
          <w:rFonts w:hint="eastAsia" w:ascii="仿宋_GB2312" w:hAnsi="宋体" w:eastAsia="仿宋_GB2312"/>
          <w:color w:val="000000"/>
          <w:position w:val="-28"/>
        </w:rPr>
        <w:object>
          <v:shape id="_x0000_i1042" o:spt="75" type="#_x0000_t75" style="height:35pt;width:9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</w:t>
      </w:r>
    </w:p>
    <w:p>
      <w:pPr>
        <w:ind w:firstLine="645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eastAsia="zh-CN"/>
        </w:rPr>
        <w:t>　</w:t>
      </w:r>
      <w:r>
        <w:rPr>
          <w:rFonts w:hint="eastAsia" w:ascii="仿宋_GB2312" w:hAnsi="宋体" w:eastAsia="仿宋_GB2312"/>
          <w:color w:val="000000"/>
        </w:rPr>
        <w:t xml:space="preserve"> C、</w:t>
      </w:r>
      <w:r>
        <w:rPr>
          <w:rFonts w:hint="eastAsia" w:ascii="仿宋_GB2312" w:hAnsi="宋体" w:eastAsia="仿宋_GB2312"/>
          <w:color w:val="000000"/>
          <w:position w:val="-28"/>
        </w:rPr>
        <w:object>
          <v:shape id="_x0000_i1043" o:spt="75" type="#_x0000_t75" style="height:34pt;width:11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</w:t>
      </w:r>
      <w:r>
        <w:rPr>
          <w:rFonts w:hint="eastAsia" w:ascii="仿宋_GB2312" w:hAnsi="宋体" w:eastAsia="仿宋_GB2312"/>
          <w:color w:val="000000"/>
          <w:lang w:eastAsia="zh-CN"/>
        </w:rPr>
        <w:t>　　　　　</w:t>
      </w:r>
      <w:r>
        <w:rPr>
          <w:rFonts w:hint="eastAsia" w:ascii="仿宋_GB2312" w:hAnsi="宋体" w:eastAsia="仿宋_GB2312"/>
          <w:color w:val="000000"/>
        </w:rPr>
        <w:t>D、</w:t>
      </w:r>
      <w:r>
        <w:rPr>
          <w:rFonts w:hint="eastAsia" w:ascii="仿宋_GB2312" w:hAnsi="宋体" w:eastAsia="仿宋_GB2312"/>
          <w:color w:val="000000"/>
          <w:position w:val="-24"/>
        </w:rPr>
        <w:object>
          <v:shape id="_x0000_i1044" o:spt="75" type="#_x0000_t75" style="height:31pt;width:78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</w:p>
    <w:tbl>
      <w:tblPr>
        <w:tblStyle w:val="8"/>
        <w:tblpPr w:leftFromText="180" w:rightFromText="180" w:vertAnchor="text" w:horzAnchor="page" w:tblpX="8678" w:tblpY="64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宋体" w:hAnsi="宋体"/>
          <w:color w:val="000000"/>
        </w:rPr>
      </w:pPr>
    </w:p>
    <w:p>
      <w:pPr>
        <w:numPr>
          <w:ilvl w:val="0"/>
          <w:numId w:val="3"/>
        </w:numPr>
        <w:ind w:left="854" w:leftChars="307" w:hanging="210" w:hangingChars="1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填空题</w:t>
      </w:r>
      <w:r>
        <w:rPr>
          <w:rFonts w:hint="eastAsia" w:ascii="宋体" w:hAnsi="宋体"/>
          <w:color w:val="000000"/>
        </w:rPr>
        <w:t>（共</w:t>
      </w:r>
      <w:r>
        <w:rPr>
          <w:rFonts w:hint="eastAsia" w:ascii="宋体" w:hAnsi="宋体"/>
          <w:color w:val="000000"/>
          <w:lang w:val="en-US" w:eastAsia="zh-CN"/>
        </w:rPr>
        <w:t>20</w:t>
      </w:r>
      <w:r>
        <w:rPr>
          <w:rFonts w:ascii="宋体" w:hAnsi="宋体"/>
          <w:color w:val="000000"/>
        </w:rPr>
        <w:t>分，每小题</w:t>
      </w:r>
      <w:r>
        <w:rPr>
          <w:rFonts w:hint="eastAsia" w:ascii="宋体" w:hAnsi="宋体"/>
          <w:color w:val="000000"/>
          <w:lang w:val="en-US" w:eastAsia="zh-CN"/>
        </w:rPr>
        <w:t>4</w:t>
      </w:r>
      <w:r>
        <w:rPr>
          <w:rFonts w:ascii="宋体" w:hAnsi="宋体"/>
          <w:color w:val="000000"/>
        </w:rPr>
        <w:t>分。）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袋中有１０个球, 其中4个红球6个白球. 现从袋中不放回地连取两个. 已知第一次取得红球时, 求第二次取得白球的概率是</w:t>
      </w:r>
      <w:r>
        <w:rPr>
          <w:rFonts w:hint="eastAsia"/>
          <w:u w:val="single"/>
          <w:lang w:val="en-US" w:eastAsia="zh-CN"/>
        </w:rPr>
        <w:t>　　　2/3　　　　　　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u w:val="single"/>
        </w:rPr>
      </w:pPr>
      <w:r>
        <w:rPr>
          <w:rFonts w:hint="eastAsia"/>
          <w:position w:val="-24"/>
          <w:lang w:val="en-US" w:eastAsia="zh-CN"/>
        </w:rPr>
        <w:object>
          <v:shape id="_x0000_i1045" o:spt="75" type="#_x0000_t75" style="height:31pt;width:168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lang w:val="en-US" w:eastAsia="zh-CN"/>
        </w:rPr>
        <w:t>则</w:t>
      </w:r>
      <w:r>
        <w:rPr>
          <w:rFonts w:hint="eastAsia"/>
          <w:position w:val="-10"/>
          <w:lang w:val="en-US" w:eastAsia="zh-CN"/>
        </w:rPr>
        <w:object>
          <v:shape id="_x0000_i1046" o:spt="75" alt="" type="#_x0000_t75" style="height:16pt;width:5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1/2       </w:t>
      </w:r>
      <w:r>
        <w:rPr>
          <w:rFonts w:hint="eastAsia" w:ascii="仿宋_GB2312" w:hAnsi="宋体" w:eastAsia="仿宋_GB2312"/>
          <w:color w:val="000000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047" o:spt="75" type="#_x0000_t75" style="height:18pt;width:16.95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是标准正态分布的分布函数, 则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048" o:spt="75" type="#_x0000_t75" style="height:18pt;width:16.95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(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49" o:spt="75" type="#_x0000_t75" style="height:11pt;width: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)+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050" o:spt="75" type="#_x0000_t75" style="height:18pt;width:16.95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(-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51" o:spt="75" type="#_x0000_t75" style="height:11pt;width: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)=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1      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52" o:spt="75" type="#_x0000_t75" style="height:17pt;width:4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相互独立，服从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53" o:spt="75" type="#_x0000_t75" style="height:13.95pt;width:2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的普哇松分布</w:t>
      </w:r>
      <w:r>
        <w:rPr>
          <w:rFonts w:hint="eastAsia" w:ascii="仿宋_GB2312" w:hAnsi="宋体" w:eastAsia="仿宋_GB2312"/>
          <w:color w:val="000000"/>
          <w:lang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54" o:spt="75" type="#_x0000_t75" style="height:17pt;width:9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</w:rPr>
        <w:t xml:space="preserve">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10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设总体X服从正态分布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6pt;width:3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，现抽取样本容量为25的样本，得样本均值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7pt;width:3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lang w:val="en-US" w:eastAsia="zh-CN"/>
        </w:rPr>
        <w:t>则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</w:t>
      </w:r>
      <w:r>
        <w:rPr>
          <w:rFonts w:hint="eastAsia"/>
          <w:lang w:val="en-US" w:eastAsia="zh-CN"/>
        </w:rPr>
        <w:t>95%</w:t>
      </w:r>
      <w:r>
        <w:rPr>
          <w:rFonts w:hint="eastAsia" w:ascii="仿宋_GB2312" w:hAnsi="宋体" w:eastAsia="仿宋_GB2312"/>
          <w:color w:val="000000"/>
          <w:lang w:val="en-US" w:eastAsia="zh-CN"/>
        </w:rPr>
        <w:t>的置信区间为（保留小数点后两位有效数字）</w:t>
      </w:r>
      <w:r>
        <w:rPr>
          <w:rFonts w:hint="eastAsia"/>
          <w:u w:val="single"/>
          <w:lang w:val="en-US" w:eastAsia="zh-CN"/>
        </w:rPr>
        <w:t xml:space="preserve">       (9.22, 10.78)                 </w:t>
      </w:r>
    </w:p>
    <w:tbl>
      <w:tblPr>
        <w:tblStyle w:val="8"/>
        <w:tblpPr w:leftFromText="180" w:rightFromText="180" w:vertAnchor="text" w:horzAnchor="page" w:tblpX="8777" w:tblpY="2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630" w:firstLineChars="300"/>
        <w:rPr>
          <w:rFonts w:ascii="宋体" w:hAnsi="宋体"/>
          <w:color w:val="000000"/>
        </w:rPr>
      </w:pPr>
    </w:p>
    <w:p>
      <w:pPr>
        <w:numPr>
          <w:ilvl w:val="0"/>
          <w:numId w:val="5"/>
        </w:numPr>
        <w:ind w:firstLine="630" w:firstLineChars="3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计算</w:t>
      </w:r>
      <w:r>
        <w:rPr>
          <w:rFonts w:hint="eastAsia" w:ascii="宋体" w:hAnsi="宋体"/>
          <w:color w:val="000000"/>
        </w:rPr>
        <w:t>题（共</w:t>
      </w:r>
      <w:r>
        <w:rPr>
          <w:rFonts w:hint="eastAsia" w:ascii="宋体" w:hAnsi="宋体"/>
          <w:color w:val="000000"/>
          <w:lang w:val="en-US" w:eastAsia="zh-CN"/>
        </w:rPr>
        <w:t>4</w:t>
      </w:r>
      <w:r>
        <w:rPr>
          <w:rFonts w:ascii="宋体" w:hAnsi="宋体"/>
          <w:color w:val="000000"/>
        </w:rPr>
        <w:t>0分，每小题</w:t>
      </w:r>
      <w:r>
        <w:rPr>
          <w:rFonts w:hint="eastAsia" w:ascii="宋体" w:hAnsi="宋体"/>
          <w:color w:val="000000"/>
          <w:lang w:val="en-US" w:eastAsia="zh-CN"/>
        </w:rPr>
        <w:t>10</w:t>
      </w:r>
      <w:r>
        <w:rPr>
          <w:rFonts w:ascii="宋体" w:hAnsi="宋体"/>
          <w:color w:val="000000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咖啡售贩机上提供拿铁和卡布奇诺两种咖啡，分大杯，中杯，小杯三种容量。根据近五年销售数据分析，大杯，中杯和小杯售出份额为0.4，0.2和0.4，</w:t>
      </w:r>
      <w:bookmarkStart w:id="1" w:name="OLE_LINK2"/>
      <w:r>
        <w:rPr>
          <w:rFonts w:hint="eastAsia" w:ascii="仿宋_GB2312" w:hAnsi="宋体" w:eastAsia="仿宋_GB2312"/>
          <w:color w:val="000000"/>
          <w:lang w:val="en-US" w:eastAsia="zh-CN"/>
        </w:rPr>
        <w:t>大杯的销售中，</w:t>
      </w:r>
      <w:bookmarkEnd w:id="1"/>
      <w:r>
        <w:rPr>
          <w:rFonts w:hint="eastAsia" w:ascii="仿宋_GB2312" w:hAnsi="宋体" w:eastAsia="仿宋_GB2312"/>
          <w:color w:val="000000"/>
          <w:lang w:val="en-US" w:eastAsia="zh-CN"/>
        </w:rPr>
        <w:t>拿铁和卡布奇诺两种的比例为0.6，0.4，中杯的销售中，拿铁和卡布奇诺两种的比例为0.5，0.5，小杯的销售中，拿铁和卡布奇诺两种的比例为0.4，0.6。根据该数据，某顾客在售贩机上购买咖啡。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计算该顾客购买拿铁咖啡的概率</w:t>
      </w:r>
      <w:r>
        <w:rPr>
          <w:rFonts w:hint="eastAsia"/>
          <w:lang w:val="en-US" w:eastAsia="zh-CN"/>
        </w:rPr>
        <w:t>；</w:t>
      </w:r>
      <w:bookmarkStart w:id="2" w:name="OLE_LINK1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现该顾客</w:t>
      </w:r>
      <w:bookmarkEnd w:id="2"/>
      <w:r>
        <w:rPr>
          <w:rFonts w:hint="eastAsia" w:ascii="仿宋_GB2312" w:hAnsi="宋体" w:eastAsia="仿宋_GB2312"/>
          <w:color w:val="000000"/>
          <w:lang w:val="en-US" w:eastAsia="zh-CN"/>
        </w:rPr>
        <w:t>购买了拿铁咖啡，计算是大杯咖啡的概率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(1)设A表示买的咖啡是拿铁，B表示买的咖啡是卡布奇诺，X</w:t>
      </w:r>
      <w:r>
        <w:rPr>
          <w:rFonts w:hint="eastAsia"/>
          <w:vertAlign w:val="subscript"/>
          <w:lang w:val="en-US" w:eastAsia="zh-CN"/>
        </w:rPr>
        <w:t>1，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2，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分别表示大杯，中杯，小杯，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P(A)=P(A</w:t>
      </w:r>
      <w:r>
        <w:rPr>
          <w:rFonts w:hint="eastAsia"/>
          <w:vertAlign w:val="baseline"/>
          <w:lang w:val="en-US" w:eastAsia="zh-CN"/>
        </w:rPr>
        <w:t>|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)P(X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)+P(A</w:t>
      </w:r>
      <w:r>
        <w:rPr>
          <w:rFonts w:hint="eastAsia"/>
          <w:vertAlign w:val="baseline"/>
          <w:lang w:val="en-US" w:eastAsia="zh-CN"/>
        </w:rPr>
        <w:t>|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)P(X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)+P(A</w:t>
      </w:r>
      <w:r>
        <w:rPr>
          <w:rFonts w:hint="eastAsia"/>
          <w:vertAlign w:val="baseline"/>
          <w:lang w:val="en-US" w:eastAsia="zh-CN"/>
        </w:rPr>
        <w:t>|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)P(X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)=0.6*0.4+0.5*0.2+0.4*0.4=0.5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|A)=P(AX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)/P(A)=P(A</w:t>
      </w:r>
      <w:r>
        <w:rPr>
          <w:rFonts w:hint="eastAsia"/>
          <w:vertAlign w:val="baseline"/>
          <w:lang w:val="en-US" w:eastAsia="zh-CN"/>
        </w:rPr>
        <w:t>|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)P(X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)/P(A)=0.24/0.5=0.48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仿宋_GB2312" w:hAnsi="宋体" w:eastAsia="仿宋_GB2312"/>
          <w:color w:val="000000"/>
          <w:lang w:val="en-US" w:eastAsia="zh-CN"/>
        </w:rPr>
        <w:t>设随机变量X具有概率密度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2730" w:firstLineChars="1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position w:val="-68"/>
        </w:rPr>
        <w:object>
          <v:shape id="_x0000_i1058" o:spt="75" alt="" type="#_x0000_t75" style="height:74.15pt;width:13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确定常数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求</w:t>
      </w:r>
      <w:r>
        <w:rPr>
          <w:rFonts w:hint="eastAsia"/>
          <w:position w:val="-10"/>
          <w:lang w:val="en-US" w:eastAsia="zh-CN"/>
        </w:rPr>
        <w:object>
          <v:shape id="_x0000_i1060" o:spt="75" alt="" type="#_x0000_t75" style="height:16pt;width:8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firstLine="358" w:firstLineChars="170"/>
        <w:rPr>
          <w:rFonts w:hint="eastAsia"/>
        </w:rPr>
      </w:pPr>
      <w:r>
        <w:rPr>
          <w:bCs/>
        </w:rPr>
        <w:t>(1)</w:t>
      </w:r>
      <w:r>
        <w:rPr>
          <w:rFonts w:hint="eastAsia"/>
          <w:bCs/>
        </w:rPr>
        <w:t xml:space="preserve"> 由</w:t>
      </w:r>
      <w:r>
        <w:rPr>
          <w:position w:val="-20"/>
        </w:rPr>
        <w:object>
          <v:shape id="_x0000_i1079" o:spt="75" type="#_x0000_t75" style="height:27pt;width:65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61" r:id="rId76">
            <o:LockedField>false</o:LockedField>
          </o:OLEObject>
        </w:object>
      </w:r>
      <w:r>
        <w:rPr>
          <w:rFonts w:hint="eastAsia"/>
        </w:rPr>
        <w:t xml:space="preserve"> 得</w:t>
      </w:r>
      <w:r>
        <w:rPr>
          <w:position w:val="-28"/>
        </w:rPr>
        <w:object>
          <v:shape id="_x0000_i1080" o:spt="75" alt="" type="#_x0000_t75" style="height:34pt;width:129.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80" DrawAspect="Content" ObjectID="_1468075762" r:id="rId78">
            <o:LockedField>false</o:LockedField>
          </o:OLEObject>
        </w:object>
      </w:r>
    </w:p>
    <w:p>
      <w:pPr>
        <w:ind w:firstLine="357" w:firstLineChars="170"/>
        <w:rPr>
          <w:rFonts w:hint="eastAsia"/>
        </w:rPr>
      </w:pPr>
      <w:r>
        <w:rPr>
          <w:rFonts w:hint="eastAsia"/>
          <w:bCs/>
        </w:rPr>
        <w:t>解得</w:t>
      </w:r>
      <w:r>
        <w:rPr>
          <w:position w:val="-10"/>
        </w:rPr>
        <w:object>
          <v:shape id="_x0000_i1081" o:spt="75" alt="" type="#_x0000_t75" style="height:15.95pt;width:46.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81" DrawAspect="Content" ObjectID="_1468075763" r:id="rId80">
            <o:LockedField>false</o:LockedField>
          </o:OLEObject>
        </w:object>
      </w:r>
      <w:r>
        <w:rPr>
          <w:rFonts w:hint="eastAsia"/>
          <w:bCs/>
        </w:rPr>
        <w:t>于是</w:t>
      </w:r>
      <w:r>
        <w:rPr>
          <w:bCs/>
          <w:position w:val="-4"/>
        </w:rPr>
        <w:object>
          <v:shape id="_x0000_i1082" o:spt="75" type="#_x0000_t75" style="height:12pt;width:13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64" r:id="rId82">
            <o:LockedField>false</o:LockedField>
          </o:OLEObject>
        </w:object>
      </w:r>
      <w:r>
        <w:rPr>
          <w:rFonts w:hint="eastAsia"/>
          <w:bCs/>
        </w:rPr>
        <w:t>的概率密度为</w:t>
      </w:r>
      <w:r>
        <w:rPr>
          <w:position w:val="-88"/>
        </w:rPr>
        <w:object>
          <v:shape id="_x0000_i1090" o:spt="75" alt="" type="#_x0000_t75" style="height:94pt;width:12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90" DrawAspect="Content" ObjectID="_1468075765" r:id="rId84">
            <o:LockedField>false</o:LockedField>
          </o:OLEObject>
        </w:object>
      </w:r>
    </w:p>
    <w:p>
      <w:pPr>
        <w:ind w:firstLine="359" w:firstLineChars="171"/>
        <w:rPr>
          <w:rFonts w:hint="eastAsia"/>
          <w:b/>
          <w:bCs/>
        </w:rPr>
      </w:pPr>
      <w:r>
        <w:rPr>
          <w:rFonts w:hint="eastAsia"/>
          <w:bCs/>
        </w:rPr>
        <w:t xml:space="preserve">(2) </w:t>
      </w:r>
      <w:r>
        <w:rPr>
          <w:position w:val="-18"/>
        </w:rPr>
        <w:object>
          <v:shape id="_x0000_i1084" o:spt="75" alt="" type="#_x0000_t75" style="height:26pt;width:150.1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84" DrawAspect="Content" ObjectID="_1468075766" r:id="rId86">
            <o:LockedField>false</o:LockedField>
          </o:OLEObject>
        </w:object>
      </w:r>
      <w:r>
        <w:rPr>
          <w:position w:val="-28"/>
        </w:rPr>
        <w:object>
          <v:shape id="_x0000_i1085" o:spt="75" alt="" type="#_x0000_t75" style="height:34pt;width:134.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85" DrawAspect="Content" ObjectID="_1468075767" r:id="rId88">
            <o:LockedField>false</o:LockedField>
          </o:OLEObject>
        </w:object>
      </w:r>
      <w:r>
        <w:rPr>
          <w:position w:val="-32"/>
        </w:rPr>
        <w:object>
          <v:shape id="_x0000_i1086" o:spt="75" alt="" type="#_x0000_t75" style="height:38pt;width:121.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86" DrawAspect="Content" ObjectID="_1468075768" r:id="rId90">
            <o:LockedField>false</o:LockedField>
          </o:OLEObject>
        </w:object>
      </w:r>
      <w:r>
        <w:rPr>
          <w:position w:val="-24"/>
        </w:rPr>
        <w:object>
          <v:shape id="_x0000_i1087" o:spt="75" alt="" type="#_x0000_t75" style="height:31pt;width:3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87" DrawAspect="Content" ObjectID="_1468075769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仿宋_GB2312" w:hAnsi="宋体" w:eastAsia="仿宋_GB2312"/>
          <w:color w:val="000000"/>
          <w:lang w:val="en-US" w:eastAsia="zh-CN"/>
        </w:rPr>
        <w:t>设二维随机变量（Ｘ，Ｙ）的联合概率密度为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2" w:leftChars="306" w:right="0" w:rightChars="0" w:firstLine="2940" w:firstLineChars="1400"/>
        <w:jc w:val="both"/>
        <w:textAlignment w:val="auto"/>
        <w:outlineLvl w:val="9"/>
        <w:rPr>
          <w:rFonts w:hint="eastAsia"/>
        </w:rPr>
      </w:pPr>
      <w:r>
        <w:rPr>
          <w:position w:val="-34"/>
        </w:rPr>
        <w:object>
          <v:shape id="_x0000_i1061" o:spt="75" type="#_x0000_t75" style="height:40pt;width:148.2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61" DrawAspect="Content" ObjectID="_1468075770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求Ｘ与Ｙ的边缘概率密度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判断Ｘ与Ｙ是否相互独立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Cs/>
        </w:rPr>
        <w:t>(1)</w:t>
      </w:r>
      <w:r>
        <w:rPr>
          <w:rFonts w:hint="eastAsia"/>
        </w:rPr>
        <w:t xml:space="preserve"> </w:t>
      </w:r>
      <w:r>
        <w:rPr>
          <w:position w:val="-20"/>
        </w:rPr>
        <w:object>
          <v:shape id="_x0000_i1092" o:spt="75" type="#_x0000_t75" style="height:27pt;width:96.95pt;" o:ole="t" fillcolor="#BBE0E3" filled="f" o:preferrelative="t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71" r:id="rId96">
            <o:LockedField>false</o:LockedField>
          </o:OLEObject>
        </w:object>
      </w:r>
      <w:r>
        <w:rPr>
          <w:position w:val="-8"/>
        </w:rPr>
        <w:object>
          <v:shape id="_x0000_i1093" o:spt="75" type="#_x0000_t75" style="height:12pt;width:59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72" r:id="rId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Cs/>
        </w:rPr>
        <w:t>当</w:t>
      </w:r>
      <w:r>
        <w:rPr>
          <w:position w:val="-6"/>
        </w:rPr>
        <w:object>
          <v:shape id="_x0000_i1094" o:spt="75" type="#_x0000_t75" style="height:13pt;width:24.95pt;" o:ole="t" filled="f" o:preferrelative="t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73" r:id="rId100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95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74" r:id="rId1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Cs/>
        </w:rPr>
        <w:t>当</w:t>
      </w:r>
      <w:r>
        <w:rPr>
          <w:position w:val="-6"/>
        </w:rPr>
        <w:object>
          <v:shape id="_x0000_i1096" o:spt="75" type="#_x0000_t75" style="height:13pt;width:24.95pt;" o:ole="t" filled="f" o:preferrelative="t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75" r:id="rId104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8"/>
        </w:rPr>
        <w:object>
          <v:shape id="_x0000_i1097" o:spt="75" alt="" type="#_x0000_t75" style="height:26pt;width:151.1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3" ShapeID="_x0000_i1097" DrawAspect="Content" ObjectID="_1468075776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rFonts w:hint="eastAsia"/>
        </w:rPr>
      </w:pPr>
      <w:r>
        <w:rPr>
          <w:rFonts w:hint="eastAsia"/>
          <w:bCs/>
        </w:rPr>
        <w:t>所以</w:t>
      </w:r>
      <w:r>
        <w:rPr>
          <w:position w:val="-32"/>
        </w:rPr>
        <w:object>
          <v:shape id="_x0000_i1098" o:spt="75" alt="" type="#_x0000_t75" style="height:38pt;width:116.1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98" DrawAspect="Content" ObjectID="_1468075777" r:id="rId1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bCs/>
        </w:rPr>
      </w:pPr>
      <w:r>
        <w:rPr>
          <w:rFonts w:hint="eastAsia"/>
          <w:bCs/>
        </w:rPr>
        <w:t>类似可得</w:t>
      </w:r>
      <w:r>
        <w:rPr>
          <w:position w:val="-32"/>
        </w:rPr>
        <w:object>
          <v:shape id="_x0000_i1099" o:spt="75" alt="" type="#_x0000_t75" style="height:38pt;width:105.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3" ShapeID="_x0000_i1099" DrawAspect="Content" ObjectID="_1468075778" r:id="rId1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(2)</w:t>
      </w:r>
      <w:r>
        <w:rPr>
          <w:rFonts w:hint="eastAsia"/>
          <w:bCs/>
        </w:rPr>
        <w:t>由于</w:t>
      </w:r>
      <w:r>
        <w:rPr>
          <w:rFonts w:hint="eastAsia"/>
        </w:rPr>
        <w:t xml:space="preserve"> </w:t>
      </w:r>
      <w:r>
        <w:rPr>
          <w:position w:val="-10"/>
        </w:rPr>
        <w:object>
          <v:shape id="_x0000_i1101" o:spt="75" alt="" type="#_x0000_t75" style="height:17pt;width:112.1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3" ShapeID="_x0000_i1101" DrawAspect="Content" ObjectID="_1468075779" r:id="rId112">
            <o:LockedField>false</o:LockedField>
          </o:OLEObject>
        </w:object>
      </w:r>
      <w:r>
        <w:rPr>
          <w:rFonts w:hint="eastAsia"/>
        </w:rPr>
        <w:t xml:space="preserve">, </w:t>
      </w:r>
      <w:r>
        <w:rPr>
          <w:rFonts w:hint="eastAsia"/>
          <w:bCs/>
        </w:rPr>
        <w:t>故</w:t>
      </w:r>
      <w:r>
        <w:rPr>
          <w:bCs/>
          <w:position w:val="-4"/>
        </w:rPr>
        <w:object>
          <v:shape id="_x0000_i1102" o:spt="75" type="#_x0000_t75" style="height:12pt;width:13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780" r:id="rId114">
            <o:LockedField>false</o:LockedField>
          </o:OLEObject>
        </w:object>
      </w:r>
      <w:r>
        <w:rPr>
          <w:rFonts w:hint="eastAsia"/>
          <w:bCs/>
        </w:rPr>
        <w:t>与</w:t>
      </w:r>
      <w:r>
        <w:rPr>
          <w:bCs/>
          <w:position w:val="-4"/>
        </w:rPr>
        <w:object>
          <v:shape id="_x0000_i1103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781" r:id="rId115">
            <o:LockedField>false</o:LockedField>
          </o:OLEObject>
        </w:object>
      </w:r>
      <w:r>
        <w:rPr>
          <w:rFonts w:hint="eastAsia"/>
          <w:bCs/>
        </w:rPr>
        <w:t>相互独立.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仿宋_GB2312" w:hAnsi="宋体" w:eastAsia="仿宋_GB2312"/>
          <w:color w:val="000000"/>
          <w:lang w:val="en-US" w:eastAsia="zh-CN"/>
        </w:rPr>
        <w:t>已知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2" o:spt="75" type="#_x0000_t75" style="height:16pt;width:10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62" DrawAspect="Content" ObjectID="_1468075782" r:id="rId11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服从正态分布</w:t>
      </w:r>
      <w:r>
        <w:rPr>
          <w:position w:val="-10"/>
        </w:rPr>
        <w:object>
          <v:shape id="_x0000_i1063" o:spt="75" type="#_x0000_t75" style="height:18pt;width:44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3" ShapeID="_x0000_i1063" DrawAspect="Content" ObjectID="_1468075783" r:id="rId119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position w:val="-10"/>
        </w:rPr>
        <w:object>
          <v:shape id="_x0000_i1064" o:spt="75" type="#_x0000_t75" style="height:16pt;width:56pt;" o:ole="t" filled="f" stroked="f" coordsize="21600,21600">
            <v:path/>
            <v:fill on="f" alignshape="1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3" ShapeID="_x0000_i1064" DrawAspect="Content" ObjectID="_1468075784" r:id="rId12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5" o:spt="75" type="#_x0000_t75" style="height:16pt;width:10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65" DrawAspect="Content" ObjectID="_1468075785" r:id="rId12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的一组样本观察值，其中</w:t>
      </w:r>
      <w:r>
        <w:rPr>
          <w:position w:val="-6"/>
        </w:rPr>
        <w:object>
          <v:shape id="_x0000_i1066" o:spt="75" type="#_x0000_t75" style="height:11pt;width:1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3" ShapeID="_x0000_i1066" DrawAspect="Content" ObjectID="_1468075786" r:id="rId12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是未知参数，试求</w:t>
      </w:r>
      <w:r>
        <w:rPr>
          <w:bCs/>
          <w:position w:val="-6"/>
        </w:rPr>
        <w:object>
          <v:shape id="_x0000_i1091" o:spt="75" type="#_x0000_t75" style="height:16pt;width:15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87" r:id="rId12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的最大似然估计值。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</w:p>
    <w:p>
      <w:pPr>
        <w:ind w:firstLine="358" w:firstLineChars="170"/>
        <w:rPr>
          <w:bCs/>
        </w:rPr>
      </w:pPr>
      <w:r>
        <w:rPr>
          <w:rFonts w:hint="eastAsia"/>
          <w:bCs/>
        </w:rPr>
        <w:t>记似然函数</w:t>
      </w:r>
      <w:r>
        <w:rPr>
          <w:position w:val="-12"/>
        </w:rPr>
        <w:object>
          <v:shape id="_x0000_i1069" o:spt="75" alt="" type="#_x0000_t75" style="height:19pt;width:148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69" DrawAspect="Content" ObjectID="_1468075788" r:id="rId128">
            <o:LockedField>false</o:LockedField>
          </o:OLEObject>
        </w:object>
      </w:r>
    </w:p>
    <w:p>
      <w:pPr>
        <w:ind w:firstLine="357" w:firstLineChars="170"/>
        <w:rPr>
          <w:b/>
          <w:bCs/>
        </w:rPr>
      </w:pPr>
      <w:r>
        <w:rPr>
          <w:rFonts w:hint="eastAsia"/>
          <w:bCs/>
        </w:rPr>
        <w:t>则</w:t>
      </w:r>
      <w:r>
        <w:rPr>
          <w:position w:val="-38"/>
        </w:rPr>
        <w:object>
          <v:shape id="_x0000_i1070" o:spt="75" alt="" type="#_x0000_t75" style="height:43.95pt;width:149.1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3" ShapeID="_x0000_i1070" DrawAspect="Content" ObjectID="_1468075789" r:id="rId130">
            <o:LockedField>false</o:LockedField>
          </o:OLEObject>
        </w:object>
      </w:r>
      <w:r>
        <w:rPr>
          <w:position w:val="-30"/>
        </w:rPr>
        <w:object>
          <v:shape id="_x0000_i1071" o:spt="75" alt="" type="#_x0000_t75" style="height:36pt;width:207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71" DrawAspect="Content" ObjectID="_1468075790" r:id="rId132">
            <o:LockedField>false</o:LockedField>
          </o:OLEObject>
        </w:object>
      </w:r>
    </w:p>
    <w:p>
      <w:pPr>
        <w:ind w:firstLine="357" w:firstLineChars="170"/>
        <w:rPr>
          <w:b/>
          <w:bCs/>
        </w:rPr>
      </w:pPr>
      <w:r>
        <w:rPr>
          <w:position w:val="-28"/>
        </w:rPr>
        <w:object>
          <v:shape id="_x0000_i1072" o:spt="75" alt="" type="#_x0000_t75" style="height:34pt;width:243.1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72" DrawAspect="Content" ObjectID="_1468075791" r:id="rId134">
            <o:LockedField>false</o:LockedField>
          </o:OLEObject>
        </w:object>
      </w:r>
    </w:p>
    <w:p>
      <w:pPr>
        <w:ind w:firstLine="357" w:firstLineChars="170"/>
        <w:rPr>
          <w:bCs/>
        </w:rPr>
      </w:pPr>
      <w:r>
        <w:rPr>
          <w:position w:val="-28"/>
        </w:rPr>
        <w:object>
          <v:shape id="_x0000_i1074" o:spt="75" alt="" type="#_x0000_t75" style="height:34pt;width:168.9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74" DrawAspect="Content" ObjectID="_1468075792" r:id="rId1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2" w:leftChars="306" w:right="0" w:rightChars="0"/>
        <w:jc w:val="both"/>
        <w:textAlignment w:val="auto"/>
        <w:outlineLvl w:val="9"/>
        <w:rPr>
          <w:rFonts w:ascii="宋体" w:hAnsi="宋体"/>
          <w:color w:val="000000"/>
        </w:rPr>
      </w:pPr>
      <w:r>
        <w:rPr>
          <w:rFonts w:hint="eastAsia"/>
          <w:bCs/>
        </w:rPr>
        <w:t>由此可得参数</w:t>
      </w:r>
      <w:r>
        <w:rPr>
          <w:bCs/>
          <w:position w:val="-6"/>
        </w:rPr>
        <w:object>
          <v:shape id="_x0000_i1076" o:spt="75" type="#_x0000_t75" style="height:16pt;width:15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93" r:id="rId138">
            <o:LockedField>false</o:LockedField>
          </o:OLEObject>
        </w:object>
      </w:r>
      <w:r>
        <w:rPr>
          <w:rFonts w:hint="eastAsia"/>
          <w:bCs/>
        </w:rPr>
        <w:t>的最大似然估计值为</w:t>
      </w:r>
      <w:r>
        <w:rPr>
          <w:position w:val="-28"/>
        </w:rPr>
        <w:object>
          <v:shape id="_x0000_i1078" o:spt="75" alt="" type="#_x0000_t75" style="height:34pt;width:90.1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3" ShapeID="_x0000_i1078" DrawAspect="Content" ObjectID="_1468075794" r:id="rId139">
            <o:LockedField>false</o:LockedField>
          </o:OLEObject>
        </w:object>
      </w:r>
    </w:p>
    <w:tbl>
      <w:tblPr>
        <w:tblStyle w:val="8"/>
        <w:tblpPr w:leftFromText="180" w:rightFromText="180" w:vertAnchor="text" w:horzAnchor="page" w:tblpX="8737" w:tblpY="105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宋体" w:hAnsi="宋体"/>
          <w:color w:val="000000"/>
        </w:rPr>
      </w:pPr>
    </w:p>
    <w:p>
      <w:pPr>
        <w:numPr>
          <w:ilvl w:val="0"/>
          <w:numId w:val="5"/>
        </w:numPr>
        <w:ind w:firstLine="630" w:firstLineChars="3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解答题</w:t>
      </w:r>
      <w:r>
        <w:rPr>
          <w:rFonts w:hint="eastAsia" w:ascii="宋体" w:hAnsi="宋体"/>
          <w:color w:val="000000"/>
        </w:rPr>
        <w:t>（共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ascii="宋体" w:hAnsi="宋体"/>
          <w:color w:val="000000"/>
        </w:rPr>
        <w:t>0分</w:t>
      </w:r>
      <w:r>
        <w:rPr>
          <w:rFonts w:hint="eastAsia" w:ascii="宋体" w:hAnsi="宋体"/>
          <w:color w:val="000000"/>
          <w:lang w:eastAsia="zh-CN"/>
        </w:rPr>
        <w:t>，</w:t>
      </w:r>
      <w:r>
        <w:rPr>
          <w:rFonts w:hint="eastAsia" w:ascii="宋体" w:hAnsi="宋体"/>
          <w:color w:val="000000"/>
          <w:lang w:val="en-US" w:eastAsia="zh-CN"/>
        </w:rPr>
        <w:t>每小题10分</w:t>
      </w:r>
      <w:r>
        <w:rPr>
          <w:rFonts w:ascii="宋体" w:hAnsi="宋体"/>
          <w:color w:val="00000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ascii="宋体" w:hAnsi="宋体"/>
          <w:color w:val="000000"/>
        </w:rPr>
      </w:pPr>
      <w:r>
        <w:rPr>
          <w:rFonts w:hint="eastAsia"/>
          <w:bCs/>
          <w:lang w:val="en-US" w:eastAsia="zh-CN"/>
        </w:rPr>
        <w:t>1.</w:t>
      </w:r>
      <w:r>
        <w:rPr>
          <w:rFonts w:hint="eastAsia" w:ascii="仿宋_GB2312" w:hAnsi="宋体" w:eastAsia="仿宋_GB2312"/>
          <w:color w:val="000000"/>
          <w:lang w:val="en-US" w:eastAsia="zh-CN"/>
        </w:rPr>
        <w:t>某学院大二有200名学生参加英语四级考试，按往年经验六级通过率为0.3，试用中心极限定理计算这200名学生中至少有70人考试通过的概率。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8" w:firstLineChars="170"/>
        <w:jc w:val="both"/>
        <w:textAlignment w:val="auto"/>
        <w:outlineLvl w:val="9"/>
        <w:rPr>
          <w:rFonts w:hint="eastAsia"/>
          <w:bCs/>
        </w:rPr>
      </w:pPr>
      <w:r>
        <w:rPr>
          <w:rFonts w:hint="eastAsia"/>
          <w:bCs/>
        </w:rPr>
        <w:t>令</w:t>
      </w:r>
      <w:r>
        <w:rPr>
          <w:rFonts w:hint="eastAsia"/>
          <w:bCs/>
          <w:lang w:val="en-US" w:eastAsia="zh-CN"/>
        </w:rPr>
        <w:t>X</w:t>
      </w:r>
      <w:r>
        <w:rPr>
          <w:rFonts w:hint="eastAsia"/>
          <w:bCs/>
          <w:vertAlign w:val="subscript"/>
          <w:lang w:val="en-US" w:eastAsia="zh-CN"/>
        </w:rPr>
        <w:t>i</w:t>
      </w:r>
      <w:r>
        <w:rPr>
          <w:rFonts w:hint="eastAsia"/>
          <w:bCs/>
          <w:vertAlign w:val="baseline"/>
          <w:lang w:val="en-US" w:eastAsia="zh-CN"/>
        </w:rPr>
        <w:t>=</w:t>
      </w:r>
      <w:r>
        <w:rPr>
          <w:bCs/>
          <w:position w:val="-32"/>
        </w:rPr>
        <w:object>
          <v:shape id="_x0000_i1104" o:spt="75" type="#_x0000_t75" style="height:38pt;width:190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795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rFonts w:hint="eastAsia"/>
          <w:bCs/>
        </w:rPr>
      </w:pPr>
      <w:r>
        <w:rPr>
          <w:rFonts w:hint="eastAsia"/>
          <w:bCs/>
        </w:rPr>
        <w:t>依题意,</w:t>
      </w:r>
      <w:r>
        <w:rPr>
          <w:bCs/>
          <w:position w:val="-12"/>
        </w:rPr>
        <w:object>
          <v:shape id="_x0000_i1105" o:spt="75" alt="" type="#_x0000_t75" style="height:18pt;width:244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3" ShapeID="_x0000_i1105" DrawAspect="Content" ObjectID="_1468075796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rFonts w:hint="eastAsia"/>
          <w:bCs/>
        </w:rPr>
      </w:pPr>
      <w:r>
        <w:rPr>
          <w:bCs/>
          <w:position w:val="-16"/>
        </w:rPr>
        <w:object>
          <v:shape id="_x0000_i1106" o:spt="75" type="#_x0000_t75" style="height:23pt;width:41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797" r:id="rId145">
            <o:LockedField>false</o:LockedField>
          </o:OLEObject>
        </w:object>
      </w:r>
      <w:r>
        <w:rPr>
          <w:rFonts w:hint="eastAsia"/>
          <w:bCs/>
        </w:rPr>
        <w:t>是考试通过人数, 由中心极限定理, 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357" w:firstLineChars="170"/>
        <w:jc w:val="both"/>
        <w:textAlignment w:val="auto"/>
        <w:outlineLvl w:val="9"/>
        <w:rPr>
          <w:rFonts w:hint="eastAsia"/>
        </w:rPr>
      </w:pPr>
      <w:r>
        <w:rPr>
          <w:rFonts w:hint="eastAsia"/>
          <w:bCs/>
        </w:rPr>
        <w:t xml:space="preserve">                  </w:t>
      </w:r>
      <w:r>
        <w:rPr>
          <w:position w:val="-16"/>
        </w:rPr>
        <w:object>
          <v:shape id="_x0000_i1107" o:spt="75" alt="" type="#_x0000_t75" style="height:27pt;width:163.1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3" ShapeID="_x0000_i1107" DrawAspect="Content" ObjectID="_1468075798" r:id="rId1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hanging="1680" w:hangingChars="800"/>
        <w:jc w:val="both"/>
        <w:textAlignment w:val="auto"/>
        <w:outlineLvl w:val="9"/>
        <w:rPr>
          <w:rFonts w:hint="eastAsia"/>
          <w:bCs/>
        </w:rPr>
      </w:pPr>
      <w:r>
        <w:rPr>
          <w:bCs/>
          <w:position w:val="-18"/>
        </w:rPr>
        <w:object>
          <v:shape id="_x0000_i1108" o:spt="75" alt="" type="#_x0000_t75" style="height:24pt;width:279.2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108" DrawAspect="Content" ObjectID="_1468075799" r:id="rId149">
            <o:LockedField>false</o:LockedField>
          </o:OLEObject>
        </w:object>
      </w:r>
      <w:r>
        <w:rPr>
          <w:rFonts w:hint="eastAsia"/>
          <w:bCs/>
        </w:rPr>
        <w:t xml:space="preserve"> </w:t>
      </w:r>
      <w:r>
        <w:rPr>
          <w:bCs/>
          <w:position w:val="-16"/>
        </w:rPr>
        <w:object>
          <v:shape id="_x0000_i1109" o:spt="75" alt="" type="#_x0000_t75" style="height:23pt;width:153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09" DrawAspect="Content" ObjectID="_1468075800" r:id="rId1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hanging="1680" w:hangingChars="800"/>
        <w:jc w:val="both"/>
        <w:textAlignment w:val="auto"/>
        <w:outlineLvl w:val="9"/>
        <w:rPr>
          <w:rFonts w:hint="eastAsia"/>
          <w:bCs/>
        </w:rPr>
      </w:pPr>
      <w:r>
        <w:rPr>
          <w:rFonts w:hint="eastAsia"/>
          <w:bCs/>
        </w:rPr>
        <w:t xml:space="preserve">                </w:t>
      </w:r>
      <w:r>
        <w:rPr>
          <w:rFonts w:hint="eastAsia"/>
          <w:bCs/>
          <w:lang w:val="en-US" w:eastAsia="zh-CN"/>
        </w:rPr>
        <w:t>=</w:t>
      </w:r>
      <w:r>
        <w:rPr>
          <w:bCs/>
          <w:position w:val="-10"/>
        </w:rPr>
        <w:object>
          <v:shape id="_x0000_i1110" o:spt="75" alt="" type="#_x0000_t75" style="height:16pt;width:139.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3" ShapeID="_x0000_i1110" DrawAspect="Content" ObjectID="_1468075801" r:id="rId1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ascii="宋体" w:hAnsi="宋体"/>
          <w:color w:val="000000"/>
        </w:rPr>
      </w:pPr>
      <w:r>
        <w:rPr>
          <w:rFonts w:hint="eastAsia"/>
          <w:bCs/>
        </w:rPr>
        <w:t>即至少有</w:t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0名</w:t>
      </w:r>
      <w:r>
        <w:rPr>
          <w:rFonts w:hint="eastAsia"/>
          <w:bCs/>
          <w:lang w:val="en-US" w:eastAsia="zh-CN"/>
        </w:rPr>
        <w:t>学生</w:t>
      </w:r>
      <w:r>
        <w:rPr>
          <w:rFonts w:hint="eastAsia"/>
          <w:bCs/>
        </w:rPr>
        <w:t>通过考试的概率为0.</w:t>
      </w:r>
      <w:r>
        <w:rPr>
          <w:rFonts w:hint="eastAsia"/>
          <w:bCs/>
          <w:lang w:val="en-US" w:eastAsia="zh-CN"/>
        </w:rPr>
        <w:t>0</w:t>
      </w:r>
      <w:r>
        <w:rPr>
          <w:rFonts w:hint="eastAsia"/>
          <w:bCs/>
        </w:rPr>
        <w:t>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仿宋_GB2312" w:hAnsi="宋体" w:eastAsia="仿宋_GB2312"/>
          <w:color w:val="000000"/>
          <w:lang w:val="en-US" w:eastAsia="zh-CN"/>
        </w:rPr>
        <w:t>某个品牌油漆的干燥时间是满足正态分布</w:t>
      </w:r>
      <w:r>
        <w:rPr>
          <w:rFonts w:hint="eastAsia" w:ascii="宋体" w:hAnsi="宋体"/>
          <w:color w:val="000000"/>
          <w:position w:val="-10"/>
          <w:lang w:val="en-US" w:eastAsia="zh-CN"/>
        </w:rPr>
        <w:object>
          <v:shape id="_x0000_i1068" o:spt="75" type="#_x0000_t75" style="height:18pt;width:47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068" DrawAspect="Content" ObjectID="_1468075802" r:id="rId15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.一批产品的测试中, 通过检测25个样品的平均干燥时间, 观测值为75.8小时. 试问该批产品是否合格?(取显著性水平</w:t>
      </w:r>
      <w:r>
        <w:rPr>
          <w:rFonts w:hint="eastAsia" w:ascii="宋体" w:hAnsi="宋体"/>
          <w:color w:val="000000"/>
          <w:lang w:val="en-US" w:eastAsia="zh-CN"/>
        </w:rPr>
        <w:t>α=0.05</w:t>
      </w:r>
      <w:r>
        <w:rPr>
          <w:rFonts w:hint="eastAsia" w:ascii="仿宋_GB2312" w:hAnsi="宋体" w:eastAsia="仿宋_GB2312"/>
          <w:color w:val="000000"/>
          <w:lang w:val="en-US" w:eastAsia="zh-CN"/>
        </w:rPr>
        <w:t>)。</w:t>
      </w:r>
      <w:bookmarkEnd w:id="0"/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假设图书馆的自动喷水灭火系统正常工作，即建立假设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                         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11" o:spt="75" type="#_x0000_t75" style="height:18pt;width:16.95pt;" o:ole="t" filled="f" stroked="f" coordsize="21600,21600">
            <v:path/>
            <v:fill on="f" focussize="0,0"/>
            <v:stroke on="f"/>
            <v:imagedata r:id="rId158" o:title=""/>
            <o:lock v:ext="edit" grouping="f" rotation="f" text="f" aspectratio="t"/>
            <w10:wrap type="none"/>
            <w10:anchorlock/>
          </v:shape>
          <o:OLEObject Type="Embed" ProgID="Equation.KSEE3" ShapeID="_x0000_i1111" DrawAspect="Content" ObjectID="_1468075803" r:id="rId15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：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2" o:spt="75" alt="" type="#_x0000_t75" style="height:15.85pt;width:34.7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2" DrawAspect="Content" ObjectID="_1468075804" r:id="rId15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， 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3" o:spt="75" type="#_x0000_t75" style="height:16.95pt;width:15.95pt;" o:ole="t" filled="f" stroked="f" coordsize="21600,21600">
            <v:path/>
            <v:fill on="f" focussize="0,0"/>
            <v:stroke on="f"/>
            <v:imagedata r:id="rId162" o:title=""/>
            <o:lock v:ext="edit" grouping="f" rotation="f" text="f" aspectratio="t"/>
            <w10:wrap type="none"/>
            <w10:anchorlock/>
          </v:shape>
          <o:OLEObject Type="Embed" ProgID="Equation.KSEE3" ShapeID="_x0000_i1113" DrawAspect="Content" ObjectID="_1468075805" r:id="rId16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：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4" o:spt="75" alt="" type="#_x0000_t75" style="height:15.85pt;width:35.7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4" DrawAspect="Content" ObjectID="_1468075806" r:id="rId16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根据已知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15" o:spt="75" type="#_x0000_t75" style="height:10.95pt;width:11.95pt;" o:ole="t" filled="f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KSEE3" ShapeID="_x0000_i1115" DrawAspect="Content" ObjectID="_1468075807" r:id="rId16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=18，应选统计量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            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6" o:spt="75" type="#_x0000_t75" style="height:16.95pt;width:8.95pt;" o:ole="t" filled="f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Equation.KSEE3" ShapeID="_x0000_i1116" DrawAspect="Content" ObjectID="_1468075808" r:id="rId16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position w:val="-28"/>
          <w:lang w:val="en-US" w:eastAsia="zh-CN"/>
        </w:rPr>
        <w:object>
          <v:shape id="_x0000_i1117" o:spt="75" alt="" type="#_x0000_t75" style="height:34.85pt;width:101.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7" DrawAspect="Content" ObjectID="_1468075809" r:id="rId169">
            <o:LockedField>false</o:LockedField>
          </o:OLEObject>
        </w:object>
      </w:r>
      <w:r>
        <w:rPr>
          <w:rFonts w:hint="eastAsia" w:ascii="宋体" w:hAnsi="宋体"/>
          <w:sz w:val="24"/>
        </w:rPr>
        <w:sym w:font="Symbol" w:char="F07E"/>
      </w:r>
      <w:r>
        <w:rPr>
          <w:rFonts w:hint="eastAsia" w:ascii="宋体" w:hAnsi="宋体"/>
          <w:sz w:val="24"/>
          <w:lang w:val="en-US" w:eastAsia="zh-CN"/>
        </w:rPr>
        <w:t xml:space="preserve">N（0，1）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计算u的观测值得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2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  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18" o:spt="75" alt="" type="#_x0000_t75" style="height:30.9pt;width:75.7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8" DrawAspect="Content" ObjectID="_1468075810" r:id="rId17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0.444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因此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19" o:spt="75" alt="" type="#_x0000_t75" style="height:17.95pt;width:42.8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9" DrawAspect="Content" ObjectID="_1468075811" r:id="rId17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，所以在显著水平α=0.01下，接受假设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20" o:spt="75" type="#_x0000_t75" style="height:18pt;width:16.95pt;" o:ole="t" filled="f" stroked="f" coordsize="21600,21600">
            <v:path/>
            <v:fill on="f" focussize="0,0"/>
            <v:stroke on="f"/>
            <v:imagedata r:id="rId158" o:title=""/>
            <o:lock v:ext="edit" grouping="f" rotation="f" text="f" aspectratio="t"/>
            <w10:wrap type="none"/>
            <w10:anchorlock/>
          </v:shape>
          <o:OLEObject Type="Embed" ProgID="Equation.KSEE3" ShapeID="_x0000_i1120" DrawAspect="Content" ObjectID="_1468075812" r:id="rId17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：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21" o:spt="75" alt="" type="#_x0000_t75" style="height:15.85pt;width:34.7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1" DrawAspect="Content" ObjectID="_1468075813" r:id="rId17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，认为系统工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作正常。                                                   </w:t>
      </w:r>
    </w:p>
    <w:p/>
    <w:p/>
    <w:p/>
    <w:p/>
    <w:p/>
    <w:p/>
    <w:p/>
    <w:p/>
    <w:p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22" o:spt="75" alt="" type="#_x0000_t75" style="height:17.8pt;width:250.3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2" DrawAspect="Content" ObjectID="_1468075814" r:id="rId178">
            <o:LockedField>false</o:LockedField>
          </o:OLEObject>
        </w:object>
      </w:r>
      <w:bookmarkStart w:id="3" w:name="_GoBack"/>
      <w:bookmarkEnd w:id="3"/>
    </w:p>
    <w:sectPr>
      <w:footerReference r:id="rId3" w:type="default"/>
      <w:footerReference r:id="rId4" w:type="even"/>
      <w:pgSz w:w="11906" w:h="16838"/>
      <w:pgMar w:top="1361" w:right="1797" w:bottom="1440" w:left="1797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方正豪体简体">
    <w:altName w:val="宋体"/>
    <w:panose1 w:val="00000000000000000000"/>
    <w:charset w:val="86"/>
    <w:family w:val="auto"/>
    <w:pitch w:val="default"/>
    <w:sig w:usb0="00000000" w:usb1="00000000" w:usb2="00000010" w:usb3="00000000" w:csb0="003C004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微软雅黑"/>
    <w:panose1 w:val="02010609060101010101"/>
    <w:charset w:val="86"/>
    <w:family w:val="roman"/>
    <w:pitch w:val="default"/>
    <w:sig w:usb0="00000000" w:usb1="00000000" w:usb2="000A005E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200000BF" w:csb1="D7F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ˎ̥,Verdana,Arial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ngoes Unicode">
    <w:panose1 w:val="020B0604020202020204"/>
    <w:charset w:val="86"/>
    <w:family w:val="auto"/>
    <w:pitch w:val="default"/>
    <w:sig w:usb0="800002FF" w:usb1="100FFFFF" w:usb2="00000000" w:usb3="00000000" w:csb0="003E019F" w:csb1="4F03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MS">
    <w:panose1 w:val="02000603070000020004"/>
    <w:charset w:val="00"/>
    <w:family w:val="auto"/>
    <w:pitch w:val="default"/>
    <w:sig w:usb0="000000A3" w:usb1="0000004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WGamekeys MT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sz w:val="18"/>
      </w:rPr>
    </w:pPr>
    <w:r>
      <w:rPr>
        <w:rFonts w:hint="eastAsia"/>
        <w:sz w:val="18"/>
        <w:lang w:val="en-US" w:eastAsia="zh-CN"/>
      </w:rPr>
      <w:t xml:space="preserve">                       概率与数理统计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 xml:space="preserve">                       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6D0"/>
    <w:multiLevelType w:val="multilevel"/>
    <w:tmpl w:val="525E16D0"/>
    <w:lvl w:ilvl="0" w:tentative="0">
      <w:start w:val="1"/>
      <w:numFmt w:val="japaneseCounting"/>
      <w:lvlText w:val="%1、"/>
      <w:lvlJc w:val="left"/>
      <w:pPr>
        <w:tabs>
          <w:tab w:val="left" w:pos="1065"/>
        </w:tabs>
        <w:ind w:left="106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1">
    <w:nsid w:val="5927F767"/>
    <w:multiLevelType w:val="singleLevel"/>
    <w:tmpl w:val="5927F76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2A3BA3"/>
    <w:multiLevelType w:val="singleLevel"/>
    <w:tmpl w:val="592A3BA3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92A3F92"/>
    <w:multiLevelType w:val="singleLevel"/>
    <w:tmpl w:val="592A3F92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92A4967"/>
    <w:multiLevelType w:val="singleLevel"/>
    <w:tmpl w:val="592A496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2A5F27"/>
    <w:multiLevelType w:val="singleLevel"/>
    <w:tmpl w:val="592A5F27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92A6223"/>
    <w:multiLevelType w:val="singleLevel"/>
    <w:tmpl w:val="592A6223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2A6EE3"/>
    <w:multiLevelType w:val="singleLevel"/>
    <w:tmpl w:val="592A6EE3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592A737A"/>
    <w:multiLevelType w:val="singleLevel"/>
    <w:tmpl w:val="592A737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60864"/>
    <w:rsid w:val="052429A4"/>
    <w:rsid w:val="056D17C8"/>
    <w:rsid w:val="1D283C71"/>
    <w:rsid w:val="1D88149C"/>
    <w:rsid w:val="1DC92705"/>
    <w:rsid w:val="1DE9277A"/>
    <w:rsid w:val="1F193336"/>
    <w:rsid w:val="211E3FB8"/>
    <w:rsid w:val="2BB94D13"/>
    <w:rsid w:val="312978CB"/>
    <w:rsid w:val="38325269"/>
    <w:rsid w:val="3AA969CF"/>
    <w:rsid w:val="3DA43295"/>
    <w:rsid w:val="42EA46B5"/>
    <w:rsid w:val="474E7E90"/>
    <w:rsid w:val="47B60864"/>
    <w:rsid w:val="56EE53EA"/>
    <w:rsid w:val="597C13A5"/>
    <w:rsid w:val="65F33259"/>
    <w:rsid w:val="697427F8"/>
    <w:rsid w:val="69D930A5"/>
    <w:rsid w:val="6D061F02"/>
    <w:rsid w:val="79F16E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 w:eastAsiaTheme="minorEastAsia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Theme="minorEastAsia"/>
      <w:b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 w:eastAsiaTheme="minorEastAsia"/>
      <w:b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3 Char"/>
    <w:link w:val="4"/>
    <w:qFormat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2" Type="http://schemas.openxmlformats.org/officeDocument/2006/relationships/fontTable" Target="fontTable.xml"/><Relationship Id="rId181" Type="http://schemas.openxmlformats.org/officeDocument/2006/relationships/numbering" Target="numbering.xml"/><Relationship Id="rId180" Type="http://schemas.openxmlformats.org/officeDocument/2006/relationships/customXml" Target="../customXml/item1.xml"/><Relationship Id="rId18" Type="http://schemas.openxmlformats.org/officeDocument/2006/relationships/oleObject" Target="embeddings/oleObject7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90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9.bin"/><Relationship Id="rId175" Type="http://schemas.openxmlformats.org/officeDocument/2006/relationships/oleObject" Target="embeddings/oleObject88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0.bin"/><Relationship Id="rId138" Type="http://schemas.openxmlformats.org/officeDocument/2006/relationships/oleObject" Target="embeddings/oleObject69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4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2.bin"/><Relationship Id="rId123" Type="http://schemas.openxmlformats.org/officeDocument/2006/relationships/oleObject" Target="embeddings/oleObject61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3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2017-05-28T06:45:00Z</dcterms:created>
  <dc:creator>Lenovo</dc:creator>
  <cp:lastModifiedBy>Lenovo</cp:lastModifiedBy>
  <dcterms:modified xsi:type="dcterms:W3CDTF">2017-05-28T10:21:36Z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