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EEDD" w14:textId="6E1D064A" w:rsidR="001040A3" w:rsidRPr="00074C1A" w:rsidRDefault="001040A3" w:rsidP="00074C1A">
      <w:pPr>
        <w:spacing w:line="360" w:lineRule="auto"/>
        <w:jc w:val="center"/>
        <w:rPr>
          <w:b/>
          <w:bCs/>
          <w:sz w:val="32"/>
          <w:szCs w:val="36"/>
        </w:rPr>
      </w:pPr>
      <w:r w:rsidRPr="00074C1A">
        <w:rPr>
          <w:rFonts w:hint="eastAsia"/>
          <w:b/>
          <w:bCs/>
          <w:sz w:val="32"/>
          <w:szCs w:val="36"/>
        </w:rPr>
        <w:t>名词解释</w:t>
      </w:r>
    </w:p>
    <w:p w14:paraId="7B7EA584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F</w:t>
      </w:r>
      <w:r w:rsidRPr="00703ECB">
        <w:rPr>
          <w:b/>
          <w:bCs/>
          <w:sz w:val="22"/>
          <w:szCs w:val="24"/>
        </w:rPr>
        <w:t>DM</w:t>
      </w:r>
      <w:r>
        <w:t>(p35)</w:t>
      </w:r>
      <w:r>
        <w:rPr>
          <w:rFonts w:hint="eastAsia"/>
        </w:rPr>
        <w:t xml:space="preserve">： </w:t>
      </w:r>
      <w:r>
        <w:t xml:space="preserve">     </w:t>
      </w:r>
      <w:proofErr w:type="gramStart"/>
      <w:r>
        <w:rPr>
          <w:rFonts w:hint="eastAsia"/>
        </w:rPr>
        <w:t>频分多路复用</w:t>
      </w:r>
      <w:proofErr w:type="gramEnd"/>
      <w:r>
        <w:rPr>
          <w:rFonts w:hint="eastAsia"/>
        </w:rPr>
        <w:t xml:space="preserve"> </w:t>
      </w:r>
      <w:r w:rsidRPr="003C601C">
        <w:rPr>
          <w:color w:val="595959" w:themeColor="text1" w:themeTint="A6"/>
          <w:sz w:val="20"/>
          <w:szCs w:val="21"/>
        </w:rPr>
        <w:t>(Frequency Division Multiplexing)</w:t>
      </w:r>
    </w:p>
    <w:p w14:paraId="7AD1C677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DCE</w:t>
      </w:r>
      <w:r>
        <w:rPr>
          <w:rFonts w:hint="eastAsia"/>
        </w:rPr>
        <w:t>(</w:t>
      </w:r>
      <w:r>
        <w:t>p45)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数据线路端</w:t>
      </w:r>
      <w:proofErr w:type="gramStart"/>
      <w:r>
        <w:rPr>
          <w:rFonts w:hint="eastAsia"/>
        </w:rPr>
        <w:t>接设备</w:t>
      </w:r>
      <w:proofErr w:type="gramEnd"/>
      <w:r>
        <w:rPr>
          <w:rFonts w:hint="eastAsia"/>
        </w:rPr>
        <w:t xml:space="preserve">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Data Circuit-terminating Equipment)</w:t>
      </w:r>
    </w:p>
    <w:p w14:paraId="5CB7BB44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C</w:t>
      </w:r>
      <w:r w:rsidRPr="00703ECB">
        <w:rPr>
          <w:b/>
          <w:bCs/>
          <w:sz w:val="22"/>
          <w:szCs w:val="24"/>
        </w:rPr>
        <w:t>DMA</w:t>
      </w:r>
      <w:r>
        <w:t>(p36)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 xml:space="preserve">码分多址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Code Division Multiple Access)</w:t>
      </w:r>
    </w:p>
    <w:p w14:paraId="0F97F93F" w14:textId="77777777" w:rsidR="002D5629" w:rsidRPr="003C601C" w:rsidRDefault="002D5629" w:rsidP="002D5629">
      <w:pPr>
        <w:spacing w:line="360" w:lineRule="auto"/>
        <w:ind w:left="1760" w:hangingChars="800" w:hanging="1760"/>
        <w:rPr>
          <w:color w:val="595959" w:themeColor="text1" w:themeTint="A6"/>
          <w:sz w:val="16"/>
          <w:szCs w:val="18"/>
        </w:rPr>
      </w:pPr>
      <w:r w:rsidRPr="00703ECB">
        <w:rPr>
          <w:rFonts w:hint="eastAsia"/>
          <w:b/>
          <w:bCs/>
          <w:sz w:val="22"/>
          <w:szCs w:val="24"/>
        </w:rPr>
        <w:t>C</w:t>
      </w:r>
      <w:r w:rsidRPr="00703ECB">
        <w:rPr>
          <w:b/>
          <w:bCs/>
          <w:sz w:val="22"/>
          <w:szCs w:val="24"/>
        </w:rPr>
        <w:t>SMA/CD</w:t>
      </w:r>
      <w:r>
        <w:t>(p62)</w:t>
      </w:r>
      <w:r>
        <w:rPr>
          <w:rFonts w:hint="eastAsia"/>
        </w:rPr>
        <w:t>： 载波侦听多路访问/冲突检测</w:t>
      </w:r>
      <w:r w:rsidRPr="00ED25D4">
        <w:rPr>
          <w:rFonts w:hint="eastAsia"/>
          <w:color w:val="595959" w:themeColor="text1" w:themeTint="A6"/>
          <w:sz w:val="16"/>
          <w:szCs w:val="18"/>
        </w:rPr>
        <w:t>(Carrier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Sense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Multiple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Access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with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Collison</w:t>
      </w:r>
      <w:r w:rsidRPr="00ED25D4">
        <w:rPr>
          <w:color w:val="595959" w:themeColor="text1" w:themeTint="A6"/>
          <w:sz w:val="16"/>
          <w:szCs w:val="18"/>
        </w:rPr>
        <w:t xml:space="preserve"> </w:t>
      </w:r>
      <w:r w:rsidRPr="00ED25D4">
        <w:rPr>
          <w:rFonts w:hint="eastAsia"/>
          <w:color w:val="595959" w:themeColor="text1" w:themeTint="A6"/>
          <w:sz w:val="16"/>
          <w:szCs w:val="18"/>
        </w:rPr>
        <w:t>Detection</w:t>
      </w:r>
      <w:r w:rsidRPr="00ED25D4">
        <w:rPr>
          <w:color w:val="595959" w:themeColor="text1" w:themeTint="A6"/>
          <w:sz w:val="16"/>
          <w:szCs w:val="18"/>
        </w:rPr>
        <w:t>）</w:t>
      </w:r>
    </w:p>
    <w:p w14:paraId="6D749DF7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C</w:t>
      </w:r>
      <w:r w:rsidRPr="00703ECB">
        <w:rPr>
          <w:b/>
          <w:bCs/>
          <w:sz w:val="22"/>
          <w:szCs w:val="24"/>
        </w:rPr>
        <w:t>RC</w:t>
      </w:r>
      <w:r>
        <w:t>(p68)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循环冗余校验码</w:t>
      </w:r>
      <w:r w:rsidRPr="003C601C">
        <w:rPr>
          <w:rFonts w:hint="eastAsia"/>
          <w:color w:val="595959" w:themeColor="text1" w:themeTint="A6"/>
          <w:sz w:val="20"/>
          <w:szCs w:val="21"/>
        </w:rPr>
        <w:t xml:space="preserve"> </w:t>
      </w:r>
      <w:r w:rsidRPr="003C601C">
        <w:rPr>
          <w:color w:val="595959" w:themeColor="text1" w:themeTint="A6"/>
          <w:sz w:val="20"/>
          <w:szCs w:val="21"/>
        </w:rPr>
        <w:t>(Cyclic Redundancy Check)</w:t>
      </w:r>
    </w:p>
    <w:p w14:paraId="0173DE75" w14:textId="5E3E26DF" w:rsidR="001040A3" w:rsidRPr="003C601C" w:rsidRDefault="001040A3" w:rsidP="003C601C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A</w:t>
      </w:r>
      <w:r w:rsidRPr="00703ECB">
        <w:rPr>
          <w:b/>
          <w:bCs/>
          <w:sz w:val="22"/>
          <w:szCs w:val="24"/>
        </w:rPr>
        <w:t>TDM</w:t>
      </w:r>
      <w:r w:rsidR="00B27A2D">
        <w:rPr>
          <w:rFonts w:hint="eastAsia"/>
        </w:rPr>
        <w:t>(</w:t>
      </w:r>
      <w:r w:rsidR="00703ECB">
        <w:t>p</w:t>
      </w:r>
      <w:r w:rsidR="00B27A2D">
        <w:t>3</w:t>
      </w:r>
      <w:r w:rsidR="00ED25D4">
        <w:t>5</w:t>
      </w:r>
      <w:r w:rsidR="00B27A2D">
        <w:t>)</w:t>
      </w:r>
      <w:r w:rsidR="00965412">
        <w:rPr>
          <w:rFonts w:hint="eastAsia"/>
        </w:rPr>
        <w:t>：</w:t>
      </w:r>
      <w:r w:rsidR="00703ECB">
        <w:rPr>
          <w:rFonts w:hint="eastAsia"/>
        </w:rPr>
        <w:t xml:space="preserve"> </w:t>
      </w:r>
      <w:r w:rsidR="00703ECB">
        <w:t xml:space="preserve">   </w:t>
      </w:r>
      <w:r w:rsidR="00B27A2D" w:rsidRPr="00B27A2D">
        <w:rPr>
          <w:rFonts w:hint="eastAsia"/>
        </w:rPr>
        <w:t>异步时分多路复用</w:t>
      </w:r>
      <w:r w:rsidR="00B27A2D">
        <w:rPr>
          <w:rFonts w:hint="eastAsia"/>
        </w:rPr>
        <w:t xml:space="preserve"> </w:t>
      </w:r>
      <w:r w:rsidR="00B27A2D"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="00B27A2D" w:rsidRPr="003C601C">
        <w:rPr>
          <w:color w:val="595959" w:themeColor="text1" w:themeTint="A6"/>
          <w:sz w:val="20"/>
          <w:szCs w:val="21"/>
        </w:rPr>
        <w:t>Asynchronism Time-Division Multiplexing)</w:t>
      </w:r>
    </w:p>
    <w:p w14:paraId="2176EF92" w14:textId="4B4166F8" w:rsidR="001040A3" w:rsidRPr="003C601C" w:rsidRDefault="001040A3" w:rsidP="003C601C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C</w:t>
      </w:r>
      <w:r w:rsidRPr="00703ECB">
        <w:rPr>
          <w:b/>
          <w:bCs/>
          <w:sz w:val="22"/>
          <w:szCs w:val="24"/>
        </w:rPr>
        <w:t>IDR</w:t>
      </w:r>
      <w:r w:rsidR="00F53B03">
        <w:rPr>
          <w:rFonts w:hint="eastAsia"/>
        </w:rPr>
        <w:t>(</w:t>
      </w:r>
      <w:r w:rsidR="00703ECB">
        <w:t>p</w:t>
      </w:r>
      <w:r w:rsidR="00F53B03">
        <w:t>114)</w:t>
      </w:r>
      <w:r w:rsidR="00965412">
        <w:rPr>
          <w:rFonts w:hint="eastAsia"/>
        </w:rPr>
        <w:t>：</w:t>
      </w:r>
      <w:r w:rsidR="00703ECB">
        <w:rPr>
          <w:rFonts w:hint="eastAsia"/>
        </w:rPr>
        <w:t xml:space="preserve"> </w:t>
      </w:r>
      <w:r w:rsidR="00703ECB">
        <w:t xml:space="preserve">    </w:t>
      </w:r>
      <w:r w:rsidR="00F53B03">
        <w:rPr>
          <w:rFonts w:hint="eastAsia"/>
        </w:rPr>
        <w:t>无类域间路由</w:t>
      </w:r>
      <w:r w:rsidR="00F53B03" w:rsidRPr="003C601C">
        <w:rPr>
          <w:rFonts w:hint="eastAsia"/>
          <w:color w:val="595959" w:themeColor="text1" w:themeTint="A6"/>
          <w:sz w:val="20"/>
          <w:szCs w:val="21"/>
        </w:rPr>
        <w:t xml:space="preserve"> </w:t>
      </w:r>
      <w:r w:rsidR="00F53B03" w:rsidRPr="003C601C">
        <w:rPr>
          <w:color w:val="595959" w:themeColor="text1" w:themeTint="A6"/>
          <w:sz w:val="20"/>
          <w:szCs w:val="21"/>
        </w:rPr>
        <w:t>(Classless Inter-Domain Routing)</w:t>
      </w:r>
    </w:p>
    <w:p w14:paraId="65BF71DB" w14:textId="77777777" w:rsidR="002D5629" w:rsidRDefault="002D5629" w:rsidP="002D5629">
      <w:pPr>
        <w:spacing w:line="360" w:lineRule="auto"/>
      </w:pPr>
      <w:r w:rsidRPr="00703ECB">
        <w:rPr>
          <w:rFonts w:hint="eastAsia"/>
          <w:b/>
          <w:bCs/>
          <w:sz w:val="22"/>
          <w:szCs w:val="24"/>
        </w:rPr>
        <w:t>A</w:t>
      </w:r>
      <w:r w:rsidRPr="00703ECB">
        <w:rPr>
          <w:b/>
          <w:bCs/>
          <w:sz w:val="22"/>
          <w:szCs w:val="24"/>
        </w:rPr>
        <w:t>RP</w:t>
      </w:r>
      <w:r>
        <w:t>(p115)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>地址解析协议</w:t>
      </w:r>
      <w:r w:rsidRPr="003C601C">
        <w:rPr>
          <w:rFonts w:hint="eastAsia"/>
          <w:color w:val="595959" w:themeColor="text1" w:themeTint="A6"/>
          <w:sz w:val="20"/>
          <w:szCs w:val="21"/>
        </w:rPr>
        <w:t xml:space="preserve"> (</w:t>
      </w:r>
      <w:r w:rsidRPr="003C601C">
        <w:rPr>
          <w:color w:val="595959" w:themeColor="text1" w:themeTint="A6"/>
          <w:sz w:val="20"/>
          <w:szCs w:val="21"/>
        </w:rPr>
        <w:t>Address Resolution Protocol)</w:t>
      </w:r>
      <w:r w:rsidRPr="003C601C">
        <w:rPr>
          <w:rFonts w:hint="eastAsia"/>
          <w:color w:val="000000" w:themeColor="text1"/>
        </w:rPr>
        <w:t>——网络层</w:t>
      </w:r>
    </w:p>
    <w:p w14:paraId="7C7FC37C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b/>
          <w:bCs/>
          <w:sz w:val="22"/>
          <w:szCs w:val="24"/>
        </w:rPr>
        <w:t>FDDI</w:t>
      </w:r>
      <w:r>
        <w:rPr>
          <w:rFonts w:hint="eastAsia"/>
        </w:rPr>
        <w:t>(</w:t>
      </w:r>
      <w:r>
        <w:t>p87)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 xml:space="preserve">光纤分布数据接口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Fiber Distributed Data Interface)</w:t>
      </w:r>
    </w:p>
    <w:p w14:paraId="30F9F307" w14:textId="2A1D2E38" w:rsidR="001040A3" w:rsidRPr="003C601C" w:rsidRDefault="001040A3" w:rsidP="003C601C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F</w:t>
      </w:r>
      <w:r w:rsidRPr="00703ECB">
        <w:rPr>
          <w:b/>
          <w:bCs/>
          <w:sz w:val="22"/>
          <w:szCs w:val="24"/>
        </w:rPr>
        <w:t>TP</w:t>
      </w:r>
      <w:r w:rsidR="00217C0E">
        <w:t>(</w:t>
      </w:r>
      <w:r w:rsidR="00703ECB">
        <w:t>p</w:t>
      </w:r>
      <w:r w:rsidR="00217C0E">
        <w:t>183)</w:t>
      </w:r>
      <w:r w:rsidR="00965412">
        <w:rPr>
          <w:rFonts w:hint="eastAsia"/>
        </w:rPr>
        <w:t>：</w:t>
      </w:r>
      <w:r w:rsidR="00703ECB">
        <w:rPr>
          <w:rFonts w:hint="eastAsia"/>
        </w:rPr>
        <w:t xml:space="preserve"> </w:t>
      </w:r>
      <w:r w:rsidR="00703ECB">
        <w:t xml:space="preserve">     </w:t>
      </w:r>
      <w:r w:rsidR="00217C0E">
        <w:rPr>
          <w:rFonts w:hint="eastAsia"/>
        </w:rPr>
        <w:t xml:space="preserve">文件传输协议 </w:t>
      </w:r>
      <w:r w:rsidR="00217C0E"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="00217C0E" w:rsidRPr="003C601C">
        <w:rPr>
          <w:color w:val="595959" w:themeColor="text1" w:themeTint="A6"/>
          <w:sz w:val="20"/>
          <w:szCs w:val="21"/>
        </w:rPr>
        <w:t>File Transfer Protocol)</w:t>
      </w:r>
      <w:r w:rsidR="003C601C">
        <w:rPr>
          <w:rFonts w:hint="eastAsia"/>
        </w:rPr>
        <w:t>——应用层</w:t>
      </w:r>
    </w:p>
    <w:p w14:paraId="76362918" w14:textId="77777777" w:rsidR="002D5629" w:rsidRPr="00ED25D4" w:rsidRDefault="002D5629" w:rsidP="002D5629">
      <w:pPr>
        <w:spacing w:line="360" w:lineRule="auto"/>
      </w:pPr>
      <w:r w:rsidRPr="00703ECB">
        <w:rPr>
          <w:rFonts w:hint="eastAsia"/>
          <w:b/>
          <w:bCs/>
          <w:sz w:val="22"/>
          <w:szCs w:val="24"/>
        </w:rPr>
        <w:t>A</w:t>
      </w:r>
      <w:r w:rsidRPr="00703ECB">
        <w:rPr>
          <w:b/>
          <w:bCs/>
          <w:sz w:val="22"/>
          <w:szCs w:val="24"/>
        </w:rPr>
        <w:t>RQ</w:t>
      </w:r>
      <w:r>
        <w:t>(p152)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 xml:space="preserve">自动重传请求 </w:t>
      </w:r>
      <w:r w:rsidRPr="003C601C">
        <w:rPr>
          <w:color w:val="595959" w:themeColor="text1" w:themeTint="A6"/>
          <w:sz w:val="20"/>
          <w:szCs w:val="21"/>
        </w:rPr>
        <w:t xml:space="preserve">(Automatic Repeat </w:t>
      </w:r>
      <w:proofErr w:type="spellStart"/>
      <w:r w:rsidRPr="003C601C">
        <w:rPr>
          <w:color w:val="595959" w:themeColor="text1" w:themeTint="A6"/>
          <w:sz w:val="20"/>
          <w:szCs w:val="21"/>
        </w:rPr>
        <w:t>reQuest</w:t>
      </w:r>
      <w:proofErr w:type="spellEnd"/>
      <w:r w:rsidRPr="003C601C">
        <w:rPr>
          <w:color w:val="595959" w:themeColor="text1" w:themeTint="A6"/>
          <w:sz w:val="20"/>
          <w:szCs w:val="21"/>
        </w:rPr>
        <w:t>)</w:t>
      </w:r>
      <w:r>
        <w:rPr>
          <w:rFonts w:hint="eastAsia"/>
        </w:rPr>
        <w:t>——传输层</w:t>
      </w:r>
    </w:p>
    <w:p w14:paraId="5F127D98" w14:textId="77777777" w:rsidR="002D5629" w:rsidRPr="00703ECB" w:rsidRDefault="002D5629" w:rsidP="002D5629">
      <w:pPr>
        <w:spacing w:line="360" w:lineRule="auto"/>
      </w:pPr>
      <w:r w:rsidRPr="00703ECB">
        <w:rPr>
          <w:rFonts w:hint="eastAsia"/>
          <w:b/>
          <w:bCs/>
          <w:sz w:val="22"/>
          <w:szCs w:val="24"/>
        </w:rPr>
        <w:t>U</w:t>
      </w:r>
      <w:r w:rsidRPr="00703ECB">
        <w:rPr>
          <w:b/>
          <w:bCs/>
          <w:sz w:val="22"/>
          <w:szCs w:val="24"/>
        </w:rPr>
        <w:t>DP</w:t>
      </w:r>
      <w:r>
        <w:t>(p140)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>用户数据报协议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User Datagram Protocol)</w:t>
      </w:r>
      <w:r>
        <w:rPr>
          <w:rFonts w:hint="eastAsia"/>
        </w:rPr>
        <w:t>——传输层</w:t>
      </w:r>
    </w:p>
    <w:p w14:paraId="63690FE6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H</w:t>
      </w:r>
      <w:r w:rsidRPr="00703ECB">
        <w:rPr>
          <w:b/>
          <w:bCs/>
          <w:sz w:val="22"/>
          <w:szCs w:val="24"/>
        </w:rPr>
        <w:t>FC</w:t>
      </w:r>
      <w:r>
        <w:t>(p48)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 xml:space="preserve">光纤同轴电缆混合网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Hybrid Fiber Coaxial)</w:t>
      </w:r>
    </w:p>
    <w:p w14:paraId="5093E908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L</w:t>
      </w:r>
      <w:r w:rsidRPr="00703ECB">
        <w:rPr>
          <w:b/>
          <w:bCs/>
          <w:sz w:val="22"/>
          <w:szCs w:val="24"/>
        </w:rPr>
        <w:t>CP</w:t>
      </w:r>
      <w:r>
        <w:t>(p57)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 xml:space="preserve">链路控制协议 </w:t>
      </w:r>
      <w:r w:rsidRPr="003C601C">
        <w:rPr>
          <w:color w:val="595959" w:themeColor="text1" w:themeTint="A6"/>
          <w:sz w:val="20"/>
          <w:szCs w:val="21"/>
        </w:rPr>
        <w:t>(Lin</w:t>
      </w:r>
      <w:r>
        <w:rPr>
          <w:color w:val="595959" w:themeColor="text1" w:themeTint="A6"/>
          <w:sz w:val="20"/>
          <w:szCs w:val="21"/>
        </w:rPr>
        <w:t>k</w:t>
      </w:r>
      <w:r w:rsidRPr="003C601C">
        <w:rPr>
          <w:color w:val="595959" w:themeColor="text1" w:themeTint="A6"/>
          <w:sz w:val="20"/>
          <w:szCs w:val="21"/>
        </w:rPr>
        <w:t xml:space="preserve"> Control Protocol)</w:t>
      </w:r>
    </w:p>
    <w:p w14:paraId="555FC91F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N</w:t>
      </w:r>
      <w:r w:rsidRPr="00703ECB">
        <w:rPr>
          <w:b/>
          <w:bCs/>
          <w:sz w:val="22"/>
          <w:szCs w:val="24"/>
        </w:rPr>
        <w:t>CP</w:t>
      </w:r>
      <w:r>
        <w:t>(p57)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 xml:space="preserve">网络控制协议 </w:t>
      </w:r>
      <w:r w:rsidRPr="003C601C">
        <w:rPr>
          <w:color w:val="595959" w:themeColor="text1" w:themeTint="A6"/>
          <w:sz w:val="20"/>
          <w:szCs w:val="21"/>
        </w:rPr>
        <w:t>(Network Control Protocol)</w:t>
      </w:r>
    </w:p>
    <w:p w14:paraId="56B395B5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O</w:t>
      </w:r>
      <w:r w:rsidRPr="00703ECB">
        <w:rPr>
          <w:b/>
          <w:bCs/>
          <w:sz w:val="22"/>
          <w:szCs w:val="24"/>
        </w:rPr>
        <w:t>SI/RM</w:t>
      </w:r>
      <w:r>
        <w:rPr>
          <w:rFonts w:hint="eastAsia"/>
        </w:rPr>
        <w:t>(</w:t>
      </w:r>
      <w:r>
        <w:t>p12)</w:t>
      </w:r>
      <w:r>
        <w:rPr>
          <w:rFonts w:hint="eastAsia"/>
        </w:rPr>
        <w:t xml:space="preserve">： </w:t>
      </w:r>
      <w:r>
        <w:t xml:space="preserve">  </w:t>
      </w:r>
      <w:r w:rsidRPr="00703ECB">
        <w:rPr>
          <w:rFonts w:hint="eastAsia"/>
        </w:rPr>
        <w:t>开放系统互连参考模型</w:t>
      </w:r>
      <w:r>
        <w:t xml:space="preserve"> </w:t>
      </w:r>
      <w:r w:rsidRPr="003C601C">
        <w:rPr>
          <w:color w:val="595959" w:themeColor="text1" w:themeTint="A6"/>
          <w:sz w:val="20"/>
          <w:szCs w:val="21"/>
        </w:rPr>
        <w:t>(Open System Interconnect</w:t>
      </w:r>
      <w:r>
        <w:rPr>
          <w:color w:val="595959" w:themeColor="text1" w:themeTint="A6"/>
          <w:sz w:val="20"/>
          <w:szCs w:val="21"/>
        </w:rPr>
        <w:t xml:space="preserve"> </w:t>
      </w:r>
      <w:r w:rsidRPr="003C601C">
        <w:rPr>
          <w:color w:val="595959" w:themeColor="text1" w:themeTint="A6"/>
          <w:sz w:val="20"/>
          <w:szCs w:val="21"/>
        </w:rPr>
        <w:t>Reference Model)</w:t>
      </w:r>
    </w:p>
    <w:p w14:paraId="42832CBA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S</w:t>
      </w:r>
      <w:r w:rsidRPr="00703ECB">
        <w:rPr>
          <w:b/>
          <w:bCs/>
          <w:sz w:val="22"/>
          <w:szCs w:val="24"/>
        </w:rPr>
        <w:t>MTP</w:t>
      </w:r>
      <w:r>
        <w:t>(p185)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 xml:space="preserve">发送邮件协议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Simple Mail Transfer Protocol)</w:t>
      </w:r>
      <w:r>
        <w:rPr>
          <w:rFonts w:hint="eastAsia"/>
        </w:rPr>
        <w:t>——应用层</w:t>
      </w:r>
    </w:p>
    <w:p w14:paraId="3D57AB98" w14:textId="77777777" w:rsidR="002D5629" w:rsidRDefault="002D5629" w:rsidP="002D5629">
      <w:pPr>
        <w:spacing w:line="360" w:lineRule="auto"/>
      </w:pPr>
      <w:r w:rsidRPr="00703ECB">
        <w:rPr>
          <w:rFonts w:hint="eastAsia"/>
          <w:b/>
          <w:bCs/>
          <w:sz w:val="22"/>
          <w:szCs w:val="24"/>
        </w:rPr>
        <w:t>T</w:t>
      </w:r>
      <w:r w:rsidRPr="00703ECB">
        <w:rPr>
          <w:b/>
          <w:bCs/>
          <w:sz w:val="22"/>
          <w:szCs w:val="24"/>
        </w:rPr>
        <w:t>TL</w:t>
      </w:r>
      <w:r>
        <w:t>(p107)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>生存时间值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Time To Live)</w:t>
      </w:r>
      <w:r>
        <w:t xml:space="preserve">  IPv4</w:t>
      </w:r>
      <w:r>
        <w:rPr>
          <w:rFonts w:hint="eastAsia"/>
        </w:rPr>
        <w:t>数据报图中的生存期(</w:t>
      </w:r>
      <w:r>
        <w:t>8b)</w:t>
      </w:r>
    </w:p>
    <w:p w14:paraId="675EBFC2" w14:textId="77777777" w:rsidR="002D5629" w:rsidRDefault="002D5629" w:rsidP="002D5629">
      <w:pPr>
        <w:spacing w:line="360" w:lineRule="auto"/>
      </w:pPr>
      <w:r w:rsidRPr="00703ECB">
        <w:rPr>
          <w:rFonts w:hint="eastAsia"/>
          <w:b/>
          <w:bCs/>
          <w:sz w:val="22"/>
          <w:szCs w:val="24"/>
        </w:rPr>
        <w:t>P</w:t>
      </w:r>
      <w:r w:rsidRPr="00703ECB">
        <w:rPr>
          <w:b/>
          <w:bCs/>
          <w:sz w:val="22"/>
          <w:szCs w:val="24"/>
        </w:rPr>
        <w:t>DU</w:t>
      </w:r>
      <w:r>
        <w:rPr>
          <w:rFonts w:hint="eastAsia"/>
        </w:rPr>
        <w:t>(</w:t>
      </w:r>
      <w:r>
        <w:t>p13)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 xml:space="preserve">协议数据单元 </w:t>
      </w:r>
      <w:r w:rsidRPr="003C601C">
        <w:rPr>
          <w:color w:val="595959" w:themeColor="text1" w:themeTint="A6"/>
          <w:sz w:val="20"/>
          <w:szCs w:val="21"/>
        </w:rPr>
        <w:t>(Protocol Data Unit)</w:t>
      </w:r>
    </w:p>
    <w:p w14:paraId="7861A96B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O</w:t>
      </w:r>
      <w:r w:rsidRPr="00703ECB">
        <w:rPr>
          <w:b/>
          <w:bCs/>
          <w:sz w:val="22"/>
          <w:szCs w:val="24"/>
        </w:rPr>
        <w:t>SPF</w:t>
      </w:r>
      <w:r>
        <w:t>(p125)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 xml:space="preserve">开放式最短路径优先协议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Open Shortest Path First)</w:t>
      </w:r>
      <w:r>
        <w:rPr>
          <w:rFonts w:hint="eastAsia"/>
        </w:rPr>
        <w:t>——网络层</w:t>
      </w:r>
    </w:p>
    <w:p w14:paraId="55AD612F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P</w:t>
      </w:r>
      <w:r w:rsidRPr="00703ECB">
        <w:rPr>
          <w:b/>
          <w:bCs/>
          <w:sz w:val="22"/>
          <w:szCs w:val="24"/>
        </w:rPr>
        <w:t>PP</w:t>
      </w:r>
      <w:r>
        <w:rPr>
          <w:rFonts w:hint="eastAsia"/>
        </w:rPr>
        <w:t>(</w:t>
      </w:r>
      <w:r>
        <w:t>p56)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 xml:space="preserve">点对点协议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Point-to</w:t>
      </w:r>
      <w:r>
        <w:rPr>
          <w:color w:val="595959" w:themeColor="text1" w:themeTint="A6"/>
          <w:sz w:val="20"/>
          <w:szCs w:val="21"/>
        </w:rPr>
        <w:t>-</w:t>
      </w:r>
      <w:r w:rsidRPr="003C601C">
        <w:rPr>
          <w:color w:val="595959" w:themeColor="text1" w:themeTint="A6"/>
          <w:sz w:val="20"/>
          <w:szCs w:val="21"/>
        </w:rPr>
        <w:t>Point Protocol)</w:t>
      </w:r>
      <w:r>
        <w:rPr>
          <w:rFonts w:hint="eastAsia"/>
        </w:rPr>
        <w:t>——数据链路层</w:t>
      </w:r>
    </w:p>
    <w:p w14:paraId="792E4634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H</w:t>
      </w:r>
      <w:r w:rsidRPr="00703ECB">
        <w:rPr>
          <w:b/>
          <w:bCs/>
          <w:sz w:val="22"/>
          <w:szCs w:val="24"/>
        </w:rPr>
        <w:t>DLC</w:t>
      </w:r>
      <w:r>
        <w:t>(p55)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 xml:space="preserve">高级数据链路控制协议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High-Level Data Link Control)</w:t>
      </w:r>
      <w:r>
        <w:rPr>
          <w:rFonts w:hint="eastAsia"/>
        </w:rPr>
        <w:t>——数据链路层</w:t>
      </w:r>
    </w:p>
    <w:p w14:paraId="7F4826F5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D</w:t>
      </w:r>
      <w:r w:rsidRPr="00703ECB">
        <w:rPr>
          <w:b/>
          <w:bCs/>
          <w:sz w:val="22"/>
          <w:szCs w:val="24"/>
        </w:rPr>
        <w:t>HCP</w:t>
      </w:r>
      <w:r>
        <w:t>(p188)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 xml:space="preserve">动态主机配置协议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Dynamic Host Configuration Protocol)</w:t>
      </w:r>
      <w:r>
        <w:rPr>
          <w:rFonts w:hint="eastAsia"/>
        </w:rPr>
        <w:t>——应用层</w:t>
      </w:r>
    </w:p>
    <w:p w14:paraId="0E0B7EC4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rFonts w:hint="eastAsia"/>
          <w:b/>
          <w:bCs/>
          <w:sz w:val="22"/>
          <w:szCs w:val="24"/>
        </w:rPr>
        <w:t>A</w:t>
      </w:r>
      <w:r w:rsidRPr="00703ECB">
        <w:rPr>
          <w:b/>
          <w:bCs/>
          <w:sz w:val="22"/>
          <w:szCs w:val="24"/>
        </w:rPr>
        <w:t>DSL</w:t>
      </w:r>
      <w:r>
        <w:t>(p47)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 xml:space="preserve">非对称数字用户线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Asymmetric Digital Subscriber Line)</w:t>
      </w:r>
    </w:p>
    <w:p w14:paraId="6A0ADF1F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b/>
          <w:bCs/>
          <w:sz w:val="22"/>
          <w:szCs w:val="24"/>
        </w:rPr>
        <w:t>EGP</w:t>
      </w:r>
      <w:r>
        <w:t>(p128)</w:t>
      </w:r>
      <w:r>
        <w:rPr>
          <w:rFonts w:hint="eastAsia"/>
        </w:rPr>
        <w:t xml:space="preserve">： </w:t>
      </w:r>
      <w:r>
        <w:t xml:space="preserve">     </w:t>
      </w:r>
      <w:r>
        <w:rPr>
          <w:rFonts w:hint="eastAsia"/>
        </w:rPr>
        <w:t>外部网关协议</w:t>
      </w:r>
      <w:r w:rsidRPr="003C601C">
        <w:rPr>
          <w:rFonts w:hint="eastAsia"/>
          <w:color w:val="595959" w:themeColor="text1" w:themeTint="A6"/>
          <w:sz w:val="18"/>
          <w:szCs w:val="20"/>
        </w:rPr>
        <w:t xml:space="preserve">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Exterior Gateway Protocol)</w:t>
      </w:r>
      <w:r>
        <w:rPr>
          <w:rFonts w:hint="eastAsia"/>
        </w:rPr>
        <w:t>——网络层</w:t>
      </w:r>
    </w:p>
    <w:p w14:paraId="3E1E91C3" w14:textId="77777777" w:rsidR="002D5629" w:rsidRDefault="002D5629" w:rsidP="002D5629">
      <w:pPr>
        <w:spacing w:line="360" w:lineRule="auto"/>
        <w:ind w:left="1760" w:hangingChars="800" w:hanging="1760"/>
      </w:pPr>
      <w:r w:rsidRPr="00703ECB">
        <w:rPr>
          <w:rFonts w:hint="eastAsia"/>
          <w:b/>
          <w:bCs/>
          <w:sz w:val="22"/>
          <w:szCs w:val="24"/>
        </w:rPr>
        <w:t>B</w:t>
      </w:r>
      <w:r w:rsidRPr="00703ECB">
        <w:rPr>
          <w:b/>
          <w:bCs/>
          <w:sz w:val="22"/>
          <w:szCs w:val="24"/>
        </w:rPr>
        <w:t>GP</w:t>
      </w:r>
      <w:r>
        <w:rPr>
          <w:rFonts w:hint="eastAsia"/>
        </w:rPr>
        <w:t>(</w:t>
      </w:r>
      <w:r>
        <w:t>p128)</w:t>
      </w:r>
      <w:r>
        <w:rPr>
          <w:rFonts w:hint="eastAsia"/>
        </w:rPr>
        <w:t xml:space="preserve">： </w:t>
      </w:r>
      <w:r>
        <w:t xml:space="preserve">    </w:t>
      </w:r>
      <w:r>
        <w:rPr>
          <w:rFonts w:hint="eastAsia"/>
        </w:rPr>
        <w:t xml:space="preserve">边界网关协议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 xml:space="preserve">Border Gateway Protocol) </w:t>
      </w:r>
      <w:r>
        <w:rPr>
          <w:rFonts w:hint="eastAsia"/>
        </w:rPr>
        <w:t>EGP的一个具体协议——网络层</w:t>
      </w:r>
    </w:p>
    <w:p w14:paraId="1C7555AA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18"/>
          <w:szCs w:val="20"/>
        </w:rPr>
      </w:pPr>
      <w:r w:rsidRPr="00703ECB">
        <w:rPr>
          <w:rFonts w:hint="eastAsia"/>
          <w:b/>
          <w:bCs/>
          <w:sz w:val="22"/>
          <w:szCs w:val="24"/>
        </w:rPr>
        <w:t>L</w:t>
      </w:r>
      <w:r w:rsidRPr="00703ECB">
        <w:rPr>
          <w:b/>
          <w:bCs/>
          <w:sz w:val="22"/>
          <w:szCs w:val="24"/>
        </w:rPr>
        <w:t>LC</w:t>
      </w:r>
      <w:r>
        <w:t>(p61)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逻辑链路控制</w:t>
      </w:r>
      <w:r w:rsidRPr="003C601C">
        <w:rPr>
          <w:rFonts w:hint="eastAsia"/>
          <w:color w:val="595959" w:themeColor="text1" w:themeTint="A6"/>
          <w:sz w:val="18"/>
          <w:szCs w:val="20"/>
        </w:rPr>
        <w:t xml:space="preserve"> </w:t>
      </w:r>
      <w:r w:rsidRPr="003C601C">
        <w:rPr>
          <w:color w:val="595959" w:themeColor="text1" w:themeTint="A6"/>
          <w:sz w:val="20"/>
          <w:szCs w:val="21"/>
        </w:rPr>
        <w:t>(Logic Link Control)</w:t>
      </w:r>
    </w:p>
    <w:p w14:paraId="641F00EB" w14:textId="77777777" w:rsidR="002D5629" w:rsidRPr="003C601C" w:rsidRDefault="002D5629" w:rsidP="002D5629">
      <w:pPr>
        <w:spacing w:line="360" w:lineRule="auto"/>
        <w:rPr>
          <w:color w:val="595959" w:themeColor="text1" w:themeTint="A6"/>
          <w:sz w:val="20"/>
          <w:szCs w:val="21"/>
        </w:rPr>
      </w:pPr>
      <w:r w:rsidRPr="00703ECB">
        <w:rPr>
          <w:b/>
          <w:bCs/>
          <w:sz w:val="22"/>
          <w:szCs w:val="24"/>
        </w:rPr>
        <w:t>P2P</w:t>
      </w:r>
      <w:r>
        <w:rPr>
          <w:rFonts w:hint="eastAsia"/>
        </w:rPr>
        <w:t>(</w:t>
      </w:r>
      <w:r>
        <w:t>p19)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 xml:space="preserve">对等网络或对等应用 </w:t>
      </w:r>
      <w:r w:rsidRPr="003C601C">
        <w:rPr>
          <w:rFonts w:hint="eastAsia"/>
          <w:color w:val="595959" w:themeColor="text1" w:themeTint="A6"/>
          <w:sz w:val="20"/>
          <w:szCs w:val="21"/>
        </w:rPr>
        <w:t>(</w:t>
      </w:r>
      <w:r w:rsidRPr="003C601C">
        <w:rPr>
          <w:color w:val="595959" w:themeColor="text1" w:themeTint="A6"/>
          <w:sz w:val="20"/>
          <w:szCs w:val="21"/>
        </w:rPr>
        <w:t>Peer-to-Peer)</w:t>
      </w:r>
    </w:p>
    <w:sectPr w:rsidR="002D5629" w:rsidRPr="003C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67E1" w14:textId="77777777" w:rsidR="00DD51E2" w:rsidRDefault="00DD51E2" w:rsidP="002D5629">
      <w:r>
        <w:separator/>
      </w:r>
    </w:p>
  </w:endnote>
  <w:endnote w:type="continuationSeparator" w:id="0">
    <w:p w14:paraId="034323C1" w14:textId="77777777" w:rsidR="00DD51E2" w:rsidRDefault="00DD51E2" w:rsidP="002D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D783" w14:textId="77777777" w:rsidR="00DD51E2" w:rsidRDefault="00DD51E2" w:rsidP="002D5629">
      <w:r>
        <w:separator/>
      </w:r>
    </w:p>
  </w:footnote>
  <w:footnote w:type="continuationSeparator" w:id="0">
    <w:p w14:paraId="1C8D184F" w14:textId="77777777" w:rsidR="00DD51E2" w:rsidRDefault="00DD51E2" w:rsidP="002D5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63"/>
    <w:rsid w:val="00074C1A"/>
    <w:rsid w:val="001040A3"/>
    <w:rsid w:val="00217C0E"/>
    <w:rsid w:val="002C2FE0"/>
    <w:rsid w:val="002D5629"/>
    <w:rsid w:val="003C601C"/>
    <w:rsid w:val="004418E8"/>
    <w:rsid w:val="00703ECB"/>
    <w:rsid w:val="00816B3D"/>
    <w:rsid w:val="00965412"/>
    <w:rsid w:val="009C340C"/>
    <w:rsid w:val="00A02863"/>
    <w:rsid w:val="00B27A2D"/>
    <w:rsid w:val="00DD51E2"/>
    <w:rsid w:val="00ED25D4"/>
    <w:rsid w:val="00F11BA0"/>
    <w:rsid w:val="00F171DA"/>
    <w:rsid w:val="00F41E52"/>
    <w:rsid w:val="00F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78F64"/>
  <w15:chartTrackingRefBased/>
  <w15:docId w15:val="{0B15566A-147C-4E21-A86D-97B00E41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祺燊</dc:creator>
  <cp:keywords/>
  <dc:description/>
  <cp:lastModifiedBy>陈 亮亮</cp:lastModifiedBy>
  <cp:revision>3</cp:revision>
  <dcterms:created xsi:type="dcterms:W3CDTF">2021-06-25T02:09:00Z</dcterms:created>
  <dcterms:modified xsi:type="dcterms:W3CDTF">2021-06-26T15:05:00Z</dcterms:modified>
</cp:coreProperties>
</file>