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OPE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7" name="image2.png"/>
            <a:graphic>
              <a:graphicData uri="http://schemas.openxmlformats.org/drawingml/2006/picture">
                <pic:pic>
                  <pic:nvPicPr>
                    <pic:cNvPr descr="linha curt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Tridicad, fundada em 2019 por Otoniel de Lima Filho com o objetivo de buscar o MVP. O foco da empresa são clientes (empresas) de construção. E o objetivo final é o desenvolvimento de um plugin para modelagem de estruturas de andaimes para ser usado no software Revit, da AutoDesk.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 plugin deve ser capaz de modelar o andaime em aproximadamente 15 (quinze) minutos. As soluções atuais modelam entre 2 e 3 horas.</w:t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 setor de andaimes é um mercado de 2.3 bilhões de dólares, com grande potencial e com muitas oportunidades.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Atualmente, o mercado de software para esse nicho de mercado oferece poucas opções, sendo as mais conhecidas o PonCAD, o Smart Scaffolder, LayPlan (software proprietário da marca de andaimes Layher), Noemi (também proprietário da Entrepose-Mills). De maneira geral, tais aplicações são limitadas em opções de soluções, apresentam dificuldades para realizar edição de projetos, visualização insatisfatória. Além disso, requerem treinamento específico devido a sua complexidade. Ademais, alguns desses também requerem que o engenheiro possua uma licença de uma aplicação CAD como AutoCAD, IntelliCAD ou outros.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Este projeto, portanto, visa preencher uma lacuna para as empresas de projeto, engenheiros, arquitetos e projetistas de uma solução para desenho e detalhamento de andaimes que permita visualização em alta qualidade e elaboração de projetos rápidos com a utilização de uma ferramenta incorporada no sistema do Revid.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 produto final é o plugin, que permite que seja feito um desenho personalizado de acordo com o tamanho,  necessidades do clientes, e especificação do produto (diferentes modelos de andaime). Todos os detalhes do produto são fornecidos pelo cliente.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Tridicad quer que a solução seja implementada na web, pois o sistema atual, oferecido pelos concorrentes, é estático e arcaico, e o software deve ser um diferencial para o seu público alvo.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666666"/>
          <w:rtl w:val="0"/>
        </w:rPr>
        <w:t xml:space="preserve">A monetização do projeto do lado do cliente (Tridicad) vêm por meio de licenças e assinaturas de uso do software.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566" w:left="1440" w:right="1440" w:header="56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9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8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6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0" name="image2.png"/>
          <a:graphic>
            <a:graphicData uri="http://schemas.openxmlformats.org/drawingml/2006/picture">
              <pic:pic>
                <pic:nvPicPr>
                  <pic:cNvPr descr="linha curt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-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color w:val="40404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aiq8ULA3BI5CutE3+W7heLmYGg==">AMUW2mXlrm8ja23HsTtgfBy+vBqKOzcAB1TpFA/M924TLVE5v0CZWUG7LO2IXIQP9DOXzSwGhACOuWkHTb5ttrdM6YRMYTTFezjGgDQ79UhmMMKgfgDHBlYx4CesaBeJf/fLKQozkcRg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2020-08-26T02:48:00Z</dcterms:created>
</cp:coreProperties>
</file>