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OPE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u w:val="single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11" name="image2.png"/>
            <a:graphic>
              <a:graphicData uri="http://schemas.openxmlformats.org/drawingml/2006/picture">
                <pic:pic>
                  <pic:nvPicPr>
                    <pic:cNvPr descr="linha curt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MVP - Produto Mínimo Viável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Andaime - estrado provisório de tábuas, fixo ou móvel, sustentado por armação de madeira ou metálica sobre o qual os operários trabalham nas construções;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Modelagem - conjunto de informações geradas e mantidas durante todo o ciclo de vida de um edifício.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Usuário – Arquitetos, Engenheiros, Desenhistas, Projetistas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Cliente – Empresas de construção, de projetos, de engenharia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Usuário final – Montadoras, locadoras, empresas de construção, a pessoa que utilizará o produto final, desenhado por nosso software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9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10" name="image1.png"/>
          <a:graphic>
            <a:graphicData uri="http://schemas.openxmlformats.org/drawingml/2006/picture">
              <pic:pic>
                <pic:nvPicPr>
                  <pic:cNvPr descr="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7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nha horizontal" id="8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2" name="image2.png"/>
          <a:graphic>
            <a:graphicData uri="http://schemas.openxmlformats.org/drawingml/2006/picture">
              <pic:pic>
                <pic:nvPicPr>
                  <pic:cNvPr descr="linha curt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-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b w:val="1"/>
      <w:color w:val="404040"/>
      <w:sz w:val="60"/>
      <w:szCs w:val="6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before="120"/>
    </w:pPr>
    <w:rPr>
      <w:color w:val="40404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N2abBiW7hgwVm+ZDVTpWosCTdw==">AMUW2mXAj/tQMO7Ctdd9StdwUN2WZQcfr8qSRTVAuc3zCvJuXtMFiIUAnNMKPfRUKFa2s27z6DQd/J1AiE/VwiOWlW1dFyf0YDe/LahhjAflpWXf03STQnvfV58Eh5P9T1ZvQSg+nqxz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2020-08-26T02:59:00Z</dcterms:created>
</cp:coreProperties>
</file>