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/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2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4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Revit (AutoDesk):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https://www.autodesk.com.br/products/revit/overview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Revit API Docs: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https://www.revitapidocs.com/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Revit API .NET</w:t>
      </w:r>
    </w:p>
    <w:p w:rsidR="00000000" w:rsidDel="00000000" w:rsidP="00000000" w:rsidRDefault="00000000" w:rsidRPr="00000000" w14:paraId="00000009">
      <w:pPr>
        <w:rPr>
          <w:color w:val="00796b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https://digitteck.com/revit-api-dot-net/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GitHub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https://github.com/Impacta-Michel/OPE-Tridicad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JIRA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https://tridicad.atlassian.net/jira/software/projects/TRIDICAD/boards/1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13" name="image3.png"/>
            <a:graphic>
              <a:graphicData uri="http://schemas.openxmlformats.org/drawingml/2006/picture">
                <pic:pic>
                  <pic:nvPicPr>
                    <pic:cNvPr descr="traço curto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1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9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4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-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471C4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mpacta-Michel/OPE-Tridicad" TargetMode="External"/><Relationship Id="rId10" Type="http://schemas.openxmlformats.org/officeDocument/2006/relationships/hyperlink" Target="https://digitteck.com/revit-api-dot-net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ridicad.atlassian.net/jira/software/projects/TRIDICAD/board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vitapidocs.com/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autodesk.com.br/products/revit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tpydO/Fllr1BWWyk2zPns/FRw==">AMUW2mXdvY8HwPScdF+hRtGImepemJMi/zfREVBTo3yRnvgL+eJi4cro9+fbc+pJgdG7Iy4SNlyG5ZqNW8ADmvQ5nP/m6U3/SbWxc7HBTe+cKWnxL34G1iGozPnTFLnTq5fy1iCq6wFC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2020-08-26T03:02:00Z</dcterms:created>
</cp:coreProperties>
</file>