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jc w:val="center"/>
      </w:pPr>
    </w:p>
    <w:p>
      <w:pPr>
        <w:spacing w:after="200" w:line="276" w:lineRule="auto"/>
        <w:jc w:val="center"/>
      </w:pPr>
    </w:p>
    <w:p>
      <w:pPr>
        <w:spacing w:after="40" w:line="276" w:lineRule="auto"/>
        <w:jc w:val="center"/>
      </w:pPr>
      <w:r>
        <w:rPr>
          <w:rFonts w:ascii="Times New Roman" w:hAnsi="Times New Roman"/>
          <w:b/>
          <w:i w:val="0"/>
          <w:sz w:val="40"/>
        </w:rPr>
        <w:t>Simulation-Based Implementation of Lean Manufacturing Techniques</w:t>
      </w:r>
    </w:p>
    <w:p>
      <w:pPr>
        <w:spacing w:after="360" w:line="276" w:lineRule="auto"/>
        <w:jc w:val="center"/>
      </w:pPr>
      <w:r>
        <w:rPr>
          <w:rFonts w:ascii="Times New Roman" w:hAnsi="Times New Roman"/>
          <w:b/>
          <w:i w:val="0"/>
          <w:sz w:val="40"/>
        </w:rPr>
        <w:t>for Productivity Improvement in SMEs</w:t>
      </w:r>
    </w:p>
    <w:p>
      <w:pPr>
        <w:spacing w:after="200" w:line="276" w:lineRule="auto"/>
        <w:jc w:val="center"/>
      </w:pPr>
      <w:r>
        <w:rPr>
          <w:rFonts w:ascii="Times New Roman" w:hAnsi="Times New Roman"/>
          <w:b/>
          <w:i w:val="0"/>
          <w:sz w:val="28"/>
        </w:rPr>
        <w:t>A PROJECT REPORT</w:t>
      </w:r>
    </w:p>
    <w:p>
      <w:pPr>
        <w:spacing w:after="40" w:line="276" w:lineRule="auto"/>
        <w:jc w:val="center"/>
      </w:pPr>
      <w:r>
        <w:rPr>
          <w:rFonts w:ascii="Times New Roman" w:hAnsi="Times New Roman"/>
          <w:b/>
          <w:i w:val="0"/>
          <w:sz w:val="24"/>
        </w:rPr>
        <w:t>SUBMITTED IN PARTIAL FULFILLMENT OF THE REQUIREMENTS</w:t>
      </w:r>
    </w:p>
    <w:p>
      <w:pPr>
        <w:spacing w:after="40" w:line="276" w:lineRule="auto"/>
        <w:jc w:val="center"/>
      </w:pPr>
      <w:r>
        <w:rPr>
          <w:rFonts w:ascii="Times New Roman" w:hAnsi="Times New Roman"/>
          <w:b/>
          <w:i w:val="0"/>
          <w:sz w:val="24"/>
        </w:rPr>
        <w:t>FOR THE AWARD OF THE DEGREE</w:t>
      </w:r>
    </w:p>
    <w:p>
      <w:pPr>
        <w:spacing w:after="40" w:line="276" w:lineRule="auto"/>
        <w:jc w:val="center"/>
      </w:pPr>
      <w:r>
        <w:rPr>
          <w:rFonts w:ascii="Times New Roman" w:hAnsi="Times New Roman"/>
          <w:b/>
          <w:i w:val="0"/>
          <w:sz w:val="24"/>
        </w:rPr>
        <w:t>OF</w:t>
      </w:r>
    </w:p>
    <w:p>
      <w:pPr>
        <w:spacing w:after="40" w:line="276" w:lineRule="auto"/>
        <w:jc w:val="center"/>
      </w:pPr>
      <w:r>
        <w:rPr>
          <w:rFonts w:ascii="Times New Roman" w:hAnsi="Times New Roman"/>
          <w:b/>
          <w:i w:val="0"/>
          <w:sz w:val="28"/>
        </w:rPr>
        <w:t>BACHELOR OF TECHNOLOGY</w:t>
      </w:r>
    </w:p>
    <w:p>
      <w:pPr>
        <w:spacing w:after="40" w:line="276" w:lineRule="auto"/>
        <w:jc w:val="center"/>
      </w:pPr>
      <w:r>
        <w:rPr>
          <w:rFonts w:ascii="Times New Roman" w:hAnsi="Times New Roman"/>
          <w:b/>
          <w:i w:val="0"/>
          <w:sz w:val="24"/>
        </w:rPr>
        <w:t>IN</w:t>
      </w:r>
    </w:p>
    <w:p>
      <w:pPr>
        <w:spacing w:after="320" w:line="276" w:lineRule="auto"/>
        <w:jc w:val="center"/>
      </w:pPr>
      <w:r>
        <w:rPr>
          <w:rFonts w:ascii="Times New Roman" w:hAnsi="Times New Roman"/>
          <w:b/>
          <w:i w:val="0"/>
          <w:sz w:val="26"/>
        </w:rPr>
        <w:t>PRODUCTION AND INDUSTRIAL ENGINEERING</w:t>
      </w:r>
    </w:p>
    <w:p>
      <w:pPr>
        <w:spacing w:after="80" w:line="276" w:lineRule="auto"/>
        <w:jc w:val="center"/>
      </w:pPr>
      <w:r>
        <w:rPr>
          <w:rFonts w:ascii="Times New Roman" w:hAnsi="Times New Roman"/>
          <w:b/>
          <w:i w:val="0"/>
          <w:sz w:val="24"/>
        </w:rPr>
        <w:t>Submitted by:</w:t>
      </w:r>
    </w:p>
    <w:p>
      <w:pPr>
        <w:spacing w:after="40" w:line="276" w:lineRule="auto"/>
        <w:jc w:val="center"/>
      </w:pPr>
      <w:r>
        <w:rPr>
          <w:rFonts w:ascii="Times New Roman" w:hAnsi="Times New Roman"/>
          <w:b w:val="0"/>
          <w:i w:val="0"/>
          <w:sz w:val="24"/>
        </w:rPr>
        <w:t>Divash Krishnam</w:t>
      </w:r>
    </w:p>
    <w:p>
      <w:pPr>
        <w:spacing w:after="40" w:line="276" w:lineRule="auto"/>
        <w:jc w:val="center"/>
      </w:pPr>
      <w:r>
        <w:rPr>
          <w:rFonts w:ascii="Times New Roman" w:hAnsi="Times New Roman"/>
          <w:b w:val="0"/>
          <w:i w:val="0"/>
          <w:sz w:val="24"/>
        </w:rPr>
        <w:t>Ashutosh Verma</w:t>
      </w:r>
    </w:p>
    <w:p>
      <w:pPr>
        <w:spacing w:after="40" w:line="276" w:lineRule="auto"/>
        <w:jc w:val="center"/>
      </w:pPr>
      <w:r>
        <w:rPr>
          <w:rFonts w:ascii="Times New Roman" w:hAnsi="Times New Roman"/>
          <w:b w:val="0"/>
          <w:i w:val="0"/>
          <w:sz w:val="24"/>
        </w:rPr>
        <w:t>Raja</w:t>
      </w:r>
    </w:p>
    <w:p>
      <w:pPr>
        <w:spacing w:after="80" w:line="276" w:lineRule="auto"/>
        <w:jc w:val="center"/>
      </w:pPr>
      <w:r>
        <w:rPr>
          <w:rFonts w:ascii="Times New Roman" w:hAnsi="Times New Roman"/>
          <w:b/>
          <w:i w:val="0"/>
          <w:sz w:val="24"/>
        </w:rPr>
        <w:t>Under the supervision of</w:t>
      </w:r>
    </w:p>
    <w:p>
      <w:pPr>
        <w:spacing w:after="40" w:line="276" w:lineRule="auto"/>
        <w:jc w:val="center"/>
      </w:pPr>
      <w:r>
        <w:rPr>
          <w:rFonts w:ascii="Times New Roman" w:hAnsi="Times New Roman"/>
          <w:b w:val="0"/>
          <w:i w:val="0"/>
          <w:sz w:val="24"/>
        </w:rPr>
        <w:t>Dr. MOHD SHUAIB</w:t>
      </w:r>
    </w:p>
    <w:p>
      <w:pPr>
        <w:spacing w:after="0" w:line="276" w:lineRule="auto"/>
        <w:jc w:val="center"/>
      </w:pPr>
      <w:r>
        <w:rPr>
          <w:rFonts w:ascii="Times New Roman" w:hAnsi="Times New Roman"/>
          <w:b/>
          <w:i w:val="0"/>
          <w:sz w:val="24"/>
        </w:rPr>
        <w:t>DEPARTMENT OF PRODUCTION AND INDUSTRIAL ENGINEERING</w:t>
      </w:r>
    </w:p>
    <w:p>
      <w:pPr>
        <w:spacing w:after="0" w:line="276" w:lineRule="auto"/>
        <w:jc w:val="center"/>
      </w:pPr>
      <w:r>
        <w:rPr>
          <w:rFonts w:ascii="Times New Roman" w:hAnsi="Times New Roman"/>
          <w:b/>
          <w:i w:val="0"/>
          <w:sz w:val="24"/>
        </w:rPr>
        <w:t>DELHI TECHNOLOGICAL UNIVERSITY</w:t>
      </w:r>
    </w:p>
    <w:p>
      <w:pPr>
        <w:spacing w:after="0" w:line="276" w:lineRule="auto"/>
        <w:jc w:val="center"/>
      </w:pPr>
      <w:r>
        <w:rPr>
          <w:rFonts w:ascii="Times New Roman" w:hAnsi="Times New Roman"/>
          <w:b w:val="0"/>
          <w:i w:val="0"/>
          <w:sz w:val="22"/>
        </w:rPr>
        <w:t>(Formerly Delhi College of Engineering)</w:t>
      </w:r>
    </w:p>
    <w:p>
      <w:pPr>
        <w:spacing w:after="200" w:line="276" w:lineRule="auto"/>
        <w:jc w:val="center"/>
      </w:pPr>
      <w:r>
        <w:rPr>
          <w:rFonts w:ascii="Times New Roman" w:hAnsi="Times New Roman"/>
          <w:b w:val="0"/>
          <w:i w:val="0"/>
          <w:sz w:val="22"/>
        </w:rPr>
        <w:t>Bawana Road, Delhi-110042</w:t>
      </w:r>
    </w:p>
    <w:p>
      <w:pPr>
        <w:spacing w:after="0" w:line="276" w:lineRule="auto"/>
        <w:jc w:val="center"/>
      </w:pPr>
      <w:r>
        <w:rPr>
          <w:rFonts w:ascii="Times New Roman" w:hAnsi="Times New Roman"/>
          <w:b/>
          <w:i w:val="0"/>
          <w:sz w:val="24"/>
        </w:rPr>
        <w:t>APRIL 2026</w:t>
      </w:r>
    </w:p>
    <w:p>
      <w:pPr>
        <w:sectPr>
          <w:pgSz w:w="12240" w:h="15840"/>
          <w:pgMar w:top="1440" w:right="1440" w:bottom="1440" w:left="1440" w:header="720" w:footer="720" w:gutter="0"/>
          <w:cols w:space="720"/>
          <w:docGrid w:linePitch="360"/>
        </w:sectPr>
      </w:pPr>
    </w:p>
    <w:p>
      <w:pPr>
        <w:spacing w:after="0" w:line="276" w:lineRule="auto"/>
        <w:jc w:val="center"/>
      </w:pPr>
      <w:r>
        <w:rPr>
          <w:rFonts w:ascii="Times New Roman" w:hAnsi="Times New Roman"/>
          <w:b/>
          <w:i w:val="0"/>
          <w:sz w:val="24"/>
        </w:rPr>
        <w:t>DEPARTMENT OF PRODUCTION AND INDUSTRIAL ENGINEERING</w:t>
      </w:r>
    </w:p>
    <w:p>
      <w:pPr>
        <w:spacing w:after="0" w:line="276" w:lineRule="auto"/>
        <w:jc w:val="center"/>
      </w:pPr>
      <w:r>
        <w:rPr>
          <w:rFonts w:ascii="Times New Roman" w:hAnsi="Times New Roman"/>
          <w:b/>
          <w:i w:val="0"/>
          <w:sz w:val="24"/>
        </w:rPr>
        <w:t>DELHI TECHNOLOGICAL UNIVERSITY</w:t>
      </w:r>
    </w:p>
    <w:p>
      <w:pPr>
        <w:spacing w:after="0" w:line="276" w:lineRule="auto"/>
        <w:jc w:val="center"/>
      </w:pPr>
      <w:r>
        <w:rPr>
          <w:rFonts w:ascii="Times New Roman" w:hAnsi="Times New Roman"/>
          <w:b w:val="0"/>
          <w:i w:val="0"/>
          <w:sz w:val="22"/>
        </w:rPr>
        <w:t>(Formerly Delhi College of Engineering)</w:t>
      </w:r>
    </w:p>
    <w:p>
      <w:pPr>
        <w:spacing w:after="240" w:line="276" w:lineRule="auto"/>
        <w:jc w:val="center"/>
      </w:pPr>
      <w:r>
        <w:rPr>
          <w:rFonts w:ascii="Times New Roman" w:hAnsi="Times New Roman"/>
          <w:b w:val="0"/>
          <w:i w:val="0"/>
          <w:sz w:val="22"/>
        </w:rPr>
        <w:t>Bawana Road, Delhi-110042</w:t>
      </w:r>
    </w:p>
    <w:p>
      <w:pPr>
        <w:spacing w:after="320" w:line="276" w:lineRule="auto"/>
        <w:jc w:val="center"/>
      </w:pPr>
      <w:r>
        <w:rPr>
          <w:rFonts w:ascii="Times New Roman" w:hAnsi="Times New Roman"/>
          <w:b/>
          <w:i w:val="0"/>
          <w:sz w:val="28"/>
        </w:rPr>
        <w:t>CANDIDATE'S DECLARATION</w:t>
      </w:r>
    </w:p>
    <w:p>
      <w:pPr>
        <w:spacing w:after="120" w:line="276" w:lineRule="auto"/>
        <w:jc w:val="both"/>
      </w:pPr>
      <w:r>
        <w:rPr>
          <w:rFonts w:ascii="Times New Roman" w:hAnsi="Times New Roman"/>
          <w:b w:val="0"/>
          <w:i w:val="0"/>
          <w:sz w:val="24"/>
        </w:rPr>
        <w:t>We, Divash Krishnam, Ashutosh Verma and Raja, students of Bachelor of Technology in Production and Industrial Engineering, hereby declare that the project report titled "Simulation-Based Implementation of Lean Manufacturing Techniques for Productivity Improvement in SMEs: A Data-Driven Case Study from a Beverage Bottling Line" submitted by us to the Department of Production and Industrial Engineering, Delhi Technological University, in partial fulfillment of the requirement for the award of the Bachelor of Technology degree, is based on our own academic study of the selected industrial dataset, simulation analysis and interpretation of results. This work has not previously formed the basis for the award of any degree, diploma, fellowship or similar recognition.</w:t>
      </w:r>
    </w:p>
    <w:p>
      <w:pPr>
        <w:spacing w:after="40" w:line="276" w:lineRule="auto"/>
        <w:jc w:val="left"/>
      </w:pPr>
      <w:r>
        <w:rPr>
          <w:rFonts w:ascii="Times New Roman" w:hAnsi="Times New Roman"/>
          <w:b w:val="0"/>
          <w:i w:val="0"/>
          <w:sz w:val="24"/>
        </w:rPr>
        <w:t>Place: New Delhi</w:t>
      </w:r>
    </w:p>
    <w:p>
      <w:pPr>
        <w:spacing w:after="480" w:line="276" w:lineRule="auto"/>
        <w:jc w:val="left"/>
      </w:pPr>
      <w:r>
        <w:rPr>
          <w:rFonts w:ascii="Times New Roman" w:hAnsi="Times New Roman"/>
          <w:b w:val="0"/>
          <w:i w:val="0"/>
          <w:sz w:val="24"/>
        </w:rPr>
        <w:t>Date: 25/04/2026</w:t>
      </w:r>
    </w:p>
    <w:p>
      <w:pPr>
        <w:spacing w:after="40" w:line="276" w:lineRule="auto"/>
        <w:jc w:val="right"/>
      </w:pPr>
      <w:r>
        <w:rPr>
          <w:rFonts w:ascii="Times New Roman" w:hAnsi="Times New Roman"/>
          <w:b w:val="0"/>
          <w:i w:val="0"/>
          <w:sz w:val="24"/>
        </w:rPr>
        <w:t>Divash Krishnam</w:t>
      </w:r>
    </w:p>
    <w:p>
      <w:pPr>
        <w:spacing w:after="40" w:line="276" w:lineRule="auto"/>
        <w:jc w:val="right"/>
      </w:pPr>
      <w:r>
        <w:rPr>
          <w:rFonts w:ascii="Times New Roman" w:hAnsi="Times New Roman"/>
          <w:b w:val="0"/>
          <w:i w:val="0"/>
          <w:sz w:val="24"/>
        </w:rPr>
        <w:t>Ashutosh Verma</w:t>
      </w:r>
    </w:p>
    <w:p>
      <w:pPr>
        <w:spacing w:after="40" w:line="276" w:lineRule="auto"/>
        <w:jc w:val="right"/>
      </w:pPr>
      <w:r>
        <w:rPr>
          <w:rFonts w:ascii="Times New Roman" w:hAnsi="Times New Roman"/>
          <w:b w:val="0"/>
          <w:i w:val="0"/>
          <w:sz w:val="24"/>
        </w:rPr>
        <w:t>Raja</w:t>
      </w:r>
    </w:p>
    <w:p>
      <w:r>
        <w:br w:type="page"/>
      </w:r>
    </w:p>
    <w:p>
      <w:pPr>
        <w:spacing w:after="0" w:line="276" w:lineRule="auto"/>
        <w:jc w:val="center"/>
      </w:pPr>
      <w:r>
        <w:rPr>
          <w:rFonts w:ascii="Times New Roman" w:hAnsi="Times New Roman"/>
          <w:b/>
          <w:i w:val="0"/>
          <w:sz w:val="24"/>
        </w:rPr>
        <w:t>DEPARTMENT OF PRODUCTION AND INDUSTRIAL ENGINEERING</w:t>
      </w:r>
    </w:p>
    <w:p>
      <w:pPr>
        <w:spacing w:after="0" w:line="276" w:lineRule="auto"/>
        <w:jc w:val="center"/>
      </w:pPr>
      <w:r>
        <w:rPr>
          <w:rFonts w:ascii="Times New Roman" w:hAnsi="Times New Roman"/>
          <w:b/>
          <w:i w:val="0"/>
          <w:sz w:val="24"/>
        </w:rPr>
        <w:t>DELHI TECHNOLOGICAL UNIVERSITY</w:t>
      </w:r>
    </w:p>
    <w:p>
      <w:pPr>
        <w:spacing w:after="0" w:line="276" w:lineRule="auto"/>
        <w:jc w:val="center"/>
      </w:pPr>
      <w:r>
        <w:rPr>
          <w:rFonts w:ascii="Times New Roman" w:hAnsi="Times New Roman"/>
          <w:b w:val="0"/>
          <w:i w:val="0"/>
          <w:sz w:val="22"/>
        </w:rPr>
        <w:t>(Formerly Delhi College of Engineering)</w:t>
      </w:r>
    </w:p>
    <w:p>
      <w:pPr>
        <w:spacing w:after="240" w:line="276" w:lineRule="auto"/>
        <w:jc w:val="center"/>
      </w:pPr>
      <w:r>
        <w:rPr>
          <w:rFonts w:ascii="Times New Roman" w:hAnsi="Times New Roman"/>
          <w:b w:val="0"/>
          <w:i w:val="0"/>
          <w:sz w:val="22"/>
        </w:rPr>
        <w:t>Bawana Road, Delhi-110042</w:t>
      </w:r>
    </w:p>
    <w:p>
      <w:pPr>
        <w:spacing w:after="320" w:line="276" w:lineRule="auto"/>
        <w:jc w:val="center"/>
      </w:pPr>
      <w:r>
        <w:rPr>
          <w:rFonts w:ascii="Times New Roman" w:hAnsi="Times New Roman"/>
          <w:b/>
          <w:i w:val="0"/>
          <w:sz w:val="28"/>
        </w:rPr>
        <w:t>CERTIFICATE</w:t>
      </w:r>
    </w:p>
    <w:p>
      <w:pPr>
        <w:spacing w:after="120" w:line="276" w:lineRule="auto"/>
        <w:jc w:val="both"/>
      </w:pPr>
      <w:r>
        <w:rPr>
          <w:rFonts w:ascii="Times New Roman" w:hAnsi="Times New Roman"/>
          <w:b w:val="0"/>
          <w:i w:val="0"/>
          <w:sz w:val="24"/>
        </w:rPr>
        <w:t>I hereby certify that the project report titled "Simulation-Based Implementation of Lean Manufacturing Techniques for Productivity Improvement in SMEs: A Data-Driven Case Study from a Beverage Bottling Line" submitted by Divash Krishnam, Ashutosh Verma and Raja for fulfillment of the requirements for the award of the degree of Bachelor of Technology is a record of the project work carried out by the students under my guidance and supervision. To the best of my knowledge, this work has not been submitted in part or full for any degree or diploma to this University or elsewhere.</w:t>
      </w:r>
    </w:p>
    <w:p>
      <w:pPr>
        <w:spacing w:after="40" w:line="276" w:lineRule="auto"/>
        <w:jc w:val="left"/>
      </w:pPr>
      <w:r>
        <w:rPr>
          <w:rFonts w:ascii="Times New Roman" w:hAnsi="Times New Roman"/>
          <w:b w:val="0"/>
          <w:i w:val="0"/>
          <w:sz w:val="24"/>
        </w:rPr>
        <w:t>Place: New Delhi</w:t>
      </w:r>
    </w:p>
    <w:p>
      <w:pPr>
        <w:spacing w:after="520" w:line="276" w:lineRule="auto"/>
        <w:jc w:val="left"/>
      </w:pPr>
      <w:r>
        <w:rPr>
          <w:rFonts w:ascii="Times New Roman" w:hAnsi="Times New Roman"/>
          <w:b w:val="0"/>
          <w:i w:val="0"/>
          <w:sz w:val="24"/>
        </w:rPr>
        <w:t>Date: 25/04/2026</w:t>
      </w:r>
    </w:p>
    <w:p>
      <w:pPr>
        <w:spacing w:after="40" w:line="276" w:lineRule="auto"/>
        <w:jc w:val="right"/>
      </w:pPr>
      <w:r>
        <w:rPr>
          <w:rFonts w:ascii="Times New Roman" w:hAnsi="Times New Roman"/>
          <w:b/>
          <w:i w:val="0"/>
          <w:sz w:val="24"/>
        </w:rPr>
        <w:t>Dr. MOHD SHUAIB</w:t>
      </w:r>
    </w:p>
    <w:p>
      <w:pPr>
        <w:spacing w:after="40" w:line="276" w:lineRule="auto"/>
        <w:jc w:val="right"/>
      </w:pPr>
      <w:r>
        <w:rPr>
          <w:rFonts w:ascii="Times New Roman" w:hAnsi="Times New Roman"/>
          <w:b/>
          <w:i w:val="0"/>
          <w:sz w:val="24"/>
        </w:rPr>
        <w:t>(SUPERVISOR)</w:t>
      </w:r>
    </w:p>
    <w:p>
      <w:pPr>
        <w:spacing w:after="40" w:line="276" w:lineRule="auto"/>
        <w:jc w:val="right"/>
      </w:pPr>
      <w:r>
        <w:rPr>
          <w:rFonts w:ascii="Times New Roman" w:hAnsi="Times New Roman"/>
          <w:b w:val="0"/>
          <w:i w:val="0"/>
          <w:sz w:val="24"/>
        </w:rPr>
        <w:t>Mechanical Department</w:t>
      </w:r>
    </w:p>
    <w:p>
      <w:pPr>
        <w:spacing w:after="40" w:line="276" w:lineRule="auto"/>
        <w:jc w:val="right"/>
      </w:pPr>
      <w:r>
        <w:rPr>
          <w:rFonts w:ascii="Times New Roman" w:hAnsi="Times New Roman"/>
          <w:b w:val="0"/>
          <w:i w:val="0"/>
          <w:sz w:val="24"/>
        </w:rPr>
        <w:t>Department of Production and Industrial Engineering</w:t>
      </w:r>
    </w:p>
    <w:p>
      <w:pPr>
        <w:spacing w:after="0" w:line="276" w:lineRule="auto"/>
        <w:jc w:val="right"/>
      </w:pPr>
      <w:r>
        <w:rPr>
          <w:rFonts w:ascii="Times New Roman" w:hAnsi="Times New Roman"/>
          <w:b w:val="0"/>
          <w:i w:val="0"/>
          <w:sz w:val="24"/>
        </w:rPr>
        <w:t>Delhi Technological University</w:t>
      </w:r>
    </w:p>
    <w:p>
      <w:r>
        <w:br w:type="page"/>
      </w:r>
    </w:p>
    <w:p>
      <w:pPr>
        <w:spacing w:after="320" w:line="276" w:lineRule="auto"/>
        <w:jc w:val="center"/>
      </w:pPr>
      <w:r>
        <w:rPr>
          <w:rFonts w:ascii="Times New Roman" w:hAnsi="Times New Roman"/>
          <w:b/>
          <w:i w:val="0"/>
          <w:sz w:val="28"/>
        </w:rPr>
        <w:t>ABSTRACT</w:t>
      </w:r>
    </w:p>
    <w:p>
      <w:pPr>
        <w:spacing w:after="200" w:line="276" w:lineRule="auto"/>
        <w:jc w:val="left"/>
      </w:pPr>
      <w:r>
        <w:rPr>
          <w:rFonts w:ascii="Times New Roman" w:hAnsi="Times New Roman"/>
          <w:b w:val="0"/>
          <w:i w:val="0"/>
          <w:sz w:val="22"/>
        </w:rPr>
        <w:t>Keywords - Lean manufacturing, productivity improvement, SME manufacturing, waiting waste, downtime analysis, total productive maintenance, 5S, bootstrap simulation.</w:t>
      </w:r>
    </w:p>
    <w:p>
      <w:pPr>
        <w:spacing w:after="120" w:line="276" w:lineRule="auto"/>
        <w:jc w:val="both"/>
      </w:pPr>
      <w:r>
        <w:rPr>
          <w:rFonts w:ascii="Times New Roman" w:hAnsi="Times New Roman"/>
          <w:b w:val="0"/>
          <w:i w:val="0"/>
          <w:sz w:val="24"/>
        </w:rPr>
        <w:t>This report investigates how lean-manufacturing priorities can be selected in an SME beverage bottling line by using real production and downtime records instead of relying only on conceptual analysis. The dataset used in the study includes 59 production summaries, 265 hourly observations and 1,388 downtime events recorded between July 22, 2022 and February 6, 2023. To estimate the likely impact of lean interventions, the study applies a bootstrap-based simulation workflow and classifies downtime into micro-, minor- and major-stoppage groups.</w:t>
      </w:r>
    </w:p>
    <w:p>
      <w:pPr>
        <w:spacing w:after="120" w:line="276" w:lineRule="auto"/>
        <w:jc w:val="both"/>
      </w:pPr>
      <w:r>
        <w:rPr>
          <w:rFonts w:ascii="Times New Roman" w:hAnsi="Times New Roman"/>
          <w:b w:val="0"/>
          <w:i w:val="0"/>
          <w:sz w:val="24"/>
        </w:rPr>
        <w:t>The observed line produced 212,358 liters, but only 42.66% of monitored time was value-adding production time. The remaining 57.64% was consumed by waiting waste. Micro-stoppages accounted for 61.31% of all events but only 13.59% of downtime minutes, whereas major stoppages represented only 6.77% of events and yet consumed 66.26% of lost time. Simulation results show that 5S with visual management improves output by 2.33%, TPM improves output by 20.61%, and an integrated lean bundle improves output by 32.19% while raising simulated availability from 42.37% to 55.33%.</w:t>
      </w:r>
    </w:p>
    <w:p>
      <w:pPr>
        <w:spacing w:after="120" w:line="276" w:lineRule="auto"/>
        <w:jc w:val="both"/>
      </w:pPr>
      <w:r>
        <w:rPr>
          <w:rFonts w:ascii="Times New Roman" w:hAnsi="Times New Roman"/>
          <w:b w:val="0"/>
          <w:i w:val="0"/>
          <w:sz w:val="24"/>
        </w:rPr>
        <w:t>The main conclusion is that the most effective first action is to target the most costly stoppages rather than the most visible ones. In this case, TPM-focused intervention on major stoppages yields much greater productivity recovery than 5S alone.</w:t>
      </w:r>
    </w:p>
    <w:p>
      <w:r>
        <w:br w:type="page"/>
      </w:r>
    </w:p>
    <w:p>
      <w:pPr>
        <w:spacing w:after="320" w:line="276" w:lineRule="auto"/>
        <w:jc w:val="center"/>
      </w:pPr>
      <w:r>
        <w:rPr>
          <w:rFonts w:ascii="Times New Roman" w:hAnsi="Times New Roman"/>
          <w:b/>
          <w:i w:val="0"/>
          <w:sz w:val="28"/>
        </w:rPr>
        <w:t>ACKNOWLEDGEMENT</w:t>
      </w:r>
    </w:p>
    <w:p>
      <w:pPr>
        <w:spacing w:after="120" w:line="276" w:lineRule="auto"/>
        <w:jc w:val="both"/>
      </w:pPr>
      <w:r>
        <w:rPr>
          <w:rFonts w:ascii="Times New Roman" w:hAnsi="Times New Roman"/>
          <w:b w:val="0"/>
          <w:i w:val="0"/>
          <w:sz w:val="24"/>
        </w:rPr>
        <w:t>We express our sincere gratitude to Dr. MOHD SHUAIB, Mechanical Department, for his valuable guidance, encouragement and continuous support during the course of this work. His suggestions helped us shape the problem statement, refine the analytical approach and improve the presentation of the results.</w:t>
      </w:r>
    </w:p>
    <w:p>
      <w:pPr>
        <w:spacing w:after="120" w:line="276" w:lineRule="auto"/>
        <w:jc w:val="both"/>
      </w:pPr>
      <w:r>
        <w:rPr>
          <w:rFonts w:ascii="Times New Roman" w:hAnsi="Times New Roman"/>
          <w:b w:val="0"/>
          <w:i w:val="0"/>
          <w:sz w:val="24"/>
        </w:rPr>
        <w:t>We also acknowledge the support of the faculty members of the Department of Production and Industrial Engineering for providing an academic environment in which this project could be completed with clarity and discipline.</w:t>
      </w:r>
    </w:p>
    <w:p>
      <w:pPr>
        <w:spacing w:after="120" w:line="276" w:lineRule="auto"/>
        <w:jc w:val="both"/>
      </w:pPr>
      <w:r>
        <w:rPr>
          <w:rFonts w:ascii="Times New Roman" w:hAnsi="Times New Roman"/>
          <w:b w:val="0"/>
          <w:i w:val="0"/>
          <w:sz w:val="24"/>
        </w:rPr>
        <w:t>Finally, we thank our families and well-wishers for their motivation and encouragement throughout the preparation of this project report.</w:t>
      </w:r>
    </w:p>
    <w:p>
      <w:pPr>
        <w:spacing w:after="40" w:line="276" w:lineRule="auto"/>
        <w:jc w:val="right"/>
      </w:pPr>
      <w:r>
        <w:rPr>
          <w:rFonts w:ascii="Times New Roman" w:hAnsi="Times New Roman"/>
          <w:b w:val="0"/>
          <w:i w:val="0"/>
          <w:sz w:val="24"/>
        </w:rPr>
        <w:t>Divash Krishnam</w:t>
      </w:r>
    </w:p>
    <w:p>
      <w:pPr>
        <w:spacing w:after="40" w:line="276" w:lineRule="auto"/>
        <w:jc w:val="right"/>
      </w:pPr>
      <w:r>
        <w:rPr>
          <w:rFonts w:ascii="Times New Roman" w:hAnsi="Times New Roman"/>
          <w:b w:val="0"/>
          <w:i w:val="0"/>
          <w:sz w:val="24"/>
        </w:rPr>
        <w:t>Ashutosh Verma</w:t>
      </w:r>
    </w:p>
    <w:p>
      <w:pPr>
        <w:spacing w:after="40" w:line="276" w:lineRule="auto"/>
        <w:jc w:val="right"/>
      </w:pPr>
      <w:r>
        <w:rPr>
          <w:rFonts w:ascii="Times New Roman" w:hAnsi="Times New Roman"/>
          <w:b w:val="0"/>
          <w:i w:val="0"/>
          <w:sz w:val="24"/>
        </w:rPr>
        <w:t>Raja</w:t>
      </w:r>
    </w:p>
    <w:p>
      <w:r>
        <w:br w:type="page"/>
      </w:r>
    </w:p>
    <w:p>
      <w:pPr>
        <w:spacing w:after="320" w:line="276" w:lineRule="auto"/>
        <w:jc w:val="center"/>
      </w:pPr>
      <w:r>
        <w:rPr>
          <w:rFonts w:ascii="Times New Roman" w:hAnsi="Times New Roman"/>
          <w:b/>
          <w:i w:val="0"/>
          <w:sz w:val="28"/>
        </w:rPr>
        <w:t>Contents</w:t>
      </w:r>
    </w:p>
    <w:p>
      <w:pPr>
        <w:tabs>
          <w:tab w:pos="8640" w:val="right" w:leader="dot"/>
        </w:tabs>
        <w:spacing w:after="40"/>
        <w:ind w:left="0"/>
      </w:pPr>
      <w:r>
        <w:rPr>
          <w:rFonts w:ascii="Times New Roman" w:hAnsi="Times New Roman"/>
          <w:b w:val="0"/>
          <w:i w:val="0"/>
          <w:sz w:val="24"/>
        </w:rPr>
        <w:t>Candidate's Declaration</w:t>
        <w:tab/>
        <w:t>i</w:t>
      </w:r>
    </w:p>
    <w:p>
      <w:pPr>
        <w:tabs>
          <w:tab w:pos="8640" w:val="right" w:leader="dot"/>
        </w:tabs>
        <w:spacing w:after="40"/>
        <w:ind w:left="0"/>
      </w:pPr>
      <w:r>
        <w:rPr>
          <w:rFonts w:ascii="Times New Roman" w:hAnsi="Times New Roman"/>
          <w:b w:val="0"/>
          <w:i w:val="0"/>
          <w:sz w:val="24"/>
        </w:rPr>
        <w:t>Certificate</w:t>
        <w:tab/>
        <w:t>ii</w:t>
      </w:r>
    </w:p>
    <w:p>
      <w:pPr>
        <w:tabs>
          <w:tab w:pos="8640" w:val="right" w:leader="dot"/>
        </w:tabs>
        <w:spacing w:after="40"/>
        <w:ind w:left="0"/>
      </w:pPr>
      <w:r>
        <w:rPr>
          <w:rFonts w:ascii="Times New Roman" w:hAnsi="Times New Roman"/>
          <w:b w:val="0"/>
          <w:i w:val="0"/>
          <w:sz w:val="24"/>
        </w:rPr>
        <w:t>Abstract</w:t>
        <w:tab/>
        <w:t>iii</w:t>
      </w:r>
    </w:p>
    <w:p>
      <w:pPr>
        <w:tabs>
          <w:tab w:pos="8640" w:val="right" w:leader="dot"/>
        </w:tabs>
        <w:spacing w:after="40"/>
        <w:ind w:left="0"/>
      </w:pPr>
      <w:r>
        <w:rPr>
          <w:rFonts w:ascii="Times New Roman" w:hAnsi="Times New Roman"/>
          <w:b w:val="0"/>
          <w:i w:val="0"/>
          <w:sz w:val="24"/>
        </w:rPr>
        <w:t>Acknowledgement</w:t>
        <w:tab/>
        <w:t>iv</w:t>
      </w:r>
    </w:p>
    <w:p>
      <w:pPr>
        <w:tabs>
          <w:tab w:pos="8640" w:val="right" w:leader="dot"/>
        </w:tabs>
        <w:spacing w:after="40"/>
        <w:ind w:left="0"/>
      </w:pPr>
      <w:r>
        <w:rPr>
          <w:rFonts w:ascii="Times New Roman" w:hAnsi="Times New Roman"/>
          <w:b w:val="0"/>
          <w:i w:val="0"/>
          <w:sz w:val="24"/>
        </w:rPr>
        <w:t>List of Tables</w:t>
        <w:tab/>
        <w:t>vi</w:t>
      </w:r>
    </w:p>
    <w:p>
      <w:pPr>
        <w:tabs>
          <w:tab w:pos="8640" w:val="right" w:leader="dot"/>
        </w:tabs>
        <w:spacing w:after="40"/>
        <w:ind w:left="0"/>
      </w:pPr>
      <w:r>
        <w:rPr>
          <w:rFonts w:ascii="Times New Roman" w:hAnsi="Times New Roman"/>
          <w:b w:val="0"/>
          <w:i w:val="0"/>
          <w:sz w:val="24"/>
        </w:rPr>
        <w:t>List of Figures</w:t>
        <w:tab/>
        <w:t>vii</w:t>
      </w:r>
    </w:p>
    <w:p>
      <w:pPr>
        <w:tabs>
          <w:tab w:pos="8640" w:val="right" w:leader="dot"/>
        </w:tabs>
        <w:spacing w:after="40"/>
        <w:ind w:left="0"/>
      </w:pPr>
      <w:r>
        <w:rPr>
          <w:rFonts w:ascii="Times New Roman" w:hAnsi="Times New Roman"/>
          <w:b w:val="0"/>
          <w:i w:val="0"/>
          <w:sz w:val="24"/>
        </w:rPr>
        <w:t>List of Symbols, Abbreviations and Nomenclature</w:t>
        <w:tab/>
        <w:t>viii</w:t>
      </w:r>
    </w:p>
    <w:p>
      <w:pPr>
        <w:tabs>
          <w:tab w:pos="8640" w:val="right" w:leader="dot"/>
        </w:tabs>
        <w:spacing w:after="40"/>
        <w:ind w:left="0"/>
      </w:pPr>
      <w:r>
        <w:rPr>
          <w:rFonts w:ascii="Times New Roman" w:hAnsi="Times New Roman"/>
          <w:b w:val="0"/>
          <w:i w:val="0"/>
          <w:sz w:val="24"/>
        </w:rPr>
        <w:t>CHAPTER 1: INTRODUCTION</w:t>
        <w:tab/>
        <w:t>1</w:t>
      </w:r>
    </w:p>
    <w:p>
      <w:pPr>
        <w:tabs>
          <w:tab w:pos="8640" w:val="right" w:leader="dot"/>
        </w:tabs>
        <w:spacing w:after="40"/>
        <w:ind w:left="0"/>
      </w:pPr>
      <w:r>
        <w:rPr>
          <w:rFonts w:ascii="Times New Roman" w:hAnsi="Times New Roman"/>
          <w:b w:val="0"/>
          <w:i w:val="0"/>
          <w:sz w:val="24"/>
        </w:rPr>
        <w:t>CHAPTER 2: BACKGROUND AND LITERATURE REVIEW</w:t>
        <w:tab/>
        <w:t>2</w:t>
      </w:r>
    </w:p>
    <w:p>
      <w:pPr>
        <w:tabs>
          <w:tab w:pos="8640" w:val="right" w:leader="dot"/>
        </w:tabs>
        <w:spacing w:after="40"/>
        <w:ind w:left="0"/>
      </w:pPr>
      <w:r>
        <w:rPr>
          <w:rFonts w:ascii="Times New Roman" w:hAnsi="Times New Roman"/>
          <w:b w:val="0"/>
          <w:i w:val="0"/>
          <w:sz w:val="24"/>
        </w:rPr>
        <w:t>CHAPTER 3: RESEARCH METHODOLOGY AND DATASET</w:t>
        <w:tab/>
        <w:t>3</w:t>
      </w:r>
    </w:p>
    <w:p>
      <w:pPr>
        <w:tabs>
          <w:tab w:pos="8640" w:val="right" w:leader="dot"/>
        </w:tabs>
        <w:spacing w:after="40"/>
        <w:ind w:left="0"/>
      </w:pPr>
      <w:r>
        <w:rPr>
          <w:rFonts w:ascii="Times New Roman" w:hAnsi="Times New Roman"/>
          <w:b w:val="0"/>
          <w:i w:val="0"/>
          <w:sz w:val="24"/>
        </w:rPr>
        <w:t>CHAPTER 4: RESULTS AND DISCUSSION</w:t>
        <w:tab/>
        <w:t>5</w:t>
      </w:r>
    </w:p>
    <w:p>
      <w:pPr>
        <w:tabs>
          <w:tab w:pos="8640" w:val="right" w:leader="dot"/>
        </w:tabs>
        <w:spacing w:after="40"/>
        <w:ind w:left="0"/>
      </w:pPr>
      <w:r>
        <w:rPr>
          <w:rFonts w:ascii="Times New Roman" w:hAnsi="Times New Roman"/>
          <w:b w:val="0"/>
          <w:i w:val="0"/>
          <w:sz w:val="24"/>
        </w:rPr>
        <w:t>CHAPTER 5: CONCLUSION</w:t>
        <w:tab/>
        <w:t>9</w:t>
      </w:r>
    </w:p>
    <w:p>
      <w:pPr>
        <w:tabs>
          <w:tab w:pos="8640" w:val="right" w:leader="dot"/>
        </w:tabs>
        <w:spacing w:after="40"/>
        <w:ind w:left="0"/>
      </w:pPr>
      <w:r>
        <w:rPr>
          <w:rFonts w:ascii="Times New Roman" w:hAnsi="Times New Roman"/>
          <w:b w:val="0"/>
          <w:i w:val="0"/>
          <w:sz w:val="24"/>
        </w:rPr>
        <w:t>Appendix A</w:t>
        <w:tab/>
        <w:t>10</w:t>
      </w:r>
    </w:p>
    <w:p>
      <w:pPr>
        <w:tabs>
          <w:tab w:pos="8640" w:val="right" w:leader="dot"/>
        </w:tabs>
        <w:spacing w:after="40"/>
        <w:ind w:left="0"/>
      </w:pPr>
      <w:r>
        <w:rPr>
          <w:rFonts w:ascii="Times New Roman" w:hAnsi="Times New Roman"/>
          <w:b w:val="0"/>
          <w:i w:val="0"/>
          <w:sz w:val="24"/>
        </w:rPr>
        <w:t>References</w:t>
        <w:tab/>
        <w:t>11</w:t>
      </w:r>
    </w:p>
    <w:p>
      <w:r>
        <w:br w:type="page"/>
      </w:r>
    </w:p>
    <w:p>
      <w:pPr>
        <w:spacing w:after="320" w:line="276" w:lineRule="auto"/>
        <w:jc w:val="center"/>
      </w:pPr>
      <w:r>
        <w:rPr>
          <w:rFonts w:ascii="Times New Roman" w:hAnsi="Times New Roman"/>
          <w:b/>
          <w:i w:val="0"/>
          <w:sz w:val="28"/>
        </w:rPr>
        <w:t>List of Tables</w:t>
      </w:r>
    </w:p>
    <w:p>
      <w:pPr>
        <w:tabs>
          <w:tab w:pos="8640" w:val="right" w:leader="dot"/>
        </w:tabs>
        <w:spacing w:after="40"/>
        <w:ind w:left="0"/>
      </w:pPr>
      <w:r>
        <w:rPr>
          <w:rFonts w:ascii="Times New Roman" w:hAnsi="Times New Roman"/>
          <w:b w:val="0"/>
          <w:i w:val="0"/>
          <w:sz w:val="24"/>
        </w:rPr>
        <w:t>Table 3.1 : Dataset Characteristics</w:t>
        <w:tab/>
        <w:t>4</w:t>
      </w:r>
    </w:p>
    <w:p>
      <w:pPr>
        <w:tabs>
          <w:tab w:pos="8640" w:val="right" w:leader="dot"/>
        </w:tabs>
        <w:spacing w:after="40"/>
        <w:ind w:left="0"/>
      </w:pPr>
      <w:r>
        <w:rPr>
          <w:rFonts w:ascii="Times New Roman" w:hAnsi="Times New Roman"/>
          <w:b w:val="0"/>
          <w:i w:val="0"/>
          <w:sz w:val="24"/>
        </w:rPr>
        <w:t>Table 4.1 : Baseline Performance Indicators</w:t>
        <w:tab/>
        <w:t>5</w:t>
      </w:r>
    </w:p>
    <w:p>
      <w:pPr>
        <w:tabs>
          <w:tab w:pos="8640" w:val="right" w:leader="dot"/>
        </w:tabs>
        <w:spacing w:after="40"/>
        <w:ind w:left="0"/>
      </w:pPr>
      <w:r>
        <w:rPr>
          <w:rFonts w:ascii="Times New Roman" w:hAnsi="Times New Roman"/>
          <w:b w:val="0"/>
          <w:i w:val="0"/>
          <w:sz w:val="24"/>
        </w:rPr>
        <w:t>Table 4.2 : Downtime Category Structure</w:t>
        <w:tab/>
        <w:t>7</w:t>
      </w:r>
    </w:p>
    <w:p>
      <w:pPr>
        <w:tabs>
          <w:tab w:pos="8640" w:val="right" w:leader="dot"/>
        </w:tabs>
        <w:spacing w:after="40"/>
        <w:ind w:left="0"/>
      </w:pPr>
      <w:r>
        <w:rPr>
          <w:rFonts w:ascii="Times New Roman" w:hAnsi="Times New Roman"/>
          <w:b w:val="0"/>
          <w:i w:val="0"/>
          <w:sz w:val="24"/>
        </w:rPr>
        <w:t>Table 4.3 : Simulated Scenario Outcomes</w:t>
        <w:tab/>
        <w:t>8</w:t>
      </w:r>
    </w:p>
    <w:p>
      <w:pPr>
        <w:tabs>
          <w:tab w:pos="8640" w:val="right" w:leader="dot"/>
        </w:tabs>
        <w:spacing w:after="40"/>
        <w:ind w:left="0"/>
      </w:pPr>
      <w:r>
        <w:rPr>
          <w:rFonts w:ascii="Times New Roman" w:hAnsi="Times New Roman"/>
          <w:b w:val="0"/>
          <w:i w:val="0"/>
          <w:sz w:val="24"/>
        </w:rPr>
        <w:t>Table A.1 : Lean Scenario Assumptions</w:t>
        <w:tab/>
        <w:t>10</w:t>
      </w:r>
    </w:p>
    <w:p>
      <w:r>
        <w:br w:type="page"/>
      </w:r>
    </w:p>
    <w:p>
      <w:pPr>
        <w:spacing w:after="320" w:line="276" w:lineRule="auto"/>
        <w:jc w:val="center"/>
      </w:pPr>
      <w:r>
        <w:rPr>
          <w:rFonts w:ascii="Times New Roman" w:hAnsi="Times New Roman"/>
          <w:b/>
          <w:i w:val="0"/>
          <w:sz w:val="28"/>
        </w:rPr>
        <w:t>List of Figures</w:t>
      </w:r>
    </w:p>
    <w:p>
      <w:pPr>
        <w:tabs>
          <w:tab w:pos="8640" w:val="right" w:leader="dot"/>
        </w:tabs>
        <w:spacing w:after="40"/>
        <w:ind w:left="0"/>
      </w:pPr>
      <w:r>
        <w:rPr>
          <w:rFonts w:ascii="Times New Roman" w:hAnsi="Times New Roman"/>
          <w:b w:val="0"/>
          <w:i w:val="0"/>
          <w:sz w:val="24"/>
        </w:rPr>
        <w:t>Figure 4.1 : Monthly Average Operational Efficiency</w:t>
        <w:tab/>
        <w:t>6</w:t>
      </w:r>
    </w:p>
    <w:p>
      <w:pPr>
        <w:tabs>
          <w:tab w:pos="8640" w:val="right" w:leader="dot"/>
        </w:tabs>
        <w:spacing w:after="40"/>
        <w:ind w:left="0"/>
      </w:pPr>
      <w:r>
        <w:rPr>
          <w:rFonts w:ascii="Times New Roman" w:hAnsi="Times New Roman"/>
          <w:b w:val="0"/>
          <w:i w:val="0"/>
          <w:sz w:val="24"/>
        </w:rPr>
        <w:t>Figure 4.2 : Downtime Event Duration Distribution</w:t>
        <w:tab/>
        <w:t>6</w:t>
      </w:r>
    </w:p>
    <w:p>
      <w:pPr>
        <w:tabs>
          <w:tab w:pos="8640" w:val="right" w:leader="dot"/>
        </w:tabs>
        <w:spacing w:after="40"/>
        <w:ind w:left="0"/>
      </w:pPr>
      <w:r>
        <w:rPr>
          <w:rFonts w:ascii="Times New Roman" w:hAnsi="Times New Roman"/>
          <w:b w:val="0"/>
          <w:i w:val="0"/>
          <w:sz w:val="24"/>
        </w:rPr>
        <w:t>Figure 4.3 : Downtime Pareto by Event Category</w:t>
        <w:tab/>
        <w:t>7</w:t>
      </w:r>
    </w:p>
    <w:p>
      <w:pPr>
        <w:tabs>
          <w:tab w:pos="8640" w:val="right" w:leader="dot"/>
        </w:tabs>
        <w:spacing w:after="40"/>
        <w:ind w:left="0"/>
      </w:pPr>
      <w:r>
        <w:rPr>
          <w:rFonts w:ascii="Times New Roman" w:hAnsi="Times New Roman"/>
          <w:b w:val="0"/>
          <w:i w:val="0"/>
          <w:sz w:val="24"/>
        </w:rPr>
        <w:t>Figure 4.4 : Pause Time versus Operational Efficiency</w:t>
        <w:tab/>
        <w:t>7</w:t>
      </w:r>
    </w:p>
    <w:p>
      <w:pPr>
        <w:tabs>
          <w:tab w:pos="8640" w:val="right" w:leader="dot"/>
        </w:tabs>
        <w:spacing w:after="40"/>
        <w:ind w:left="0"/>
      </w:pPr>
      <w:r>
        <w:rPr>
          <w:rFonts w:ascii="Times New Roman" w:hAnsi="Times New Roman"/>
          <w:b w:val="0"/>
          <w:i w:val="0"/>
          <w:sz w:val="24"/>
        </w:rPr>
        <w:t>Figure 4.5 : Simulated Production Output by Scenario</w:t>
        <w:tab/>
        <w:t>8</w:t>
      </w:r>
    </w:p>
    <w:p>
      <w:pPr>
        <w:tabs>
          <w:tab w:pos="8640" w:val="right" w:leader="dot"/>
        </w:tabs>
        <w:spacing w:after="40"/>
        <w:ind w:left="0"/>
      </w:pPr>
      <w:r>
        <w:rPr>
          <w:rFonts w:ascii="Times New Roman" w:hAnsi="Times New Roman"/>
          <w:b w:val="0"/>
          <w:i w:val="0"/>
          <w:sz w:val="24"/>
        </w:rPr>
        <w:t>Figure 4.6 : Waiting-Waste Reduction by Scenario</w:t>
        <w:tab/>
        <w:t>8</w:t>
      </w:r>
    </w:p>
    <w:p>
      <w:pPr>
        <w:tabs>
          <w:tab w:pos="8640" w:val="right" w:leader="dot"/>
        </w:tabs>
        <w:spacing w:after="40"/>
        <w:ind w:left="0"/>
      </w:pPr>
      <w:r>
        <w:rPr>
          <w:rFonts w:ascii="Times New Roman" w:hAnsi="Times New Roman"/>
          <w:b w:val="0"/>
          <w:i w:val="0"/>
          <w:sz w:val="24"/>
        </w:rPr>
        <w:t>Figure A.1 : Production Rate Comparison by Product Size</w:t>
        <w:tab/>
        <w:t>10</w:t>
      </w:r>
    </w:p>
    <w:p>
      <w:r>
        <w:br w:type="page"/>
      </w:r>
    </w:p>
    <w:p>
      <w:pPr>
        <w:spacing w:after="320" w:line="276" w:lineRule="auto"/>
        <w:jc w:val="center"/>
      </w:pPr>
      <w:r>
        <w:rPr>
          <w:rFonts w:ascii="Times New Roman" w:hAnsi="Times New Roman"/>
          <w:b/>
          <w:i w:val="0"/>
          <w:sz w:val="28"/>
        </w:rPr>
        <w:t>LIST OF SYMBOLS, ABBREVIATIONS AND NOMENCLATURE</w:t>
      </w:r>
    </w:p>
    <w:p>
      <w:pPr>
        <w:tabs>
          <w:tab w:pos="8640" w:val="right" w:leader="dot"/>
        </w:tabs>
        <w:spacing w:after="40"/>
        <w:ind w:left="0"/>
      </w:pPr>
      <w:r>
        <w:rPr>
          <w:rFonts w:ascii="Times New Roman" w:hAnsi="Times New Roman"/>
          <w:b w:val="0"/>
          <w:i w:val="0"/>
          <w:sz w:val="24"/>
        </w:rPr>
        <w:t>A</w:t>
        <w:tab/>
        <w:t>Availability of the monitored production line</w:t>
      </w:r>
    </w:p>
    <w:p>
      <w:pPr>
        <w:tabs>
          <w:tab w:pos="8640" w:val="right" w:leader="dot"/>
        </w:tabs>
        <w:spacing w:after="40"/>
        <w:ind w:left="0"/>
      </w:pPr>
      <w:r>
        <w:rPr>
          <w:rFonts w:ascii="Times New Roman" w:hAnsi="Times New Roman"/>
          <w:b w:val="0"/>
          <w:i w:val="0"/>
          <w:sz w:val="24"/>
        </w:rPr>
        <w:t>T_op</w:t>
        <w:tab/>
        <w:t>Operating time</w:t>
      </w:r>
    </w:p>
    <w:p>
      <w:pPr>
        <w:tabs>
          <w:tab w:pos="8640" w:val="right" w:leader="dot"/>
        </w:tabs>
        <w:spacing w:after="40"/>
        <w:ind w:left="0"/>
      </w:pPr>
      <w:r>
        <w:rPr>
          <w:rFonts w:ascii="Times New Roman" w:hAnsi="Times New Roman"/>
          <w:b w:val="0"/>
          <w:i w:val="0"/>
          <w:sz w:val="24"/>
        </w:rPr>
        <w:t>T_mon</w:t>
        <w:tab/>
        <w:t>Monitored time</w:t>
      </w:r>
    </w:p>
    <w:p>
      <w:pPr>
        <w:tabs>
          <w:tab w:pos="8640" w:val="right" w:leader="dot"/>
        </w:tabs>
        <w:spacing w:after="40"/>
        <w:ind w:left="0"/>
      </w:pPr>
      <w:r>
        <w:rPr>
          <w:rFonts w:ascii="Times New Roman" w:hAnsi="Times New Roman"/>
          <w:b w:val="0"/>
          <w:i w:val="0"/>
          <w:sz w:val="24"/>
        </w:rPr>
        <w:t>T_dt</w:t>
        <w:tab/>
        <w:t>Downtime / pause time</w:t>
      </w:r>
    </w:p>
    <w:p>
      <w:pPr>
        <w:tabs>
          <w:tab w:pos="8640" w:val="right" w:leader="dot"/>
        </w:tabs>
        <w:spacing w:after="40"/>
        <w:ind w:left="0"/>
      </w:pPr>
      <w:r>
        <w:rPr>
          <w:rFonts w:ascii="Times New Roman" w:hAnsi="Times New Roman"/>
          <w:b w:val="0"/>
          <w:i w:val="0"/>
          <w:sz w:val="24"/>
        </w:rPr>
        <w:t>Q</w:t>
        <w:tab/>
        <w:t>Observed output quantity</w:t>
      </w:r>
    </w:p>
    <w:p>
      <w:pPr>
        <w:tabs>
          <w:tab w:pos="8640" w:val="right" w:leader="dot"/>
        </w:tabs>
        <w:spacing w:after="40"/>
        <w:ind w:left="0"/>
      </w:pPr>
      <w:r>
        <w:rPr>
          <w:rFonts w:ascii="Times New Roman" w:hAnsi="Times New Roman"/>
          <w:b w:val="0"/>
          <w:i w:val="0"/>
          <w:sz w:val="24"/>
        </w:rPr>
        <w:t>R</w:t>
        <w:tab/>
        <w:t>Production rate during operating time</w:t>
      </w:r>
    </w:p>
    <w:p>
      <w:pPr>
        <w:tabs>
          <w:tab w:pos="8640" w:val="right" w:leader="dot"/>
        </w:tabs>
        <w:spacing w:after="40"/>
        <w:ind w:left="0"/>
      </w:pPr>
      <w:r>
        <w:rPr>
          <w:rFonts w:ascii="Times New Roman" w:hAnsi="Times New Roman"/>
          <w:b w:val="0"/>
          <w:i w:val="0"/>
          <w:sz w:val="24"/>
        </w:rPr>
        <w:t>SME</w:t>
        <w:tab/>
        <w:t>Small and Medium Enterprise</w:t>
      </w:r>
    </w:p>
    <w:p>
      <w:pPr>
        <w:tabs>
          <w:tab w:pos="8640" w:val="right" w:leader="dot"/>
        </w:tabs>
        <w:spacing w:after="40"/>
        <w:ind w:left="0"/>
      </w:pPr>
      <w:r>
        <w:rPr>
          <w:rFonts w:ascii="Times New Roman" w:hAnsi="Times New Roman"/>
          <w:b w:val="0"/>
          <w:i w:val="0"/>
          <w:sz w:val="24"/>
        </w:rPr>
        <w:t>IIoT</w:t>
        <w:tab/>
        <w:t>Industrial Internet of Things</w:t>
      </w:r>
    </w:p>
    <w:p>
      <w:pPr>
        <w:tabs>
          <w:tab w:pos="8640" w:val="right" w:leader="dot"/>
        </w:tabs>
        <w:spacing w:after="40"/>
        <w:ind w:left="0"/>
      </w:pPr>
      <w:r>
        <w:rPr>
          <w:rFonts w:ascii="Times New Roman" w:hAnsi="Times New Roman"/>
          <w:b w:val="0"/>
          <w:i w:val="0"/>
          <w:sz w:val="24"/>
        </w:rPr>
        <w:t>TPM</w:t>
        <w:tab/>
        <w:t>Total Productive Maintenance</w:t>
      </w:r>
    </w:p>
    <w:p>
      <w:pPr>
        <w:tabs>
          <w:tab w:pos="8640" w:val="right" w:leader="dot"/>
        </w:tabs>
        <w:spacing w:after="40"/>
        <w:ind w:left="0"/>
      </w:pPr>
      <w:r>
        <w:rPr>
          <w:rFonts w:ascii="Times New Roman" w:hAnsi="Times New Roman"/>
          <w:b w:val="0"/>
          <w:i w:val="0"/>
          <w:sz w:val="24"/>
        </w:rPr>
        <w:t>5S</w:t>
        <w:tab/>
        <w:t>Sort, Set in Order, Shine, Standardize and Sustain</w:t>
      </w:r>
    </w:p>
    <w:p>
      <w:pPr>
        <w:sectPr>
          <w:footerReference w:type="default" r:id="rId9"/>
          <w:pgSz w:w="12240" w:h="15840"/>
          <w:pgMar w:top="1440" w:right="1440" w:bottom="1440" w:left="1440" w:header="720" w:footer="720" w:gutter="0"/>
          <w:cols w:space="720"/>
          <w:docGrid w:linePitch="360"/>
          <w:pgNumType w:start="1" w:fmt="lowerRoman"/>
        </w:sectPr>
      </w:pPr>
    </w:p>
    <w:p>
      <w:pPr>
        <w:spacing w:after="80" w:line="276" w:lineRule="auto"/>
        <w:jc w:val="center"/>
      </w:pPr>
      <w:r>
        <w:rPr>
          <w:rFonts w:ascii="Times New Roman" w:hAnsi="Times New Roman"/>
          <w:b/>
          <w:i w:val="0"/>
          <w:sz w:val="32"/>
        </w:rPr>
        <w:t>Chapter 1</w:t>
      </w:r>
    </w:p>
    <w:p>
      <w:pPr>
        <w:spacing w:after="320" w:line="276" w:lineRule="auto"/>
        <w:jc w:val="center"/>
      </w:pPr>
      <w:r>
        <w:rPr>
          <w:rFonts w:ascii="Times New Roman" w:hAnsi="Times New Roman"/>
          <w:b/>
          <w:i w:val="0"/>
          <w:sz w:val="28"/>
        </w:rPr>
        <w:t>INTRODUCTION</w:t>
      </w:r>
    </w:p>
    <w:p>
      <w:pPr>
        <w:spacing w:after="80" w:line="276" w:lineRule="auto"/>
        <w:jc w:val="left"/>
      </w:pPr>
      <w:r>
        <w:rPr>
          <w:rFonts w:ascii="Times New Roman" w:hAnsi="Times New Roman"/>
          <w:b/>
          <w:i w:val="0"/>
          <w:sz w:val="24"/>
        </w:rPr>
        <w:t>1.1 Overview</w:t>
      </w:r>
    </w:p>
    <w:p>
      <w:pPr>
        <w:spacing w:after="120" w:line="276" w:lineRule="auto"/>
        <w:jc w:val="both"/>
      </w:pPr>
      <w:r>
        <w:rPr>
          <w:rFonts w:ascii="Times New Roman" w:hAnsi="Times New Roman"/>
          <w:b w:val="0"/>
          <w:i w:val="0"/>
          <w:sz w:val="24"/>
        </w:rPr>
        <w:t>Productivity loss on a bottling line is not distributed evenly across operating problems. A plant may experience many short interruptions during a shift, but a much smaller number of long stoppages can consume most of the available production time. In lean terms, that lost time appears as waiting waste because monitored time passes without generating output.</w:t>
      </w:r>
    </w:p>
    <w:p>
      <w:pPr>
        <w:spacing w:after="80" w:line="276" w:lineRule="auto"/>
        <w:jc w:val="left"/>
      </w:pPr>
      <w:r>
        <w:rPr>
          <w:rFonts w:ascii="Times New Roman" w:hAnsi="Times New Roman"/>
          <w:b/>
          <w:i w:val="0"/>
          <w:sz w:val="24"/>
        </w:rPr>
        <w:t>1.2 Problem Formulation</w:t>
      </w:r>
    </w:p>
    <w:p>
      <w:pPr>
        <w:spacing w:after="120" w:line="276" w:lineRule="auto"/>
        <w:jc w:val="both"/>
      </w:pPr>
      <w:r>
        <w:rPr>
          <w:rFonts w:ascii="Times New Roman" w:hAnsi="Times New Roman"/>
          <w:b w:val="0"/>
          <w:i w:val="0"/>
          <w:sz w:val="24"/>
        </w:rPr>
        <w:t>For SMEs, choosing the first improvement action is difficult because maintenance capacity, manpower and budgets are limited. If the first intervention is selected poorly, effort may be spent without recovering much productive time. The problem addressed in this report is therefore to determine which lean intervention should be given priority on the observed beverage bottling line.</w:t>
      </w:r>
    </w:p>
    <w:p>
      <w:pPr>
        <w:spacing w:after="80" w:line="276" w:lineRule="auto"/>
        <w:jc w:val="left"/>
      </w:pPr>
      <w:r>
        <w:rPr>
          <w:rFonts w:ascii="Times New Roman" w:hAnsi="Times New Roman"/>
          <w:b/>
          <w:i w:val="0"/>
          <w:sz w:val="24"/>
        </w:rPr>
        <w:t>1.3 Objectives</w:t>
      </w:r>
    </w:p>
    <w:p>
      <w:pPr>
        <w:pStyle w:val="ListBullet"/>
        <w:spacing w:after="80"/>
        <w:jc w:val="both"/>
      </w:pPr>
      <w:r>
        <w:rPr>
          <w:rFonts w:ascii="Times New Roman" w:hAnsi="Times New Roman"/>
          <w:b w:val="0"/>
          <w:i w:val="0"/>
          <w:sz w:val="24"/>
        </w:rPr>
        <w:t>To analyze the production behavior and downtime structure of the observed bottling-line system.</w:t>
      </w:r>
    </w:p>
    <w:p>
      <w:pPr>
        <w:pStyle w:val="ListBullet"/>
        <w:spacing w:after="80"/>
        <w:jc w:val="both"/>
      </w:pPr>
      <w:r>
        <w:rPr>
          <w:rFonts w:ascii="Times New Roman" w:hAnsi="Times New Roman"/>
          <w:b w:val="0"/>
          <w:i w:val="0"/>
          <w:sz w:val="24"/>
        </w:rPr>
        <w:t>To identify the dominant waiting-waste pattern affecting productivity.</w:t>
      </w:r>
    </w:p>
    <w:p>
      <w:pPr>
        <w:pStyle w:val="ListBullet"/>
        <w:spacing w:after="80"/>
        <w:jc w:val="both"/>
      </w:pPr>
      <w:r>
        <w:rPr>
          <w:rFonts w:ascii="Times New Roman" w:hAnsi="Times New Roman"/>
          <w:b w:val="0"/>
          <w:i w:val="0"/>
          <w:sz w:val="24"/>
        </w:rPr>
        <w:t>To simulate the effect of selected lean interventions on throughput, availability and waste reduction.</w:t>
      </w:r>
    </w:p>
    <w:p>
      <w:pPr>
        <w:pStyle w:val="ListBullet"/>
        <w:spacing w:after="80"/>
        <w:jc w:val="both"/>
      </w:pPr>
      <w:r>
        <w:rPr>
          <w:rFonts w:ascii="Times New Roman" w:hAnsi="Times New Roman"/>
          <w:b w:val="0"/>
          <w:i w:val="0"/>
          <w:sz w:val="24"/>
        </w:rPr>
        <w:t>To recommend an implementation priority for lean techniques based on the observed loss pattern.</w:t>
      </w:r>
    </w:p>
    <w:p>
      <w:pPr>
        <w:spacing w:after="80" w:line="276" w:lineRule="auto"/>
        <w:jc w:val="left"/>
      </w:pPr>
      <w:r>
        <w:rPr>
          <w:rFonts w:ascii="Times New Roman" w:hAnsi="Times New Roman"/>
          <w:b/>
          <w:i w:val="0"/>
          <w:sz w:val="24"/>
        </w:rPr>
        <w:t>1.4 Motivation</w:t>
      </w:r>
    </w:p>
    <w:p>
      <w:pPr>
        <w:spacing w:after="120" w:line="276" w:lineRule="auto"/>
        <w:jc w:val="both"/>
      </w:pPr>
      <w:r>
        <w:rPr>
          <w:rFonts w:ascii="Times New Roman" w:hAnsi="Times New Roman"/>
          <w:b w:val="0"/>
          <w:i w:val="0"/>
          <w:sz w:val="24"/>
        </w:rPr>
        <w:t>The study is motivated by the need to connect lean decisions to real plant data rather than to generic tool descriptions. Because the dataset contains both production output and event-level downtime records, it becomes possible to test which type of improvement recovers the most productive time in a reproducible way.</w:t>
      </w:r>
    </w:p>
    <w:p>
      <w:r>
        <w:br w:type="page"/>
      </w:r>
    </w:p>
    <w:p>
      <w:pPr>
        <w:spacing w:after="80" w:line="276" w:lineRule="auto"/>
        <w:jc w:val="center"/>
      </w:pPr>
      <w:r>
        <w:rPr>
          <w:rFonts w:ascii="Times New Roman" w:hAnsi="Times New Roman"/>
          <w:b/>
          <w:i w:val="0"/>
          <w:sz w:val="32"/>
        </w:rPr>
        <w:t>Chapter 2</w:t>
      </w:r>
    </w:p>
    <w:p>
      <w:pPr>
        <w:spacing w:after="320" w:line="276" w:lineRule="auto"/>
        <w:jc w:val="center"/>
      </w:pPr>
      <w:r>
        <w:rPr>
          <w:rFonts w:ascii="Times New Roman" w:hAnsi="Times New Roman"/>
          <w:b/>
          <w:i w:val="0"/>
          <w:sz w:val="28"/>
        </w:rPr>
        <w:t>BACKGROUND AND LITERATURE REVIEW</w:t>
      </w:r>
    </w:p>
    <w:p>
      <w:pPr>
        <w:spacing w:after="80" w:line="276" w:lineRule="auto"/>
        <w:jc w:val="left"/>
      </w:pPr>
      <w:r>
        <w:rPr>
          <w:rFonts w:ascii="Times New Roman" w:hAnsi="Times New Roman"/>
          <w:b/>
          <w:i w:val="0"/>
          <w:sz w:val="24"/>
        </w:rPr>
        <w:t>2.1 Lean Manufacturing and SME Context</w:t>
      </w:r>
    </w:p>
    <w:p>
      <w:pPr>
        <w:spacing w:after="120" w:line="276" w:lineRule="auto"/>
        <w:jc w:val="both"/>
      </w:pPr>
      <w:r>
        <w:rPr>
          <w:rFonts w:ascii="Times New Roman" w:hAnsi="Times New Roman"/>
          <w:b w:val="0"/>
          <w:i w:val="0"/>
          <w:sz w:val="24"/>
        </w:rPr>
        <w:t>Studies on lean manufacturing generally show positive links between lean practice and operational performance, but they also emphasize that SMEs face resource constraints, sequencing problems and measurement difficulties. This means lean tools should not be applied randomly; instead, they should be selected according to the most important losses in the plant.</w:t>
      </w:r>
    </w:p>
    <w:p>
      <w:pPr>
        <w:spacing w:after="80" w:line="276" w:lineRule="auto"/>
        <w:jc w:val="left"/>
      </w:pPr>
      <w:r>
        <w:rPr>
          <w:rFonts w:ascii="Times New Roman" w:hAnsi="Times New Roman"/>
          <w:b/>
          <w:i w:val="0"/>
          <w:sz w:val="24"/>
        </w:rPr>
        <w:t>2.2 Food and Beverage Production Context</w:t>
      </w:r>
    </w:p>
    <w:p>
      <w:pPr>
        <w:spacing w:after="120" w:line="276" w:lineRule="auto"/>
        <w:jc w:val="both"/>
      </w:pPr>
      <w:r>
        <w:rPr>
          <w:rFonts w:ascii="Times New Roman" w:hAnsi="Times New Roman"/>
          <w:b w:val="0"/>
          <w:i w:val="0"/>
          <w:sz w:val="24"/>
        </w:rPr>
        <w:t>Food and beverage lines are influenced by packaging synchronization, hygiene constraints, high line interdependence and frequent short interruptions. Research in this sector confirms the value of lean practice, but it rarely tells managers whether the first action should focus on micro-stoppages, major breakdowns or a combined improvement program.</w:t>
      </w:r>
    </w:p>
    <w:p>
      <w:pPr>
        <w:spacing w:after="80" w:line="276" w:lineRule="auto"/>
        <w:jc w:val="left"/>
      </w:pPr>
      <w:r>
        <w:rPr>
          <w:rFonts w:ascii="Times New Roman" w:hAnsi="Times New Roman"/>
          <w:b/>
          <w:i w:val="0"/>
          <w:sz w:val="24"/>
        </w:rPr>
        <w:t>2.3 Simulation and Downtime-Centered Studies</w:t>
      </w:r>
    </w:p>
    <w:p>
      <w:pPr>
        <w:spacing w:after="120" w:line="276" w:lineRule="auto"/>
        <w:jc w:val="both"/>
      </w:pPr>
      <w:r>
        <w:rPr>
          <w:rFonts w:ascii="Times New Roman" w:hAnsi="Times New Roman"/>
          <w:b w:val="0"/>
          <w:i w:val="0"/>
          <w:sz w:val="24"/>
        </w:rPr>
        <w:t>Simulation studies show that lean what-if analysis becomes stronger when process variability and system interaction are represented explicitly. Downtime-focused bottling studies likewise show that detailed event-level records reveal hidden inefficiencies. However, the literature still rarely combines SME relevance, beverage-line context, open event data and uncertainty-aware simulation in one workflow.</w:t>
      </w:r>
    </w:p>
    <w:p>
      <w:pPr>
        <w:spacing w:after="80" w:line="276" w:lineRule="auto"/>
        <w:jc w:val="left"/>
      </w:pPr>
      <w:r>
        <w:rPr>
          <w:rFonts w:ascii="Times New Roman" w:hAnsi="Times New Roman"/>
          <w:b/>
          <w:i w:val="0"/>
          <w:sz w:val="24"/>
        </w:rPr>
        <w:t>2.4 Research Gap</w:t>
      </w:r>
    </w:p>
    <w:p>
      <w:pPr>
        <w:spacing w:after="120" w:line="276" w:lineRule="auto"/>
        <w:jc w:val="both"/>
      </w:pPr>
      <w:r>
        <w:rPr>
          <w:rFonts w:ascii="Times New Roman" w:hAnsi="Times New Roman"/>
          <w:b w:val="0"/>
          <w:i w:val="0"/>
          <w:sz w:val="24"/>
        </w:rPr>
        <w:t>The key gap addressed in this report is the lack of a clear, reproducible method for converting observed stoppage patterns into a ranked lean-priority framework. This study addresses that gap by using real industrial data and bootstrap simulation to compare alternative lean actions directly.</w:t>
      </w:r>
    </w:p>
    <w:p>
      <w:r>
        <w:br w:type="page"/>
      </w:r>
    </w:p>
    <w:p>
      <w:pPr>
        <w:spacing w:after="80" w:line="276" w:lineRule="auto"/>
        <w:jc w:val="center"/>
      </w:pPr>
      <w:r>
        <w:rPr>
          <w:rFonts w:ascii="Times New Roman" w:hAnsi="Times New Roman"/>
          <w:b/>
          <w:i w:val="0"/>
          <w:sz w:val="32"/>
        </w:rPr>
        <w:t>Chapter 3</w:t>
      </w:r>
    </w:p>
    <w:p>
      <w:pPr>
        <w:spacing w:after="320" w:line="276" w:lineRule="auto"/>
        <w:jc w:val="center"/>
      </w:pPr>
      <w:r>
        <w:rPr>
          <w:rFonts w:ascii="Times New Roman" w:hAnsi="Times New Roman"/>
          <w:b/>
          <w:i w:val="0"/>
          <w:sz w:val="28"/>
        </w:rPr>
        <w:t>RESEARCH METHODOLOGY AND DATASET</w:t>
      </w:r>
    </w:p>
    <w:p>
      <w:pPr>
        <w:spacing w:after="80" w:line="276" w:lineRule="auto"/>
        <w:jc w:val="left"/>
      </w:pPr>
      <w:r>
        <w:rPr>
          <w:rFonts w:ascii="Times New Roman" w:hAnsi="Times New Roman"/>
          <w:b/>
          <w:i w:val="0"/>
          <w:sz w:val="24"/>
        </w:rPr>
        <w:t>3.1 Dataset Description</w:t>
      </w:r>
    </w:p>
    <w:p>
      <w:pPr>
        <w:spacing w:after="120" w:line="276" w:lineRule="auto"/>
        <w:jc w:val="both"/>
      </w:pPr>
      <w:r>
        <w:rPr>
          <w:rFonts w:ascii="Times New Roman" w:hAnsi="Times New Roman"/>
          <w:b w:val="0"/>
          <w:i w:val="0"/>
          <w:sz w:val="24"/>
        </w:rPr>
        <w:t>The analysis uses the Industrial Production Time-Series Dataset from a Beverage Bottling Line published on Zenodo. The dataset represents a real IIoT-monitored bottling operation and includes hourly production output records, daily production summaries, hourly operating breakdown records and individual downtime events. The monitoring period spans July 22, 2022 to February 6, 2023 and includes both 3-liter and 5-liter product sizes.</w:t>
      </w:r>
    </w:p>
    <w:p>
      <w:pPr>
        <w:spacing w:after="80" w:line="276" w:lineRule="auto"/>
        <w:jc w:val="left"/>
      </w:pPr>
      <w:r>
        <w:rPr>
          <w:rFonts w:ascii="Times New Roman" w:hAnsi="Times New Roman"/>
          <w:b/>
          <w:i w:val="0"/>
          <w:sz w:val="24"/>
        </w:rPr>
        <w:t>3.2 Analytical Framework</w:t>
      </w:r>
    </w:p>
    <w:p>
      <w:pPr>
        <w:spacing w:after="120" w:line="276" w:lineRule="auto"/>
        <w:jc w:val="both"/>
      </w:pPr>
      <w:r>
        <w:rPr>
          <w:rFonts w:ascii="Times New Roman" w:hAnsi="Times New Roman"/>
          <w:b w:val="0"/>
          <w:i w:val="0"/>
          <w:sz w:val="24"/>
        </w:rPr>
        <w:t>The study measures output, monitored time, operating time, pause time, availability and waiting-waste share. Downtime events are grouped into micro-stoppages (up to 2 minutes), minor stoppages (2 to 10 minutes) and major stoppages (above 10 minutes). These categories are then used to connect specific lean tools to specific loss structures.</w:t>
      </w:r>
    </w:p>
    <w:p>
      <w:pPr>
        <w:spacing w:after="80" w:line="276" w:lineRule="auto"/>
        <w:jc w:val="left"/>
      </w:pPr>
      <w:r>
        <w:rPr>
          <w:rFonts w:ascii="Times New Roman" w:hAnsi="Times New Roman"/>
          <w:b/>
          <w:i w:val="0"/>
          <w:sz w:val="24"/>
        </w:rPr>
        <w:t>3.3 Simulation Procedure</w:t>
      </w:r>
    </w:p>
    <w:p>
      <w:pPr>
        <w:spacing w:after="120" w:line="276" w:lineRule="auto"/>
        <w:jc w:val="both"/>
      </w:pPr>
      <w:r>
        <w:rPr>
          <w:rFonts w:ascii="Times New Roman" w:hAnsi="Times New Roman"/>
          <w:b w:val="0"/>
          <w:i w:val="0"/>
          <w:sz w:val="24"/>
        </w:rPr>
        <w:t>An event-level bootstrap simulation with 5,000 replications is used. Observed day profiles are resampled with replacement so that the variability seen in the real plant is preserved. Lean scenario rules are then applied to the sampled downtime events, and updated output, availability and waiting-waste levels are recalculated.</w:t>
      </w:r>
    </w:p>
    <w:p>
      <w:pPr>
        <w:spacing w:after="80" w:line="276" w:lineRule="auto"/>
        <w:jc w:val="left"/>
      </w:pPr>
      <w:r>
        <w:rPr>
          <w:rFonts w:ascii="Times New Roman" w:hAnsi="Times New Roman"/>
          <w:b/>
          <w:i w:val="0"/>
          <w:sz w:val="24"/>
        </w:rPr>
        <w:t>3.4 Scenario Design</w:t>
      </w:r>
    </w:p>
    <w:p>
      <w:pPr>
        <w:spacing w:after="120" w:line="276" w:lineRule="auto"/>
        <w:jc w:val="both"/>
      </w:pPr>
      <w:r>
        <w:rPr>
          <w:rFonts w:ascii="Times New Roman" w:hAnsi="Times New Roman"/>
          <w:b w:val="0"/>
          <w:i w:val="0"/>
          <w:sz w:val="24"/>
        </w:rPr>
        <w:t>Three scenarios are tested in the report: 5S with visual management, TPM and an integrated lean bundle. These scenario values are literature-grounded planning assumptions designed for comparison rather than guaranteed future outcomes.</w:t>
      </w:r>
    </w:p>
    <w:p>
      <w:r>
        <w:br w:type="page"/>
      </w:r>
    </w:p>
    <w:p>
      <w:pPr>
        <w:spacing w:after="120" w:line="276" w:lineRule="auto"/>
        <w:jc w:val="center"/>
      </w:pPr>
      <w:r>
        <w:rPr>
          <w:rFonts w:ascii="Times New Roman" w:hAnsi="Times New Roman"/>
          <w:b w:val="0"/>
          <w:i w:val="0"/>
          <w:sz w:val="22"/>
        </w:rPr>
        <w:t>Table 3.1: Dataset Characteristics</w:t>
      </w:r>
    </w:p>
    <w:p>
      <w:pPr>
        <w:jc w:val="center"/>
      </w:pPr>
      <w:r>
        <w:drawing>
          <wp:inline xmlns:a="http://schemas.openxmlformats.org/drawingml/2006/main" xmlns:pic="http://schemas.openxmlformats.org/drawingml/2006/picture">
            <wp:extent cx="5486400" cy="1773936"/>
            <wp:docPr id="1" name="Picture 1"/>
            <wp:cNvGraphicFramePr>
              <a:graphicFrameLocks noChangeAspect="1"/>
            </wp:cNvGraphicFramePr>
            <a:graphic>
              <a:graphicData uri="http://schemas.openxmlformats.org/drawingml/2006/picture">
                <pic:pic>
                  <pic:nvPicPr>
                    <pic:cNvPr id="0" name="table_3_1.png"/>
                    <pic:cNvPicPr/>
                  </pic:nvPicPr>
                  <pic:blipFill>
                    <a:blip r:embed="rId11"/>
                    <a:stretch>
                      <a:fillRect/>
                    </a:stretch>
                  </pic:blipFill>
                  <pic:spPr>
                    <a:xfrm>
                      <a:off x="0" y="0"/>
                      <a:ext cx="5486400" cy="1773936"/>
                    </a:xfrm>
                    <a:prstGeom prst="rect"/>
                  </pic:spPr>
                </pic:pic>
              </a:graphicData>
            </a:graphic>
          </wp:inline>
        </w:drawing>
      </w:r>
    </w:p>
    <w:p>
      <w:pPr>
        <w:spacing w:after="120" w:line="276" w:lineRule="auto"/>
        <w:jc w:val="both"/>
      </w:pPr>
      <w:r>
        <w:rPr>
          <w:rFonts w:ascii="Times New Roman" w:hAnsi="Times New Roman"/>
          <w:b w:val="0"/>
          <w:i w:val="0"/>
          <w:sz w:val="24"/>
        </w:rPr>
        <w:t>The table above shows that the dataset is rich enough for plant-level analysis because it captures both production behavior and the detailed downtime events needed for event-based simulation.</w:t>
      </w:r>
    </w:p>
    <w:p>
      <w:pPr>
        <w:spacing w:after="120" w:line="276" w:lineRule="auto"/>
        <w:jc w:val="both"/>
      </w:pPr>
      <w:r>
        <w:rPr>
          <w:rFonts w:ascii="Times New Roman" w:hAnsi="Times New Roman"/>
          <w:b/>
          <w:i w:val="0"/>
          <w:sz w:val="24"/>
        </w:rPr>
        <w:t>The key operational relationships used in the report are listed below:</w:t>
      </w:r>
    </w:p>
    <w:p>
      <w:pPr>
        <w:pStyle w:val="ListBullet"/>
        <w:spacing w:after="80"/>
        <w:jc w:val="both"/>
      </w:pPr>
      <w:r>
        <w:rPr>
          <w:rFonts w:ascii="Times New Roman" w:hAnsi="Times New Roman"/>
          <w:b w:val="0"/>
          <w:i w:val="0"/>
          <w:sz w:val="24"/>
        </w:rPr>
        <w:t>Availability, A = T_op / T_mon</w:t>
      </w:r>
    </w:p>
    <w:p>
      <w:pPr>
        <w:pStyle w:val="ListBullet"/>
        <w:spacing w:after="80"/>
        <w:jc w:val="both"/>
      </w:pPr>
      <w:r>
        <w:rPr>
          <w:rFonts w:ascii="Times New Roman" w:hAnsi="Times New Roman"/>
          <w:b w:val="0"/>
          <w:i w:val="0"/>
          <w:sz w:val="24"/>
        </w:rPr>
        <w:t>Downtime, T_dt = T_mon - T_op</w:t>
      </w:r>
    </w:p>
    <w:p>
      <w:pPr>
        <w:pStyle w:val="ListBullet"/>
        <w:spacing w:after="80"/>
        <w:jc w:val="both"/>
      </w:pPr>
      <w:r>
        <w:rPr>
          <w:rFonts w:ascii="Times New Roman" w:hAnsi="Times New Roman"/>
          <w:b w:val="0"/>
          <w:i w:val="0"/>
          <w:sz w:val="24"/>
        </w:rPr>
        <w:t>Production Rate, R = Q / T_op</w:t>
      </w:r>
    </w:p>
    <w:p>
      <w:pPr>
        <w:pStyle w:val="ListBullet"/>
        <w:spacing w:after="80"/>
        <w:jc w:val="both"/>
      </w:pPr>
      <w:r>
        <w:rPr>
          <w:rFonts w:ascii="Times New Roman" w:hAnsi="Times New Roman"/>
          <w:b w:val="0"/>
          <w:i w:val="0"/>
          <w:sz w:val="24"/>
        </w:rPr>
        <w:t>Scenario Output, Q' = R x (T_mon - T'_dt)</w:t>
      </w:r>
    </w:p>
    <w:p>
      <w:pPr>
        <w:pStyle w:val="ListBullet"/>
        <w:spacing w:after="80"/>
        <w:jc w:val="both"/>
      </w:pPr>
      <w:r>
        <w:rPr>
          <w:rFonts w:ascii="Times New Roman" w:hAnsi="Times New Roman"/>
          <w:b w:val="0"/>
          <w:i w:val="0"/>
          <w:sz w:val="24"/>
        </w:rPr>
        <w:t>Waiting-Waste Reduction, DeltaW(%) = ((T_dt - T'_dt) / T_dt) x 100</w:t>
      </w:r>
    </w:p>
    <w:p>
      <w:r>
        <w:br w:type="page"/>
      </w:r>
    </w:p>
    <w:p>
      <w:pPr>
        <w:spacing w:after="80" w:line="276" w:lineRule="auto"/>
        <w:jc w:val="center"/>
      </w:pPr>
      <w:r>
        <w:rPr>
          <w:rFonts w:ascii="Times New Roman" w:hAnsi="Times New Roman"/>
          <w:b/>
          <w:i w:val="0"/>
          <w:sz w:val="32"/>
        </w:rPr>
        <w:t>Chapter 4</w:t>
      </w:r>
    </w:p>
    <w:p>
      <w:pPr>
        <w:spacing w:after="320" w:line="276" w:lineRule="auto"/>
        <w:jc w:val="center"/>
      </w:pPr>
      <w:r>
        <w:rPr>
          <w:rFonts w:ascii="Times New Roman" w:hAnsi="Times New Roman"/>
          <w:b/>
          <w:i w:val="0"/>
          <w:sz w:val="28"/>
        </w:rPr>
        <w:t>RESULTS AND DISCUSSION</w:t>
      </w:r>
    </w:p>
    <w:p>
      <w:pPr>
        <w:spacing w:after="80" w:line="276" w:lineRule="auto"/>
        <w:jc w:val="left"/>
      </w:pPr>
      <w:r>
        <w:rPr>
          <w:rFonts w:ascii="Times New Roman" w:hAnsi="Times New Roman"/>
          <w:b/>
          <w:i w:val="0"/>
          <w:sz w:val="24"/>
        </w:rPr>
        <w:t>4.1 Baseline Performance</w:t>
      </w:r>
    </w:p>
    <w:p>
      <w:pPr>
        <w:spacing w:after="120" w:line="276" w:lineRule="auto"/>
        <w:jc w:val="both"/>
      </w:pPr>
      <w:r>
        <w:rPr>
          <w:rFonts w:ascii="Times New Roman" w:hAnsi="Times New Roman"/>
          <w:b w:val="0"/>
          <w:i w:val="0"/>
          <w:sz w:val="24"/>
        </w:rPr>
        <w:t>The recorded line produced 212,358 liters from 60,888 units during 238.65 monitored hours. However, effective operating time was only 101.81 hours while pause time reached 137.56 hours. This means the line operated with 42.66% availability and lost 57.64% of monitored time as waiting waste.</w:t>
      </w:r>
    </w:p>
    <w:p>
      <w:pPr>
        <w:spacing w:after="120" w:line="276" w:lineRule="auto"/>
        <w:jc w:val="center"/>
      </w:pPr>
      <w:r>
        <w:rPr>
          <w:rFonts w:ascii="Times New Roman" w:hAnsi="Times New Roman"/>
          <w:b w:val="0"/>
          <w:i w:val="0"/>
          <w:sz w:val="22"/>
        </w:rPr>
        <w:t>Table 4.1: Baseline Performance Indicators</w:t>
      </w:r>
    </w:p>
    <w:p>
      <w:pPr>
        <w:jc w:val="center"/>
      </w:pPr>
      <w:r>
        <w:drawing>
          <wp:inline xmlns:a="http://schemas.openxmlformats.org/drawingml/2006/main" xmlns:pic="http://schemas.openxmlformats.org/drawingml/2006/picture">
            <wp:extent cx="5486400" cy="1941576"/>
            <wp:docPr id="2" name="Picture 2"/>
            <wp:cNvGraphicFramePr>
              <a:graphicFrameLocks noChangeAspect="1"/>
            </wp:cNvGraphicFramePr>
            <a:graphic>
              <a:graphicData uri="http://schemas.openxmlformats.org/drawingml/2006/picture">
                <pic:pic>
                  <pic:nvPicPr>
                    <pic:cNvPr id="0" name="table_4_1.png"/>
                    <pic:cNvPicPr/>
                  </pic:nvPicPr>
                  <pic:blipFill>
                    <a:blip r:embed="rId12"/>
                    <a:stretch>
                      <a:fillRect/>
                    </a:stretch>
                  </pic:blipFill>
                  <pic:spPr>
                    <a:xfrm>
                      <a:off x="0" y="0"/>
                      <a:ext cx="5486400" cy="1941576"/>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03520" cy="2828544"/>
            <wp:docPr id="3" name="Picture 3"/>
            <wp:cNvGraphicFramePr>
              <a:graphicFrameLocks noChangeAspect="1"/>
            </wp:cNvGraphicFramePr>
            <a:graphic>
              <a:graphicData uri="http://schemas.openxmlformats.org/drawingml/2006/picture">
                <pic:pic>
                  <pic:nvPicPr>
                    <pic:cNvPr id="0" name="monthly_efficiency.png"/>
                    <pic:cNvPicPr/>
                  </pic:nvPicPr>
                  <pic:blipFill>
                    <a:blip r:embed="rId13"/>
                    <a:stretch>
                      <a:fillRect/>
                    </a:stretch>
                  </pic:blipFill>
                  <pic:spPr>
                    <a:xfrm>
                      <a:off x="0" y="0"/>
                      <a:ext cx="5303520" cy="2828544"/>
                    </a:xfrm>
                    <a:prstGeom prst="rect"/>
                  </pic:spPr>
                </pic:pic>
              </a:graphicData>
            </a:graphic>
          </wp:inline>
        </w:drawing>
      </w:r>
    </w:p>
    <w:p>
      <w:pPr>
        <w:spacing w:after="120" w:line="276" w:lineRule="auto"/>
        <w:jc w:val="center"/>
      </w:pPr>
      <w:r>
        <w:rPr>
          <w:rFonts w:ascii="Times New Roman" w:hAnsi="Times New Roman"/>
          <w:b w:val="0"/>
          <w:i/>
          <w:sz w:val="22"/>
        </w:rPr>
        <w:t>Figure 4.1: Monthly average operational efficiency across the monitored period.</w:t>
      </w:r>
    </w:p>
    <w:p>
      <w:pPr>
        <w:spacing w:after="120" w:line="276" w:lineRule="auto"/>
        <w:jc w:val="both"/>
      </w:pPr>
      <w:r>
        <w:rPr>
          <w:rFonts w:ascii="Times New Roman" w:hAnsi="Times New Roman"/>
          <w:b w:val="0"/>
          <w:i w:val="0"/>
          <w:sz w:val="24"/>
        </w:rPr>
        <w:t>Monthly efficiency varies noticeably over the monitoring window. Lower efficiency appears in August 2022 and December 2022, while January 2023 shows the strongest operational performance. This confirms that the line does not behave like a stable deterministic system.</w:t>
      </w:r>
    </w:p>
    <w:p>
      <w:pPr>
        <w:jc w:val="center"/>
      </w:pPr>
      <w:r>
        <w:drawing>
          <wp:inline xmlns:a="http://schemas.openxmlformats.org/drawingml/2006/main" xmlns:pic="http://schemas.openxmlformats.org/drawingml/2006/picture">
            <wp:extent cx="5303520" cy="2828544"/>
            <wp:docPr id="4" name="Picture 4"/>
            <wp:cNvGraphicFramePr>
              <a:graphicFrameLocks noChangeAspect="1"/>
            </wp:cNvGraphicFramePr>
            <a:graphic>
              <a:graphicData uri="http://schemas.openxmlformats.org/drawingml/2006/picture">
                <pic:pic>
                  <pic:nvPicPr>
                    <pic:cNvPr id="0" name="downtime_distribution.png"/>
                    <pic:cNvPicPr/>
                  </pic:nvPicPr>
                  <pic:blipFill>
                    <a:blip r:embed="rId14"/>
                    <a:stretch>
                      <a:fillRect/>
                    </a:stretch>
                  </pic:blipFill>
                  <pic:spPr>
                    <a:xfrm>
                      <a:off x="0" y="0"/>
                      <a:ext cx="5303520" cy="2828544"/>
                    </a:xfrm>
                    <a:prstGeom prst="rect"/>
                  </pic:spPr>
                </pic:pic>
              </a:graphicData>
            </a:graphic>
          </wp:inline>
        </w:drawing>
      </w:r>
    </w:p>
    <w:p>
      <w:pPr>
        <w:spacing w:after="120" w:line="276" w:lineRule="auto"/>
        <w:jc w:val="center"/>
      </w:pPr>
      <w:r>
        <w:rPr>
          <w:rFonts w:ascii="Times New Roman" w:hAnsi="Times New Roman"/>
          <w:b w:val="0"/>
          <w:i/>
          <w:sz w:val="22"/>
        </w:rPr>
        <w:t>Figure 4.2: Downtime-event duration distribution.</w:t>
      </w:r>
    </w:p>
    <w:p>
      <w:r>
        <w:br w:type="page"/>
      </w:r>
    </w:p>
    <w:p>
      <w:pPr>
        <w:spacing w:after="80" w:line="276" w:lineRule="auto"/>
        <w:jc w:val="left"/>
      </w:pPr>
      <w:r>
        <w:rPr>
          <w:rFonts w:ascii="Times New Roman" w:hAnsi="Times New Roman"/>
          <w:b/>
          <w:i w:val="0"/>
          <w:sz w:val="24"/>
        </w:rPr>
        <w:t>4.2 Downtime Structure</w:t>
      </w:r>
    </w:p>
    <w:p>
      <w:pPr>
        <w:spacing w:after="120" w:line="276" w:lineRule="auto"/>
        <w:jc w:val="center"/>
      </w:pPr>
      <w:r>
        <w:rPr>
          <w:rFonts w:ascii="Times New Roman" w:hAnsi="Times New Roman"/>
          <w:b w:val="0"/>
          <w:i w:val="0"/>
          <w:sz w:val="22"/>
        </w:rPr>
        <w:t>Table 4.2: Downtime Category Structure</w:t>
      </w:r>
    </w:p>
    <w:p>
      <w:pPr>
        <w:jc w:val="center"/>
      </w:pPr>
      <w:r>
        <w:drawing>
          <wp:inline xmlns:a="http://schemas.openxmlformats.org/drawingml/2006/main" xmlns:pic="http://schemas.openxmlformats.org/drawingml/2006/picture">
            <wp:extent cx="5486400" cy="935736"/>
            <wp:docPr id="5" name="Picture 5"/>
            <wp:cNvGraphicFramePr>
              <a:graphicFrameLocks noChangeAspect="1"/>
            </wp:cNvGraphicFramePr>
            <a:graphic>
              <a:graphicData uri="http://schemas.openxmlformats.org/drawingml/2006/picture">
                <pic:pic>
                  <pic:nvPicPr>
                    <pic:cNvPr id="0" name="table_4_2.png"/>
                    <pic:cNvPicPr/>
                  </pic:nvPicPr>
                  <pic:blipFill>
                    <a:blip r:embed="rId15"/>
                    <a:stretch>
                      <a:fillRect/>
                    </a:stretch>
                  </pic:blipFill>
                  <pic:spPr>
                    <a:xfrm>
                      <a:off x="0" y="0"/>
                      <a:ext cx="5486400" cy="935736"/>
                    </a:xfrm>
                    <a:prstGeom prst="rect"/>
                  </pic:spPr>
                </pic:pic>
              </a:graphicData>
            </a:graphic>
          </wp:inline>
        </w:drawing>
      </w:r>
    </w:p>
    <w:p>
      <w:pPr>
        <w:jc w:val="center"/>
      </w:pPr>
      <w:r>
        <w:drawing>
          <wp:inline xmlns:a="http://schemas.openxmlformats.org/drawingml/2006/main" xmlns:pic="http://schemas.openxmlformats.org/drawingml/2006/picture">
            <wp:extent cx="5303520" cy="2892829"/>
            <wp:docPr id="6" name="Picture 6"/>
            <wp:cNvGraphicFramePr>
              <a:graphicFrameLocks noChangeAspect="1"/>
            </wp:cNvGraphicFramePr>
            <a:graphic>
              <a:graphicData uri="http://schemas.openxmlformats.org/drawingml/2006/picture">
                <pic:pic>
                  <pic:nvPicPr>
                    <pic:cNvPr id="0" name="downtime_category_pareto.png"/>
                    <pic:cNvPicPr/>
                  </pic:nvPicPr>
                  <pic:blipFill>
                    <a:blip r:embed="rId16"/>
                    <a:stretch>
                      <a:fillRect/>
                    </a:stretch>
                  </pic:blipFill>
                  <pic:spPr>
                    <a:xfrm>
                      <a:off x="0" y="0"/>
                      <a:ext cx="5303520" cy="2892829"/>
                    </a:xfrm>
                    <a:prstGeom prst="rect"/>
                  </pic:spPr>
                </pic:pic>
              </a:graphicData>
            </a:graphic>
          </wp:inline>
        </w:drawing>
      </w:r>
    </w:p>
    <w:p>
      <w:pPr>
        <w:spacing w:after="120" w:line="276" w:lineRule="auto"/>
        <w:jc w:val="center"/>
      </w:pPr>
      <w:r>
        <w:rPr>
          <w:rFonts w:ascii="Times New Roman" w:hAnsi="Times New Roman"/>
          <w:b w:val="0"/>
          <w:i/>
          <w:sz w:val="22"/>
        </w:rPr>
        <w:t>Figure 4.3: Downtime Pareto by event category.</w:t>
      </w:r>
    </w:p>
    <w:p>
      <w:pPr>
        <w:spacing w:after="120" w:line="276" w:lineRule="auto"/>
        <w:jc w:val="both"/>
      </w:pPr>
      <w:r>
        <w:rPr>
          <w:rFonts w:ascii="Times New Roman" w:hAnsi="Times New Roman"/>
          <w:b w:val="0"/>
          <w:i w:val="0"/>
          <w:sz w:val="24"/>
        </w:rPr>
        <w:t>Micro-stoppages account for 61.31% of events but only 13.59% of downtime minutes, whereas major stoppages account for just 6.77% of events and yet consume 66.26% of lost time. The key insight is that event frequency alone does not identify the most damaging loss.</w:t>
      </w:r>
    </w:p>
    <w:p>
      <w:pPr>
        <w:jc w:val="center"/>
      </w:pPr>
      <w:r>
        <w:drawing>
          <wp:inline xmlns:a="http://schemas.openxmlformats.org/drawingml/2006/main" xmlns:pic="http://schemas.openxmlformats.org/drawingml/2006/picture">
            <wp:extent cx="5303520" cy="2892829"/>
            <wp:docPr id="7" name="Picture 7"/>
            <wp:cNvGraphicFramePr>
              <a:graphicFrameLocks noChangeAspect="1"/>
            </wp:cNvGraphicFramePr>
            <a:graphic>
              <a:graphicData uri="http://schemas.openxmlformats.org/drawingml/2006/picture">
                <pic:pic>
                  <pic:nvPicPr>
                    <pic:cNvPr id="0" name="pause_vs_efficiency.png"/>
                    <pic:cNvPicPr/>
                  </pic:nvPicPr>
                  <pic:blipFill>
                    <a:blip r:embed="rId17"/>
                    <a:stretch>
                      <a:fillRect/>
                    </a:stretch>
                  </pic:blipFill>
                  <pic:spPr>
                    <a:xfrm>
                      <a:off x="0" y="0"/>
                      <a:ext cx="5303520" cy="2892829"/>
                    </a:xfrm>
                    <a:prstGeom prst="rect"/>
                  </pic:spPr>
                </pic:pic>
              </a:graphicData>
            </a:graphic>
          </wp:inline>
        </w:drawing>
      </w:r>
    </w:p>
    <w:p>
      <w:pPr>
        <w:spacing w:after="120" w:line="276" w:lineRule="auto"/>
        <w:jc w:val="center"/>
      </w:pPr>
      <w:r>
        <w:rPr>
          <w:rFonts w:ascii="Times New Roman" w:hAnsi="Times New Roman"/>
          <w:b w:val="0"/>
          <w:i/>
          <w:sz w:val="22"/>
        </w:rPr>
        <w:t>Figure 4.4: Pause time versus operational efficiency.</w:t>
      </w:r>
    </w:p>
    <w:p>
      <w:r>
        <w:br w:type="page"/>
      </w:r>
    </w:p>
    <w:p>
      <w:pPr>
        <w:spacing w:after="80" w:line="276" w:lineRule="auto"/>
        <w:jc w:val="left"/>
      </w:pPr>
      <w:r>
        <w:rPr>
          <w:rFonts w:ascii="Times New Roman" w:hAnsi="Times New Roman"/>
          <w:b/>
          <w:i w:val="0"/>
          <w:sz w:val="24"/>
        </w:rPr>
        <w:t>4.3 Simulation Results</w:t>
      </w:r>
    </w:p>
    <w:p>
      <w:pPr>
        <w:spacing w:after="120" w:line="276" w:lineRule="auto"/>
        <w:jc w:val="both"/>
      </w:pPr>
      <w:r>
        <w:rPr>
          <w:rFonts w:ascii="Times New Roman" w:hAnsi="Times New Roman"/>
          <w:b w:val="0"/>
          <w:i w:val="0"/>
          <w:sz w:val="24"/>
        </w:rPr>
        <w:t>The simulation baseline produced 211,924.69 liters, which is very close to the actual observed output. This indicates that the bootstrap model preserves real plant behavior sufficiently well for scenario comparison.</w:t>
      </w:r>
    </w:p>
    <w:p>
      <w:pPr>
        <w:spacing w:after="120" w:line="276" w:lineRule="auto"/>
        <w:jc w:val="center"/>
      </w:pPr>
      <w:r>
        <w:rPr>
          <w:rFonts w:ascii="Times New Roman" w:hAnsi="Times New Roman"/>
          <w:b w:val="0"/>
          <w:i w:val="0"/>
          <w:sz w:val="22"/>
        </w:rPr>
        <w:t>Table 4.3: Simulated Scenario Outcomes</w:t>
      </w:r>
    </w:p>
    <w:p>
      <w:pPr>
        <w:jc w:val="center"/>
      </w:pPr>
      <w:r>
        <w:drawing>
          <wp:inline xmlns:a="http://schemas.openxmlformats.org/drawingml/2006/main" xmlns:pic="http://schemas.openxmlformats.org/drawingml/2006/picture">
            <wp:extent cx="5486400" cy="1207008"/>
            <wp:docPr id="8" name="Picture 8"/>
            <wp:cNvGraphicFramePr>
              <a:graphicFrameLocks noChangeAspect="1"/>
            </wp:cNvGraphicFramePr>
            <a:graphic>
              <a:graphicData uri="http://schemas.openxmlformats.org/drawingml/2006/picture">
                <pic:pic>
                  <pic:nvPicPr>
                    <pic:cNvPr id="0" name="table_4_3.png"/>
                    <pic:cNvPicPr/>
                  </pic:nvPicPr>
                  <pic:blipFill>
                    <a:blip r:embed="rId18"/>
                    <a:stretch>
                      <a:fillRect/>
                    </a:stretch>
                  </pic:blipFill>
                  <pic:spPr>
                    <a:xfrm>
                      <a:off x="0" y="0"/>
                      <a:ext cx="5486400" cy="1207008"/>
                    </a:xfrm>
                    <a:prstGeom prst="rect"/>
                  </pic:spPr>
                </pic:pic>
              </a:graphicData>
            </a:graphic>
          </wp:inline>
        </w:drawing>
      </w:r>
    </w:p>
    <w:p>
      <w:pPr>
        <w:jc w:val="center"/>
      </w:pPr>
      <w:r>
        <w:drawing>
          <wp:inline xmlns:a="http://schemas.openxmlformats.org/drawingml/2006/main" xmlns:pic="http://schemas.openxmlformats.org/drawingml/2006/picture">
            <wp:extent cx="5303520" cy="2892829"/>
            <wp:docPr id="9" name="Picture 9"/>
            <wp:cNvGraphicFramePr>
              <a:graphicFrameLocks noChangeAspect="1"/>
            </wp:cNvGraphicFramePr>
            <a:graphic>
              <a:graphicData uri="http://schemas.openxmlformats.org/drawingml/2006/picture">
                <pic:pic>
                  <pic:nvPicPr>
                    <pic:cNvPr id="0" name="scenario_output.png"/>
                    <pic:cNvPicPr/>
                  </pic:nvPicPr>
                  <pic:blipFill>
                    <a:blip r:embed="rId19"/>
                    <a:stretch>
                      <a:fillRect/>
                    </a:stretch>
                  </pic:blipFill>
                  <pic:spPr>
                    <a:xfrm>
                      <a:off x="0" y="0"/>
                      <a:ext cx="5303520" cy="2892829"/>
                    </a:xfrm>
                    <a:prstGeom prst="rect"/>
                  </pic:spPr>
                </pic:pic>
              </a:graphicData>
            </a:graphic>
          </wp:inline>
        </w:drawing>
      </w:r>
    </w:p>
    <w:p>
      <w:pPr>
        <w:spacing w:after="120" w:line="276" w:lineRule="auto"/>
        <w:jc w:val="center"/>
      </w:pPr>
      <w:r>
        <w:rPr>
          <w:rFonts w:ascii="Times New Roman" w:hAnsi="Times New Roman"/>
          <w:b w:val="0"/>
          <w:i/>
          <w:sz w:val="22"/>
        </w:rPr>
        <w:t>Figure 4.5: Simulated production output by scenario.</w:t>
      </w:r>
    </w:p>
    <w:p>
      <w:pPr>
        <w:jc w:val="center"/>
      </w:pPr>
      <w:r>
        <w:drawing>
          <wp:inline xmlns:a="http://schemas.openxmlformats.org/drawingml/2006/main" xmlns:pic="http://schemas.openxmlformats.org/drawingml/2006/picture">
            <wp:extent cx="5303520" cy="3129946"/>
            <wp:docPr id="10" name="Picture 10"/>
            <wp:cNvGraphicFramePr>
              <a:graphicFrameLocks noChangeAspect="1"/>
            </wp:cNvGraphicFramePr>
            <a:graphic>
              <a:graphicData uri="http://schemas.openxmlformats.org/drawingml/2006/picture">
                <pic:pic>
                  <pic:nvPicPr>
                    <pic:cNvPr id="0" name="scenario_waste_reduction.png"/>
                    <pic:cNvPicPr/>
                  </pic:nvPicPr>
                  <pic:blipFill>
                    <a:blip r:embed="rId20"/>
                    <a:stretch>
                      <a:fillRect/>
                    </a:stretch>
                  </pic:blipFill>
                  <pic:spPr>
                    <a:xfrm>
                      <a:off x="0" y="0"/>
                      <a:ext cx="5303520" cy="3129946"/>
                    </a:xfrm>
                    <a:prstGeom prst="rect"/>
                  </pic:spPr>
                </pic:pic>
              </a:graphicData>
            </a:graphic>
          </wp:inline>
        </w:drawing>
      </w:r>
    </w:p>
    <w:p>
      <w:pPr>
        <w:spacing w:after="120" w:line="276" w:lineRule="auto"/>
        <w:jc w:val="center"/>
      </w:pPr>
      <w:r>
        <w:rPr>
          <w:rFonts w:ascii="Times New Roman" w:hAnsi="Times New Roman"/>
          <w:b w:val="0"/>
          <w:i/>
          <w:sz w:val="22"/>
        </w:rPr>
        <w:t>Figure 4.6: Waiting-waste reduction by scenario.</w:t>
      </w:r>
    </w:p>
    <w:p>
      <w:pPr>
        <w:spacing w:after="120" w:line="276" w:lineRule="auto"/>
        <w:jc w:val="both"/>
      </w:pPr>
      <w:r>
        <w:rPr>
          <w:rFonts w:ascii="Times New Roman" w:hAnsi="Times New Roman"/>
          <w:b w:val="0"/>
          <w:i w:val="0"/>
          <w:sz w:val="24"/>
        </w:rPr>
        <w:t>5S with visual management produces only a modest gain because it targets micro-stoppages, which are frequent but relatively low in lost-time severity. TPM yields a much larger productivity gain because it directly targets major stoppages. The integrated lean bundle performs best overall because it combines short-stop discipline with severe-stop reduction.</w:t>
      </w:r>
    </w:p>
    <w:p>
      <w:pPr>
        <w:spacing w:after="80" w:line="276" w:lineRule="auto"/>
        <w:jc w:val="left"/>
      </w:pPr>
      <w:r>
        <w:rPr>
          <w:rFonts w:ascii="Times New Roman" w:hAnsi="Times New Roman"/>
          <w:b/>
          <w:i w:val="0"/>
          <w:sz w:val="24"/>
        </w:rPr>
        <w:t>4.4 Implementation Recommendations</w:t>
      </w:r>
    </w:p>
    <w:p>
      <w:pPr>
        <w:pStyle w:val="ListBullet"/>
        <w:spacing w:after="80"/>
        <w:jc w:val="both"/>
      </w:pPr>
      <w:r>
        <w:rPr>
          <w:rFonts w:ascii="Times New Roman" w:hAnsi="Times New Roman"/>
          <w:b w:val="0"/>
          <w:i w:val="0"/>
          <w:sz w:val="24"/>
        </w:rPr>
        <w:t>First priority should be TPM, with emphasis on preventive maintenance, reliability tracking and rapid recovery from major stoppages.</w:t>
      </w:r>
    </w:p>
    <w:p>
      <w:pPr>
        <w:pStyle w:val="ListBullet"/>
        <w:spacing w:after="80"/>
        <w:jc w:val="both"/>
      </w:pPr>
      <w:r>
        <w:rPr>
          <w:rFonts w:ascii="Times New Roman" w:hAnsi="Times New Roman"/>
          <w:b w:val="0"/>
          <w:i w:val="0"/>
          <w:sz w:val="24"/>
        </w:rPr>
        <w:t>Second priority should be 5S and visual management to reduce routine micro-disruptions and improve workplace control.</w:t>
      </w:r>
    </w:p>
    <w:p>
      <w:pPr>
        <w:pStyle w:val="ListBullet"/>
        <w:spacing w:after="80"/>
        <w:jc w:val="both"/>
      </w:pPr>
      <w:r>
        <w:rPr>
          <w:rFonts w:ascii="Times New Roman" w:hAnsi="Times New Roman"/>
          <w:b w:val="0"/>
          <w:i w:val="0"/>
          <w:sz w:val="24"/>
        </w:rPr>
        <w:t>Third priority should be an integrated bundle after maintenance discipline is in place, so the plant can combine reliability gains with standardization benefits.</w:t>
      </w:r>
    </w:p>
    <w:p>
      <w:r>
        <w:br w:type="page"/>
      </w:r>
    </w:p>
    <w:p>
      <w:pPr>
        <w:spacing w:after="80" w:line="276" w:lineRule="auto"/>
        <w:jc w:val="center"/>
      </w:pPr>
      <w:r>
        <w:rPr>
          <w:rFonts w:ascii="Times New Roman" w:hAnsi="Times New Roman"/>
          <w:b/>
          <w:i w:val="0"/>
          <w:sz w:val="32"/>
        </w:rPr>
        <w:t>Chapter 5</w:t>
      </w:r>
    </w:p>
    <w:p>
      <w:pPr>
        <w:spacing w:after="320" w:line="276" w:lineRule="auto"/>
        <w:jc w:val="center"/>
      </w:pPr>
      <w:r>
        <w:rPr>
          <w:rFonts w:ascii="Times New Roman" w:hAnsi="Times New Roman"/>
          <w:b/>
          <w:i w:val="0"/>
          <w:sz w:val="28"/>
        </w:rPr>
        <w:t>CONCLUSION</w:t>
      </w:r>
    </w:p>
    <w:p>
      <w:pPr>
        <w:spacing w:after="80" w:line="276" w:lineRule="auto"/>
        <w:jc w:val="left"/>
      </w:pPr>
      <w:r>
        <w:rPr>
          <w:rFonts w:ascii="Times New Roman" w:hAnsi="Times New Roman"/>
          <w:b/>
          <w:i w:val="0"/>
          <w:sz w:val="24"/>
        </w:rPr>
        <w:t>5.1 Concluding Remarks</w:t>
      </w:r>
    </w:p>
    <w:p>
      <w:pPr>
        <w:spacing w:after="120" w:line="276" w:lineRule="auto"/>
        <w:jc w:val="both"/>
      </w:pPr>
      <w:r>
        <w:rPr>
          <w:rFonts w:ascii="Times New Roman" w:hAnsi="Times New Roman"/>
          <w:b w:val="0"/>
          <w:i w:val="0"/>
          <w:sz w:val="24"/>
        </w:rPr>
        <w:t>This report shows that lean priorities in a beverage bottling line can be selected more effectively when they are linked to actual production and downtime behavior. The central finding is that the greatest improvement comes from addressing the severe stoppages that consume most of the lost time rather than the highly visible micro-stoppages that occur most often.</w:t>
      </w:r>
    </w:p>
    <w:p>
      <w:pPr>
        <w:spacing w:after="120" w:line="276" w:lineRule="auto"/>
        <w:jc w:val="both"/>
      </w:pPr>
      <w:r>
        <w:rPr>
          <w:rFonts w:ascii="Times New Roman" w:hAnsi="Times New Roman"/>
          <w:b w:val="0"/>
          <w:i w:val="0"/>
          <w:sz w:val="24"/>
        </w:rPr>
        <w:t>For the observed line, TPM is the most logical first action because it directly reduces the stoppages that dominate waiting waste. 5S and visual management remain useful, but they are more effective as supporting measures after major downtime is brought under better control.</w:t>
      </w:r>
    </w:p>
    <w:p>
      <w:pPr>
        <w:spacing w:after="80" w:line="276" w:lineRule="auto"/>
        <w:jc w:val="left"/>
      </w:pPr>
      <w:r>
        <w:rPr>
          <w:rFonts w:ascii="Times New Roman" w:hAnsi="Times New Roman"/>
          <w:b/>
          <w:i w:val="0"/>
          <w:sz w:val="24"/>
        </w:rPr>
        <w:t>5.2 Limitations and Future Scope</w:t>
      </w:r>
    </w:p>
    <w:p>
      <w:pPr>
        <w:pStyle w:val="ListBullet"/>
        <w:spacing w:after="80"/>
        <w:jc w:val="both"/>
      </w:pPr>
      <w:r>
        <w:rPr>
          <w:rFonts w:ascii="Times New Roman" w:hAnsi="Times New Roman"/>
          <w:b w:val="0"/>
          <w:i w:val="0"/>
          <w:sz w:val="24"/>
        </w:rPr>
        <w:t>The lean scenarios are simulated planning assumptions rather than observed post-implementation outcomes.</w:t>
      </w:r>
    </w:p>
    <w:p>
      <w:pPr>
        <w:pStyle w:val="ListBullet"/>
        <w:spacing w:after="80"/>
        <w:jc w:val="both"/>
      </w:pPr>
      <w:r>
        <w:rPr>
          <w:rFonts w:ascii="Times New Roman" w:hAnsi="Times New Roman"/>
          <w:b w:val="0"/>
          <w:i w:val="0"/>
          <w:sz w:val="24"/>
        </w:rPr>
        <w:t>The dataset does not include detailed cause-coded downtime labels, so the mapping from downtime category to lean tool remains implicit.</w:t>
      </w:r>
    </w:p>
    <w:p>
      <w:pPr>
        <w:pStyle w:val="ListBullet"/>
        <w:spacing w:after="80"/>
        <w:jc w:val="both"/>
      </w:pPr>
      <w:r>
        <w:rPr>
          <w:rFonts w:ascii="Times New Roman" w:hAnsi="Times New Roman"/>
          <w:b w:val="0"/>
          <w:i w:val="0"/>
          <w:sz w:val="24"/>
        </w:rPr>
        <w:t>Future studies can extend the framework to changeover analysis, workforce allocation, quality loss and cost-benefit evaluation.</w:t>
      </w:r>
    </w:p>
    <w:p>
      <w:r>
        <w:br w:type="page"/>
      </w:r>
    </w:p>
    <w:p>
      <w:pPr>
        <w:spacing w:after="320" w:line="276" w:lineRule="auto"/>
        <w:jc w:val="center"/>
      </w:pPr>
      <w:r>
        <w:rPr>
          <w:rFonts w:ascii="Times New Roman" w:hAnsi="Times New Roman"/>
          <w:b/>
          <w:i w:val="0"/>
          <w:sz w:val="28"/>
        </w:rPr>
        <w:t>Appendix A</w:t>
      </w:r>
    </w:p>
    <w:p>
      <w:pPr>
        <w:spacing w:after="120" w:line="276" w:lineRule="auto"/>
        <w:jc w:val="center"/>
      </w:pPr>
      <w:r>
        <w:rPr>
          <w:rFonts w:ascii="Times New Roman" w:hAnsi="Times New Roman"/>
          <w:b w:val="0"/>
          <w:i w:val="0"/>
          <w:sz w:val="22"/>
        </w:rPr>
        <w:t>Table A.1: Lean Scenario Assumptions</w:t>
      </w:r>
    </w:p>
    <w:p>
      <w:pPr>
        <w:jc w:val="center"/>
      </w:pPr>
      <w:r>
        <w:drawing>
          <wp:inline xmlns:a="http://schemas.openxmlformats.org/drawingml/2006/main" xmlns:pic="http://schemas.openxmlformats.org/drawingml/2006/picture">
            <wp:extent cx="5486400" cy="1219200"/>
            <wp:docPr id="11" name="Picture 11"/>
            <wp:cNvGraphicFramePr>
              <a:graphicFrameLocks noChangeAspect="1"/>
            </wp:cNvGraphicFramePr>
            <a:graphic>
              <a:graphicData uri="http://schemas.openxmlformats.org/drawingml/2006/picture">
                <pic:pic>
                  <pic:nvPicPr>
                    <pic:cNvPr id="0" name="table_a_1.png"/>
                    <pic:cNvPicPr/>
                  </pic:nvPicPr>
                  <pic:blipFill>
                    <a:blip r:embed="rId21"/>
                    <a:stretch>
                      <a:fillRect/>
                    </a:stretch>
                  </pic:blipFill>
                  <pic:spPr>
                    <a:xfrm>
                      <a:off x="0" y="0"/>
                      <a:ext cx="5486400" cy="1219200"/>
                    </a:xfrm>
                    <a:prstGeom prst="rect"/>
                  </pic:spPr>
                </pic:pic>
              </a:graphicData>
            </a:graphic>
          </wp:inline>
        </w:drawing>
      </w:r>
    </w:p>
    <w:p>
      <w:pPr>
        <w:jc w:val="center"/>
      </w:pPr>
      <w:r>
        <w:drawing>
          <wp:inline xmlns:a="http://schemas.openxmlformats.org/drawingml/2006/main" xmlns:pic="http://schemas.openxmlformats.org/drawingml/2006/picture">
            <wp:extent cx="5029200" cy="3218688"/>
            <wp:docPr id="12" name="Picture 12"/>
            <wp:cNvGraphicFramePr>
              <a:graphicFrameLocks noChangeAspect="1"/>
            </wp:cNvGraphicFramePr>
            <a:graphic>
              <a:graphicData uri="http://schemas.openxmlformats.org/drawingml/2006/picture">
                <pic:pic>
                  <pic:nvPicPr>
                    <pic:cNvPr id="0" name="product_rate_comparison.png"/>
                    <pic:cNvPicPr/>
                  </pic:nvPicPr>
                  <pic:blipFill>
                    <a:blip r:embed="rId22"/>
                    <a:stretch>
                      <a:fillRect/>
                    </a:stretch>
                  </pic:blipFill>
                  <pic:spPr>
                    <a:xfrm>
                      <a:off x="0" y="0"/>
                      <a:ext cx="5029200" cy="3218688"/>
                    </a:xfrm>
                    <a:prstGeom prst="rect"/>
                  </pic:spPr>
                </pic:pic>
              </a:graphicData>
            </a:graphic>
          </wp:inline>
        </w:drawing>
      </w:r>
    </w:p>
    <w:p>
      <w:pPr>
        <w:spacing w:after="120" w:line="276" w:lineRule="auto"/>
        <w:jc w:val="center"/>
      </w:pPr>
      <w:r>
        <w:rPr>
          <w:rFonts w:ascii="Times New Roman" w:hAnsi="Times New Roman"/>
          <w:b w:val="0"/>
          <w:i/>
          <w:sz w:val="22"/>
        </w:rPr>
        <w:t>Figure A.1: Production rate comparison by product size.</w:t>
      </w:r>
    </w:p>
    <w:p>
      <w:pPr>
        <w:spacing w:after="120" w:line="276" w:lineRule="auto"/>
        <w:jc w:val="both"/>
      </w:pPr>
      <w:r>
        <w:rPr>
          <w:rFonts w:ascii="Times New Roman" w:hAnsi="Times New Roman"/>
          <w:b w:val="0"/>
          <w:i w:val="0"/>
          <w:sz w:val="24"/>
        </w:rPr>
        <w:t>The 5-liter product shows higher average and median production rates than the 3-liter product, indicating that product mix also influences line performance and may become a useful variable for future scheduling studies.</w:t>
      </w:r>
    </w:p>
    <w:p>
      <w:r>
        <w:br w:type="page"/>
      </w:r>
    </w:p>
    <w:p>
      <w:pPr>
        <w:spacing w:after="320" w:line="276" w:lineRule="auto"/>
        <w:jc w:val="center"/>
      </w:pPr>
      <w:r>
        <w:rPr>
          <w:rFonts w:ascii="Times New Roman" w:hAnsi="Times New Roman"/>
          <w:b/>
          <w:i w:val="0"/>
          <w:sz w:val="28"/>
        </w:rPr>
        <w:t>References</w:t>
      </w:r>
    </w:p>
    <w:p>
      <w:pPr>
        <w:spacing w:after="80" w:line="276" w:lineRule="auto"/>
        <w:jc w:val="left"/>
      </w:pPr>
      <w:r>
        <w:rPr>
          <w:rFonts w:ascii="Times New Roman" w:hAnsi="Times New Roman"/>
          <w:b w:val="0"/>
          <w:i w:val="0"/>
          <w:sz w:val="22"/>
        </w:rPr>
        <w:t>[1] I. Belekoukias, J. A. Garza-Reyes, and V. Kumar, International Journal of Production Research, 2014.</w:t>
      </w:r>
    </w:p>
    <w:p>
      <w:pPr>
        <w:spacing w:after="80" w:line="276" w:lineRule="auto"/>
        <w:jc w:val="left"/>
      </w:pPr>
      <w:r>
        <w:rPr>
          <w:rFonts w:ascii="Times New Roman" w:hAnsi="Times New Roman"/>
          <w:b w:val="0"/>
          <w:i w:val="0"/>
          <w:sz w:val="22"/>
        </w:rPr>
        <w:t>[2] O. Oleghe and K. Salonitis, International Journal of Lean Six Sigma, 2019.</w:t>
      </w:r>
    </w:p>
    <w:p>
      <w:pPr>
        <w:spacing w:after="80" w:line="276" w:lineRule="auto"/>
        <w:jc w:val="left"/>
      </w:pPr>
      <w:r>
        <w:rPr>
          <w:rFonts w:ascii="Times New Roman" w:hAnsi="Times New Roman"/>
          <w:b w:val="0"/>
          <w:i w:val="0"/>
          <w:sz w:val="22"/>
        </w:rPr>
        <w:t>[3] F. Yu and Z. Chen, Procedia CIRP, 2021.</w:t>
      </w:r>
    </w:p>
    <w:p>
      <w:pPr>
        <w:spacing w:after="80" w:line="276" w:lineRule="auto"/>
        <w:jc w:val="left"/>
      </w:pPr>
      <w:r>
        <w:rPr>
          <w:rFonts w:ascii="Times New Roman" w:hAnsi="Times New Roman"/>
          <w:b w:val="0"/>
          <w:i w:val="0"/>
          <w:sz w:val="22"/>
        </w:rPr>
        <w:t>[4] J. Possik et al., International Journal of Computer Integrated Manufacturing, 2022.</w:t>
      </w:r>
    </w:p>
    <w:p>
      <w:pPr>
        <w:spacing w:after="80" w:line="276" w:lineRule="auto"/>
        <w:jc w:val="left"/>
      </w:pPr>
      <w:r>
        <w:rPr>
          <w:rFonts w:ascii="Times New Roman" w:hAnsi="Times New Roman"/>
          <w:b w:val="0"/>
          <w:i w:val="0"/>
          <w:sz w:val="22"/>
        </w:rPr>
        <w:t>[5] S. Frecassetti et al., Quality Management Journal, 2023.</w:t>
      </w:r>
    </w:p>
    <w:p>
      <w:pPr>
        <w:spacing w:after="80" w:line="276" w:lineRule="auto"/>
        <w:jc w:val="left"/>
      </w:pPr>
      <w:r>
        <w:rPr>
          <w:rFonts w:ascii="Times New Roman" w:hAnsi="Times New Roman"/>
          <w:b w:val="0"/>
          <w:i w:val="0"/>
          <w:sz w:val="22"/>
        </w:rPr>
        <w:t>[6] J. A. C. Bokhorst et al., International Journal of Production Economics, 2022.</w:t>
      </w:r>
    </w:p>
    <w:p>
      <w:pPr>
        <w:spacing w:after="80" w:line="276" w:lineRule="auto"/>
        <w:jc w:val="left"/>
      </w:pPr>
      <w:r>
        <w:rPr>
          <w:rFonts w:ascii="Times New Roman" w:hAnsi="Times New Roman"/>
          <w:b w:val="0"/>
          <w:i w:val="0"/>
          <w:sz w:val="22"/>
        </w:rPr>
        <w:t>[7] G. A. David et al., IEEE Internet of Things Journal, 2024.</w:t>
      </w:r>
    </w:p>
    <w:p>
      <w:pPr>
        <w:spacing w:after="80" w:line="276" w:lineRule="auto"/>
        <w:jc w:val="left"/>
      </w:pPr>
      <w:r>
        <w:rPr>
          <w:rFonts w:ascii="Times New Roman" w:hAnsi="Times New Roman"/>
          <w:b w:val="0"/>
          <w:i w:val="0"/>
          <w:sz w:val="22"/>
        </w:rPr>
        <w:t>[8] G. A. David, P. M. C. Monson, and C. Soares Junior, Industrial Production Time-Series Dataset from a Beverage Bottling Line, Zenodo, 2026.</w:t>
      </w:r>
    </w:p>
    <w:p>
      <w:pPr>
        <w:spacing w:after="80" w:line="276" w:lineRule="auto"/>
        <w:jc w:val="left"/>
      </w:pPr>
      <w:r>
        <w:rPr>
          <w:rFonts w:ascii="Times New Roman" w:hAnsi="Times New Roman"/>
          <w:b w:val="0"/>
          <w:i w:val="0"/>
          <w:sz w:val="22"/>
        </w:rPr>
        <w:t>[9] J. M. Matindana and M. J. Shoshiwa, Management System Engineering, 2025.</w:t>
      </w:r>
    </w:p>
    <w:p>
      <w:pPr>
        <w:spacing w:after="80" w:line="276" w:lineRule="auto"/>
        <w:jc w:val="left"/>
      </w:pPr>
      <w:r>
        <w:rPr>
          <w:rFonts w:ascii="Times New Roman" w:hAnsi="Times New Roman"/>
          <w:b w:val="0"/>
          <w:i w:val="0"/>
          <w:sz w:val="22"/>
        </w:rPr>
        <w:t>[10] M. Reslan et al., Procedia CIRP, 2025.</w:t>
      </w:r>
    </w:p>
    <w:p>
      <w:pPr>
        <w:spacing w:after="80" w:line="276" w:lineRule="auto"/>
        <w:jc w:val="left"/>
      </w:pPr>
      <w:r>
        <w:rPr>
          <w:rFonts w:ascii="Times New Roman" w:hAnsi="Times New Roman"/>
          <w:b w:val="0"/>
          <w:i w:val="0"/>
          <w:sz w:val="22"/>
        </w:rPr>
        <w:t>[18] A. Belhadi et al., Journal of Industrial and Production Engineering, 2018.</w:t>
      </w:r>
    </w:p>
    <w:p>
      <w:pPr>
        <w:spacing w:after="80" w:line="276" w:lineRule="auto"/>
        <w:jc w:val="left"/>
      </w:pPr>
      <w:r>
        <w:rPr>
          <w:rFonts w:ascii="Times New Roman" w:hAnsi="Times New Roman"/>
          <w:b w:val="0"/>
          <w:i w:val="0"/>
          <w:sz w:val="22"/>
        </w:rPr>
        <w:t>[19] M. Dora et al., Trends in Food Science and Technology, 2013.</w:t>
      </w:r>
    </w:p>
    <w:p>
      <w:pPr>
        <w:spacing w:after="80" w:line="276" w:lineRule="auto"/>
        <w:jc w:val="left"/>
      </w:pPr>
      <w:r>
        <w:rPr>
          <w:rFonts w:ascii="Times New Roman" w:hAnsi="Times New Roman"/>
          <w:b w:val="0"/>
          <w:i w:val="0"/>
          <w:sz w:val="22"/>
        </w:rPr>
        <w:t>[20] T. Al-Hawari et al., 2010 International Conference on Computer Modeling and Simulation.</w:t>
      </w:r>
    </w:p>
    <w:p>
      <w:pPr>
        <w:spacing w:after="80" w:line="276" w:lineRule="auto"/>
        <w:jc w:val="left"/>
      </w:pPr>
      <w:r>
        <w:rPr>
          <w:rFonts w:ascii="Times New Roman" w:hAnsi="Times New Roman"/>
          <w:b w:val="0"/>
          <w:i w:val="0"/>
          <w:sz w:val="22"/>
        </w:rPr>
        <w:t>[21] I. Zennaro et al., International Journal of Quality and Reliability Management, 2018.</w:t>
      </w:r>
    </w:p>
    <w:p>
      <w:pPr>
        <w:spacing w:after="80" w:line="276" w:lineRule="auto"/>
        <w:jc w:val="left"/>
      </w:pPr>
      <w:r>
        <w:rPr>
          <w:rFonts w:ascii="Times New Roman" w:hAnsi="Times New Roman"/>
          <w:b w:val="0"/>
          <w:i w:val="0"/>
          <w:sz w:val="22"/>
        </w:rPr>
        <w:t>[22] G. K. Inyiama and S. A. Oke, International Journal of Quality and Reliability Management, 2020.</w:t>
      </w:r>
    </w:p>
    <w:p>
      <w:pPr>
        <w:spacing w:after="80" w:line="276" w:lineRule="auto"/>
        <w:jc w:val="left"/>
      </w:pPr>
      <w:r>
        <w:rPr>
          <w:rFonts w:ascii="Times New Roman" w:hAnsi="Times New Roman"/>
          <w:b w:val="0"/>
          <w:i w:val="0"/>
          <w:sz w:val="22"/>
        </w:rPr>
        <w:t>[23] C. Cuggia-Jimenez et al., Informacion Tecnologica, 2020.</w:t>
      </w:r>
    </w:p>
    <w:sectPr w:rsidR="00FC693F" w:rsidRPr="0006063C" w:rsidSect="00034616">
      <w:footerReference w:type="default" r:id="rId10"/>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b w:val="0"/>
        <w:i w:val="0"/>
        <w:sz w:val="22"/>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b w:val="0"/>
        <w:i w:val="0"/>
        <w:sz w:val="22"/>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