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f3tb8yyw8b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— AI Maturity Assessment (3NF Relational Structure)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w9mv1o7gb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models the AI Maturity Assessment survey in full Third Normal Form (3NF).</w:t>
        <w:br w:type="textWrapping"/>
        <w:t xml:space="preserve"> It separates organizational dimensions, constructs, and survey questions into discrete relational tables for clean joins, scalable data storage, and analytical flexibility.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07iiage9x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Concept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questions table serves as the connector between the constructs (mid-level thematic areas) and their parent dimensions (top-level categories).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question links upward through foreign keys, allowing structured analysis across dimensions, constructs, and question-level insights.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te7wmrpue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Tables Overview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1.3389121338912"/>
        <w:gridCol w:w="2912.7615062761506"/>
        <w:gridCol w:w="3088.9958158995814"/>
        <w:gridCol w:w="2016.9037656903765"/>
        <w:tblGridChange w:id="0">
          <w:tblGrid>
            <w:gridCol w:w="1341.3389121338912"/>
            <w:gridCol w:w="2912.7615062761506"/>
            <w:gridCol w:w="3088.9958158995814"/>
            <w:gridCol w:w="2016.9037656903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Defines the top-level maturity areas (e.g., </w:t>
            </w:r>
            <w:r w:rsidDel="00000000" w:rsidR="00000000" w:rsidRPr="00000000">
              <w:rPr>
                <w:i w:val="1"/>
                <w:rtl w:val="0"/>
              </w:rPr>
              <w:t xml:space="preserve">Strategy and Vision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Metadata table; no direct question content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Represents the subcategories under each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construct_id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construct_name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construct_module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Each construct belongs to one dimension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Contains all survey questions linked to constructs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construct_id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Each question belongs to one construct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8c2tb63jw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Relationships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dimensions → constructs</w:t>
      </w:r>
      <w:r w:rsidDel="00000000" w:rsidR="00000000" w:rsidRPr="00000000">
        <w:rPr>
          <w:rtl w:val="0"/>
        </w:rPr>
        <w:t xml:space="preserve"> (1–many)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constructs → questions</w:t>
      </w:r>
      <w:r w:rsidDel="00000000" w:rsidR="00000000" w:rsidRPr="00000000">
        <w:rPr>
          <w:rtl w:val="0"/>
        </w:rPr>
        <w:t xml:space="preserve"> (1–many)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dimension can have multiple constructs, and each construct can have multiple questions.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clean hierarchical relationship allows easy roll-ups from question-level data to construct- or dimension-level summaries.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q14lnxxtl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Implementation Notes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for all numeric IDs,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 for names,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for longer question text fields.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foreign key constraints: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constructs.dimension_id → dimensions.dimension_id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questions.construct_id → constructs.construct_id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UTF-8 encoding is recommended for all text fields.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structure supports expansion for future models, e.g. scoring, maturity level tracking, or respondent metadata.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vp65xiiua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Files Included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dimensions.csv</w:t>
      </w:r>
      <w:r w:rsidDel="00000000" w:rsidR="00000000" w:rsidRPr="00000000">
        <w:rPr>
          <w:rtl w:val="0"/>
        </w:rPr>
        <w:t xml:space="preserve"> — Defines the 8 high-level AI maturity dimensions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constructs.csv</w:t>
      </w:r>
      <w:r w:rsidDel="00000000" w:rsidR="00000000" w:rsidRPr="00000000">
        <w:rPr>
          <w:rtl w:val="0"/>
        </w:rPr>
        <w:t xml:space="preserve"> — Lists all constructs (subdimensions) linked to dimensions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questions.csv</w:t>
      </w:r>
      <w:r w:rsidDel="00000000" w:rsidR="00000000" w:rsidRPr="00000000">
        <w:rPr>
          <w:rtl w:val="0"/>
        </w:rPr>
        <w:t xml:space="preserve"> — Contains all 32 survey questions linked to constructs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