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DFD: </w:t>
      </w:r>
      <w:hyperlink r:id="rId6">
        <w:r w:rsidDel="00000000" w:rsidR="00000000" w:rsidRPr="00000000">
          <w:rPr>
            <w:color w:val="1155cc"/>
            <w:u w:val="single"/>
            <w:rtl w:val="0"/>
          </w:rPr>
          <w:t xml:space="preserve">https://www.mermaidchart.com/d/c07743a9-a827-41cf-903c-8169583060a9</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“Je kunt inzoomen en met de diagram interacteren om te zien hoe de datastroom verloopt. Met deze diagrammen kun je met technici praten wanneer je ze nodig hebt. Maar dit kan natuurlijk veranderen naarmate we daadwerkelijk dingen bouwen.”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ermaidchart.com/d/c07743a9-a827-41cf-903c-8169583060a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