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nejcugeig6l6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Data Project Plan: Benchmarking &amp; Integration Database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 Title:</w:t>
      </w:r>
      <w:r w:rsidDel="00000000" w:rsidR="00000000" w:rsidRPr="00000000">
        <w:rPr>
          <w:rtl w:val="0"/>
        </w:rPr>
        <w:t xml:space="preserve"> Database: integration &amp; benchmarking</w:t>
        <w:br w:type="textWrapping"/>
      </w:r>
      <w:r w:rsidDel="00000000" w:rsidR="00000000" w:rsidRPr="00000000">
        <w:rPr>
          <w:b w:val="1"/>
          <w:rtl w:val="0"/>
        </w:rPr>
        <w:t xml:space="preserve">Prepared by:</w:t>
      </w:r>
      <w:r w:rsidDel="00000000" w:rsidR="00000000" w:rsidRPr="00000000">
        <w:rPr>
          <w:rtl w:val="0"/>
        </w:rPr>
        <w:t xml:space="preserve"> Vicky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10-09-2025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6qfbn74qjfl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Project Goal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build a central relational database that consolidates benchmarking data across organizations, time periods, and regions and different data types, integrating information from both external data sources and client-submitted surveys (via Qualtrics).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database will serve as the central place for all benchmarking activities, allowing consistent comparison, validation, and analysis across diverse datasets.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2. Objectives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Integrate multiple data sources</w:t>
      </w:r>
      <w:r w:rsidDel="00000000" w:rsidR="00000000" w:rsidRPr="00000000">
        <w:rPr>
          <w:rtl w:val="0"/>
        </w:rPr>
        <w:t xml:space="preserve"> — synthetic, research-based, industrial, and Kaggle datasets — into one standardized relational structure.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Incorporate client submissions</w:t>
      </w:r>
      <w:r w:rsidDel="00000000" w:rsidR="00000000" w:rsidRPr="00000000">
        <w:rPr>
          <w:rtl w:val="0"/>
        </w:rPr>
        <w:t xml:space="preserve"> from Qualtrics surveys for real-time analysis.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Enable cross-sectional and longitudinal analysis</w:t>
      </w:r>
      <w:r w:rsidDel="00000000" w:rsidR="00000000" w:rsidRPr="00000000">
        <w:rPr>
          <w:rtl w:val="0"/>
        </w:rPr>
        <w:t xml:space="preserve"> (across organizations, regions, and years).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Standardize indicator definitions</w:t>
      </w:r>
      <w:r w:rsidDel="00000000" w:rsidR="00000000" w:rsidRPr="00000000">
        <w:rPr>
          <w:rtl w:val="0"/>
        </w:rPr>
        <w:t xml:space="preserve"> and ensure consistent data quality across sources.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Support analytics and reporting tools</w:t>
      </w:r>
      <w:r w:rsidDel="00000000" w:rsidR="00000000" w:rsidRPr="00000000">
        <w:rPr>
          <w:rtl w:val="0"/>
        </w:rPr>
        <w:t xml:space="preserve"> (PUT IN FRONT-END, Power BI, Tableau, Python, R).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Maintain data security, quality, and traceability</w:t>
      </w:r>
      <w:r w:rsidDel="00000000" w:rsidR="00000000" w:rsidRPr="00000000">
        <w:rPr>
          <w:rtl w:val="0"/>
        </w:rPr>
        <w:t xml:space="preserve"> for all sources.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3NF normalization is required!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xflh4yg3cwe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3. Data Sources Overview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8.5262621111679"/>
        <w:gridCol w:w="2295.8490566037735"/>
        <w:gridCol w:w="1880.5915349311576"/>
        <w:gridCol w:w="2166.9760326364103"/>
        <w:gridCol w:w="1408.0571137174911"/>
        <w:tblGridChange w:id="0">
          <w:tblGrid>
            <w:gridCol w:w="1608.5262621111679"/>
            <w:gridCol w:w="2295.8490566037735"/>
            <w:gridCol w:w="1880.5915349311576"/>
            <w:gridCol w:w="2166.9760326364103"/>
            <w:gridCol w:w="1408.0571137174911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Source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Characteristics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Update Frequency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Synthetic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Artificially generated to simulate realistic benchmarking patterns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Generated in Python / 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Controlled quality, no confidentiality concerns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On demand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Research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From published academic or policy studies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OECD, World Bank, academic reports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High credibility, may require normalization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Annual / Ad hoc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Industrial Datasets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Proprietary or partner datasets from industry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HR analytics, ESG performance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Real-world data, variable structure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Quarterly / Annual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Kaggle Datasets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Public datasets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Employee satisfaction, diversity, productivity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Publicly available, varying quality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Annual / Ad hoc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Client Survey Data (Qualtrics)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Client-submitted self-reported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Qualtrics survey results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Real-time, self-entered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Continuous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i27zzt8bsim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4. Proposed Database Structure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40"/>
        <w:gridCol w:w="2790"/>
        <w:gridCol w:w="3630"/>
        <w:tblGridChange w:id="0">
          <w:tblGrid>
            <w:gridCol w:w="2940"/>
            <w:gridCol w:w="2790"/>
            <w:gridCol w:w="363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Table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 Fields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68.701171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UPON REQUEST DUE DO HAVING SEVERAL DATASETS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UPON REQUEST DUE DO HAVING SEVERAL DATASETS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UPON REQUEST DUE DO HAVING SEVERAL DATASETS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Relationships:</w:t>
      </w:r>
    </w:p>
    <w:p w:rsidR="00000000" w:rsidDel="00000000" w:rsidP="00000000" w:rsidRDefault="00000000" w:rsidRPr="00000000" w14:paraId="00000039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highlight w:val="yellow"/>
          <w:rtl w:val="0"/>
        </w:rPr>
        <w:t xml:space="preserve">UPON REQUEST DUE DO HAVING SEVERAL DATASETS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xtqtvepbq9x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5. Geographic &amp; Temporal Dimensions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database must support: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Regional granularity:</w:t>
      </w:r>
      <w:r w:rsidDel="00000000" w:rsidR="00000000" w:rsidRPr="00000000">
        <w:rPr>
          <w:rtl w:val="0"/>
        </w:rPr>
        <w:t xml:space="preserve"> Country, region, subregion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Temporal granularity:</w:t>
      </w:r>
      <w:r w:rsidDel="00000000" w:rsidR="00000000" w:rsidRPr="00000000">
        <w:rPr>
          <w:rtl w:val="0"/>
        </w:rPr>
        <w:t xml:space="preserve"> Year, quarter, or month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Cross-sectional views:</w:t>
      </w:r>
      <w:r w:rsidDel="00000000" w:rsidR="00000000" w:rsidRPr="00000000">
        <w:rPr>
          <w:rtl w:val="0"/>
        </w:rPr>
        <w:t xml:space="preserve"> Comparing organizations or industries within a given year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Longitudinal views:</w:t>
      </w:r>
      <w:r w:rsidDel="00000000" w:rsidR="00000000" w:rsidRPr="00000000">
        <w:rPr>
          <w:rtl w:val="0"/>
        </w:rPr>
        <w:t xml:space="preserve"> Tracking performance over time</w:t>
        <w:br w:type="textWrapping"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sy9scls2218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6. Data Flow Overview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Wrangled data (Vicky):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Clean and standardize all external data sources → prepare benchmark tables.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Qualtrics integration:</w:t>
      </w:r>
      <w:r w:rsidDel="00000000" w:rsidR="00000000" w:rsidRPr="00000000">
        <w:rPr>
          <w:rtl w:val="0"/>
        </w:rPr>
        <w:t xml:space="preserve"> Import new client data submissions (API or CSV).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Transformation &amp; validation layer:</w:t>
      </w:r>
      <w:r w:rsidDel="00000000" w:rsidR="00000000" w:rsidRPr="00000000">
        <w:rPr>
          <w:rtl w:val="0"/>
        </w:rPr>
        <w:t xml:space="preserve"> Align formats, apply data cleaning rules.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Integration layer:</w:t>
      </w:r>
      <w:r w:rsidDel="00000000" w:rsidR="00000000" w:rsidRPr="00000000">
        <w:rPr>
          <w:rtl w:val="0"/>
        </w:rPr>
        <w:t xml:space="preserve"> Merge and reconcile all data by indicator, time, and region.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Analytical outputs:</w:t>
      </w:r>
      <w:r w:rsidDel="00000000" w:rsidR="00000000" w:rsidRPr="00000000">
        <w:rPr>
          <w:rtl w:val="0"/>
        </w:rPr>
        <w:t xml:space="preserve"> Benchmark comparisons, scorecards, dashboards.</w:t>
        <w:br w:type="textWrapping"/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sc4mwbo7rvc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7. Qualtrics Survey Integration</w:t>
      </w:r>
    </w:p>
    <w:tbl>
      <w:tblPr>
        <w:tblStyle w:val="Table3"/>
        <w:tblW w:w="7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40"/>
        <w:gridCol w:w="6125"/>
        <w:tblGridChange w:id="0">
          <w:tblGrid>
            <w:gridCol w:w="1640"/>
            <w:gridCol w:w="612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Aspect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Input Format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CSV export or API JSON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Mapping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Each survey question maps to an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Indicator</w:t>
            </w:r>
            <w:r w:rsidDel="00000000" w:rsidR="00000000" w:rsidRPr="00000000">
              <w:rPr>
                <w:rtl w:val="0"/>
              </w:rPr>
              <w:t xml:space="preserve"> in the database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client_id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survey_id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survey_year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Validation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Ensure correct data types, mandatory fields, and value ranges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Automations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Future integration: scheduled Qualtrics API pulls</w:t>
            </w:r>
          </w:p>
        </w:tc>
      </w:tr>
    </w:tbl>
    <w:p w:rsidR="00000000" w:rsidDel="00000000" w:rsidP="00000000" w:rsidRDefault="00000000" w:rsidRPr="00000000" w14:paraId="00000056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Example Mapping:</w:t>
      </w:r>
    </w:p>
    <w:tbl>
      <w:tblPr>
        <w:tblStyle w:val="Table4"/>
        <w:tblW w:w="91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65"/>
        <w:gridCol w:w="2235"/>
        <w:gridCol w:w="2535"/>
        <w:gridCol w:w="2160"/>
        <w:tblGridChange w:id="0">
          <w:tblGrid>
            <w:gridCol w:w="2265"/>
            <w:gridCol w:w="2235"/>
            <w:gridCol w:w="2535"/>
            <w:gridCol w:w="216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Qualtrics 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Database 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Transformation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6.8505859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Not yet determined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Not yet determined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Not yet determined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Not yet determined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Not yet determined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Not yet determined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Not yet determined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Not yet determined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Not yet determined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Not yet determined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Not yet determined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Not yet determined</w:t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72kp9kutxk1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8. Data Wrangling Deliverables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From the data wrangling (benchmarking) team → to the database developer:</w:t>
      </w:r>
    </w:p>
    <w:tbl>
      <w:tblPr>
        <w:tblStyle w:val="Table5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74.56279809221"/>
        <w:gridCol w:w="4320.381558028617"/>
        <w:gridCol w:w="1865.0556438791732"/>
        <w:tblGridChange w:id="0">
          <w:tblGrid>
            <w:gridCol w:w="3174.56279809221"/>
            <w:gridCol w:w="4320.381558028617"/>
            <w:gridCol w:w="1865.0556438791732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Deliverable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Format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Dictionary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Field names, definitions, data types, units, source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Excel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Wrangled Data Files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Cleaned benchmark datasets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CSV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 Mapping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Qualtrics → Database mapping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Excel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Transformation Documentation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Steps used to clean and merge datasets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Word / Markdown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Sample Queries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Example analysis queries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SQL snippets</w:t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rPr>
          <w:b w:val="1"/>
          <w:color w:val="000000"/>
          <w:sz w:val="34"/>
          <w:szCs w:val="34"/>
        </w:rPr>
      </w:pPr>
      <w:bookmarkStart w:colFirst="0" w:colLast="0" w:name="_3nviuqoee0nm" w:id="8"/>
      <w:bookmarkEnd w:id="8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10. Governance, Quality &amp; Security</w:t>
      </w:r>
    </w:p>
    <w:tbl>
      <w:tblPr>
        <w:tblStyle w:val="Table6"/>
        <w:tblW w:w="91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00"/>
        <w:gridCol w:w="7490"/>
        <w:tblGridChange w:id="0">
          <w:tblGrid>
            <w:gridCol w:w="1700"/>
            <w:gridCol w:w="749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Aspect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Access Control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Client-level survey data (from Qualtrics) is restricted to authorized users only. Each client’s submissions are isolated in the database, following role-based access policies.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Provenance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Every record (including Qualtrics submissions) is tagged with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source_id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load_date</w:t>
            </w:r>
            <w:r w:rsidDel="00000000" w:rsidR="00000000" w:rsidRPr="00000000">
              <w:rPr>
                <w:rtl w:val="0"/>
              </w:rPr>
              <w:t xml:space="preserve">, and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submission_id</w:t>
            </w:r>
            <w:r w:rsidDel="00000000" w:rsidR="00000000" w:rsidRPr="00000000">
              <w:rPr>
                <w:rtl w:val="0"/>
              </w:rPr>
              <w:t xml:space="preserve"> to track origin, version, and ingestion date.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Quality Flags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Automatic validation applied to all incoming data — including Qualtrics surveys — to detect missing fields, duplicates, or out-of-range responses. Invalid submissions are quarantined for review.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Versioning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Historical versions of survey submissions are maintained per load cycle. Updated or resubmitted surveys are version-controlled to preserve data lineage.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Backup &amp; Security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Regular backups, encrypted storage, and secure authentication for both database and Qualtrics API integrations.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Compliance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All survey data handling follows GDPR and client data protection standards, with anonymization where applicable.</w:t>
            </w:r>
          </w:p>
        </w:tc>
      </w:tr>
    </w:tbl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  <w:style w:type="table" w:styleId="Table4">
    <w:basedOn w:val="TableNormal"/>
    <w:tblPr>
      <w:tblStyleRowBandSize w:val="1"/>
      <w:tblStyleColBandSize w:val="1"/>
      <w:tblCellMar/>
    </w:tblPr>
  </w:style>
  <w:style w:type="table" w:styleId="Table5">
    <w:basedOn w:val="TableNormal"/>
    <w:tblPr>
      <w:tblStyleRowBandSize w:val="1"/>
      <w:tblStyleColBandSize w:val="1"/>
      <w:tblCellMar/>
    </w:tblPr>
  </w:style>
  <w:style w:type="table" w:styleId="Table6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