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xgwmbqqae3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README — Enterprise GenAI Adoption Impact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color w:val="000000"/>
          <w:sz w:val="26"/>
          <w:szCs w:val="26"/>
        </w:rPr>
      </w:pPr>
      <w:bookmarkStart w:colFirst="0" w:colLast="0" w:name="_xefdu8nza08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dataset captures enterprise-level Generative AI adoption and impact — including workforce, training, and productivity metrics.</w:t>
        <w:br w:type="textWrapping"/>
        <w:t xml:space="preserve"> It is cleaned, structured, and normalized into 3NF for relational database integration.</w:t>
        <w:br w:type="textWrapping"/>
        <w:t xml:space="preserve"> No synthetic data is generated and missing values are preserved exactly as provided.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6f97hxa3de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Input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Source 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Enterprise_GenAI_Adoption_Impact.csv</w:t>
      </w:r>
    </w:p>
    <w:tbl>
      <w:tblPr>
        <w:tblStyle w:val="Table1"/>
        <w:tblW w:w="82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50"/>
        <w:gridCol w:w="905"/>
        <w:gridCol w:w="4010"/>
        <w:tblGridChange w:id="0">
          <w:tblGrid>
            <w:gridCol w:w="3350"/>
            <w:gridCol w:w="905"/>
            <w:gridCol w:w="40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Company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Organization name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Industry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Industry sector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Country of operation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GenAI Tool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Generative AI platform used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Adoption 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Year of adoption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Number of Employees Impacted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Workforce affected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New Roles Created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New positions created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Training Hours Provided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Total training hours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Productivity Change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Reported productivity impact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Employee Sentiment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Sentiment score from internal feedback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qj3f6l0lnz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 (3NF)</w:t>
      </w:r>
    </w:p>
    <w:tbl>
      <w:tblPr>
        <w:tblStyle w:val="Table2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60"/>
        <w:gridCol w:w="2045"/>
        <w:gridCol w:w="3275"/>
        <w:tblGridChange w:id="0">
          <w:tblGrid>
            <w:gridCol w:w="3560"/>
            <w:gridCol w:w="2045"/>
            <w:gridCol w:w="32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GenAI_3NF_dim_company.csv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dim_company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Unique companies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GenAI_3NF_dim_industry.csv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dim_industry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Unique industries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GenAI_3NF_dim_country.csv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dim_country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Unique countries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GenAI_3NF_dim_tool.csv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dim_tool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AI tools used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GenAI_3NF_fact_genai_impact.csv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fact_genai_impact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Fact table linking IDs + metrics</w:t>
            </w:r>
          </w:p>
        </w:tc>
      </w:tr>
    </w:tbl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tables are UTF-8 encoded, with consistent column headers and no dropped records.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fysf87a83x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 Schema (3NF)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dim_company (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company_id TEXT PRIMARY KEY,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company_name TEXT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dim_industry (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industry_id TEXT PRIMARY KEY,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industry TEXT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dim_country (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country_id TEXT PRIMARY KEY,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country TEXT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dim_tool (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tool_id TEXT PRIMARY KEY,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genai_tool TEXT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fact_genai_impact (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record_id TEXT PRIMARY KEY,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company_id TEXT REFERENCES dim_company(company_id),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industry_id TEXT REFERENCES dim_industry(industry_id),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country_id TEXT REFERENCES dim_country(country_id),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tool_id TEXT REFERENCES dim_tool(tool_id),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adoption_year INT,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employees_impacted INT,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new_roles_created INT,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training_hours INT,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productivity_change FLOAT,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employee_sentiment FLOAT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Relations: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dim_company   (1)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dim_industry  (1)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dim_country   (1)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dim_tool      (1)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│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└──&lt; fact_genai_impact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2b7cyqkglo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Loading (PostgreSQL Example)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\copy dim_company FROM 'GenAI_3NF_dim_company.csv' CSV HEADER;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\copy dim_industry FROM 'GenAI_3NF_dim_industry.csv' CSV HEADER;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\copy dim_country FROM 'GenAI_3NF_dim_country.csv' CSV HEADER;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\copy dim_tool FROM 'GenAI_3NF_dim_tool.csv' CSV HEADER;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\copy fact_genai_impact FROM 'GenAI_3NF_fact_genai_impact.csv' CSV HEADER;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ds7c9gjl0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Quality &amp; Integrity</w:t>
      </w:r>
    </w:p>
    <w:tbl>
      <w:tblPr>
        <w:tblStyle w:val="Table3"/>
        <w:tblW w:w="45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20"/>
        <w:gridCol w:w="890"/>
        <w:tblGridChange w:id="0">
          <w:tblGrid>
            <w:gridCol w:w="3620"/>
            <w:gridCol w:w="8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Missing values preserved as blanks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UTF-8 encoding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&amp; foreign keys consistent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 fields typed correctly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Referential integrity across tables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365x7hd8yh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Developer Notes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Each dimension uses 8-character UUID keys.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fact table retains all original values — no imputation, no deletion.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Compatible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EUROSTAT_load_db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Sentiment_3NF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AI_CapScan_3NF</w:t>
      </w:r>
      <w:r w:rsidDel="00000000" w:rsidR="00000000" w:rsidRPr="00000000">
        <w:rPr>
          <w:rtl w:val="0"/>
        </w:rPr>
        <w:t xml:space="preserve"> schemas.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Perfect for analytical joins across companies, countries, industries, and AI tools.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