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67E83" w:rsidR="00E67E83" w:rsidP="00E67E83" w:rsidRDefault="00E67E83" w14:paraId="2198C9EA" w14:textId="77777777">
      <w:pPr>
        <w:rPr>
          <w:b/>
          <w:bCs/>
        </w:rPr>
      </w:pPr>
      <w:r w:rsidRPr="00E67E83">
        <w:rPr>
          <w:b/>
          <w:bCs/>
        </w:rPr>
        <w:t>README for Golden Gate Assembly of gRNA Expression Cassettes for CRISPR Multiplexing Protocol</w:t>
      </w:r>
    </w:p>
    <w:p w:rsidRPr="00E67E83" w:rsidR="00E67E83" w:rsidP="00E67E83" w:rsidRDefault="00E67E83" w14:paraId="7D86D3F8" w14:textId="77777777">
      <w:pPr>
        <w:rPr>
          <w:b/>
          <w:bCs/>
        </w:rPr>
      </w:pPr>
      <w:r w:rsidRPr="00E67E83">
        <w:rPr>
          <w:b/>
          <w:bCs/>
        </w:rPr>
        <w:t>Overview</w:t>
      </w:r>
    </w:p>
    <w:p w:rsidRPr="00E67E83" w:rsidR="00E67E83" w:rsidP="00E67E83" w:rsidRDefault="00E67E83" w14:paraId="387ED99D" w14:textId="19AF1045">
      <w:r w:rsidRPr="00E67E83">
        <w:t xml:space="preserve">This </w:t>
      </w:r>
      <w:proofErr w:type="spellStart"/>
      <w:r w:rsidRPr="00E67E83">
        <w:t>Opentrons</w:t>
      </w:r>
      <w:proofErr w:type="spellEnd"/>
      <w:r w:rsidRPr="00E67E83">
        <w:t xml:space="preserve"> protocol automates the Golden Gate assembly of gRNA expression cassettes for CRISPR multiplexing. The protocol is designed to facilitate the generation of gRNA fragments using PCR and subsequent assembly processes</w:t>
      </w:r>
      <w:r>
        <w:t xml:space="preserve"> as described in </w:t>
      </w:r>
      <w:r w:rsidR="00BB3D0E">
        <w:t xml:space="preserve">this </w:t>
      </w:r>
      <w:hyperlink w:history="1" r:id="rId5">
        <w:r w:rsidRPr="00F30960" w:rsidR="00BB3D0E">
          <w:rPr>
            <w:rStyle w:val="Hyperlink"/>
          </w:rPr>
          <w:t>publication</w:t>
        </w:r>
      </w:hyperlink>
      <w:r w:rsidRPr="00E67E83">
        <w:t>. It accommodates multiple subarrays and manages precise temperature control for enzymatic reactions.</w:t>
      </w:r>
    </w:p>
    <w:p w:rsidRPr="00BB7FD5" w:rsidR="00BB7FD5" w:rsidP="00BB7FD5" w:rsidRDefault="00BB7FD5" w14:paraId="72AE5715" w14:textId="77777777">
      <w:pPr>
        <w:rPr>
          <w:b/>
          <w:bCs/>
        </w:rPr>
      </w:pPr>
      <w:r w:rsidRPr="00BB7FD5">
        <w:rPr>
          <w:b/>
          <w:bCs/>
        </w:rPr>
        <w:t>Author</w:t>
      </w:r>
    </w:p>
    <w:p w:rsidRPr="00BB7FD5" w:rsidR="00BB7FD5" w:rsidP="00BB7FD5" w:rsidRDefault="00BB7FD5" w14:paraId="254FB718" w14:textId="77777777" w14:noSpellErr="1">
      <w:r w:rsidR="00BB7FD5">
        <w:rPr/>
        <w:t xml:space="preserve">Hafsa Kaja </w:t>
      </w:r>
      <w:r w:rsidR="00BB7FD5">
        <w:rPr/>
        <w:t>Moinudeen</w:t>
      </w:r>
    </w:p>
    <w:p w:rsidR="4B65C3AB" w:rsidP="320A5C0B" w:rsidRDefault="4B65C3AB" w14:paraId="135230DD" w14:textId="2D13FC2D">
      <w:pPr>
        <w:pStyle w:val="Normal"/>
      </w:pPr>
      <w:r w:rsidR="4B65C3AB">
        <w:rPr/>
        <w:t>Xinyu Zhuang</w:t>
      </w:r>
    </w:p>
    <w:p w:rsidR="52231CAE" w:rsidP="320A5C0B" w:rsidRDefault="52231CAE" w14:paraId="2D3D8119" w14:textId="5F438DD3">
      <w:pPr>
        <w:pStyle w:val="Normal"/>
      </w:pPr>
      <w:r w:rsidR="52231CAE">
        <w:rPr/>
        <w:t>Florence Heng</w:t>
      </w:r>
    </w:p>
    <w:p w:rsidR="52231CAE" w:rsidP="320A5C0B" w:rsidRDefault="52231CAE" w14:paraId="563ECF17" w14:textId="1DFAA5F6">
      <w:pPr>
        <w:pStyle w:val="Normal"/>
      </w:pPr>
      <w:r w:rsidR="52231CAE">
        <w:rPr/>
        <w:t>Chenhao Yang</w:t>
      </w:r>
    </w:p>
    <w:p w:rsidR="52231CAE" w:rsidP="320A5C0B" w:rsidRDefault="52231CAE" w14:paraId="5FC1EEED" w14:textId="043DA5DF">
      <w:pPr>
        <w:pStyle w:val="Normal"/>
      </w:pPr>
      <w:r w:rsidR="52231CAE">
        <w:rPr/>
        <w:t>Daimeng Yu</w:t>
      </w:r>
    </w:p>
    <w:p w:rsidR="52231CAE" w:rsidP="320A5C0B" w:rsidRDefault="52231CAE" w14:paraId="5E5A59F3" w14:textId="5FD9C22A">
      <w:pPr>
        <w:pStyle w:val="Normal"/>
      </w:pPr>
      <w:r w:rsidR="52231CAE">
        <w:rPr/>
        <w:t>Zhining</w:t>
      </w:r>
      <w:r w:rsidR="52231CAE">
        <w:rPr/>
        <w:t xml:space="preserve"> Zhang</w:t>
      </w:r>
    </w:p>
    <w:p w:rsidRPr="00BB7FD5" w:rsidR="00BB7FD5" w:rsidP="00BB7FD5" w:rsidRDefault="00BB7FD5" w14:paraId="7E2FCDEF" w14:textId="77777777">
      <w:pPr>
        <w:rPr>
          <w:b/>
          <w:bCs/>
        </w:rPr>
      </w:pPr>
      <w:r w:rsidRPr="00BB7FD5">
        <w:rPr>
          <w:b/>
          <w:bCs/>
        </w:rPr>
        <w:t>Source</w:t>
      </w:r>
    </w:p>
    <w:p w:rsidR="00BB7FD5" w:rsidP="00BB7FD5" w:rsidRDefault="00BB7FD5" w14:paraId="0AFC4F33" w14:textId="77777777">
      <w:r w:rsidRPr="00BB7FD5">
        <w:t>Automated protocol adapted from PMC9411621.</w:t>
      </w:r>
    </w:p>
    <w:p w:rsidRPr="00BD27E3" w:rsidR="00BD27E3" w:rsidP="00BD27E3" w:rsidRDefault="00BD27E3" w14:paraId="611EA190" w14:textId="77777777">
      <w:pPr>
        <w:rPr>
          <w:b/>
          <w:bCs/>
        </w:rPr>
      </w:pPr>
      <w:r w:rsidRPr="00BD27E3">
        <w:rPr>
          <w:b/>
          <w:bCs/>
        </w:rPr>
        <w:t>Category</w:t>
      </w:r>
    </w:p>
    <w:p w:rsidRPr="00BD27E3" w:rsidR="00BD27E3" w:rsidP="00BD27E3" w:rsidRDefault="00BD27E3" w14:paraId="6F290C44" w14:textId="77777777">
      <w:r w:rsidRPr="00BD27E3">
        <w:t>Synthetic Biology</w:t>
      </w:r>
    </w:p>
    <w:p w:rsidRPr="00BD27E3" w:rsidR="00BD27E3" w:rsidP="00BD27E3" w:rsidRDefault="00BD27E3" w14:paraId="14C88FAE" w14:textId="77777777">
      <w:pPr>
        <w:rPr>
          <w:b/>
          <w:bCs/>
        </w:rPr>
      </w:pPr>
      <w:r w:rsidRPr="00BD27E3">
        <w:rPr>
          <w:b/>
          <w:bCs/>
        </w:rPr>
        <w:t>Created and Last Modified</w:t>
      </w:r>
    </w:p>
    <w:p w:rsidRPr="00BD27E3" w:rsidR="00BD27E3" w:rsidP="00BD27E3" w:rsidRDefault="00BD27E3" w14:paraId="6D3CCD2A" w14:textId="77777777">
      <w:pPr>
        <w:numPr>
          <w:ilvl w:val="0"/>
          <w:numId w:val="1"/>
        </w:numPr>
      </w:pPr>
      <w:r w:rsidRPr="00BD27E3">
        <w:rPr>
          <w:b/>
          <w:bCs/>
        </w:rPr>
        <w:t>Created At</w:t>
      </w:r>
      <w:r w:rsidRPr="00BD27E3">
        <w:t>: 2023-12-08</w:t>
      </w:r>
    </w:p>
    <w:p w:rsidR="00BD27E3" w:rsidP="00BD27E3" w:rsidRDefault="00BD27E3" w14:paraId="5097C4FC" w14:textId="0B81222E">
      <w:pPr>
        <w:numPr>
          <w:ilvl w:val="0"/>
          <w:numId w:val="1"/>
        </w:numPr>
      </w:pPr>
      <w:r w:rsidRPr="00BD27E3">
        <w:rPr>
          <w:b/>
          <w:bCs/>
        </w:rPr>
        <w:t>Last Modified</w:t>
      </w:r>
      <w:r w:rsidRPr="00BD27E3">
        <w:t>: 2023-12-</w:t>
      </w:r>
      <w:r>
        <w:t>10</w:t>
      </w:r>
    </w:p>
    <w:p w:rsidRPr="00BD27E3" w:rsidR="00BD27E3" w:rsidP="000D5093" w:rsidRDefault="00BD27E3" w14:paraId="17F1F995" w14:textId="77777777"/>
    <w:p w:rsidRPr="000D5093" w:rsidR="000D5093" w:rsidP="000D5093" w:rsidRDefault="000D5093" w14:paraId="3BFF6834" w14:textId="77777777">
      <w:pPr>
        <w:rPr>
          <w:b/>
          <w:bCs/>
        </w:rPr>
      </w:pPr>
      <w:r w:rsidRPr="000D5093">
        <w:rPr>
          <w:b/>
          <w:bCs/>
        </w:rPr>
        <w:t>Protocol Steps</w:t>
      </w:r>
    </w:p>
    <w:p w:rsidRPr="007A23E4" w:rsidR="007A23E4" w:rsidP="007A23E4" w:rsidRDefault="007A23E4" w14:paraId="79C5410D" w14:textId="77777777">
      <w:pPr>
        <w:numPr>
          <w:ilvl w:val="0"/>
          <w:numId w:val="4"/>
        </w:numPr>
      </w:pPr>
      <w:r w:rsidRPr="007A23E4">
        <w:rPr>
          <w:b/>
          <w:bCs/>
        </w:rPr>
        <w:t xml:space="preserve">gRNA Fragment Generation: </w:t>
      </w:r>
      <w:r w:rsidRPr="007A23E4">
        <w:t>This stage employs PCR to generate up to 24 gRNA fragments, encompassing both activation and repression types. Key steps include:</w:t>
      </w:r>
    </w:p>
    <w:p w:rsidRPr="007A23E4" w:rsidR="007A23E4" w:rsidP="007A23E4" w:rsidRDefault="007A23E4" w14:paraId="620E585D" w14:textId="59A539A8">
      <w:pPr>
        <w:numPr>
          <w:ilvl w:val="1"/>
          <w:numId w:val="4"/>
        </w:numPr>
        <w:rPr/>
      </w:pPr>
      <w:r w:rsidR="007A23E4">
        <w:rPr/>
        <w:t>Addition of master mixes tailored for activation and repression gRNAs, with separate cycling for each.</w:t>
      </w:r>
    </w:p>
    <w:p w:rsidRPr="007A23E4" w:rsidR="007A23E4" w:rsidP="007A23E4" w:rsidRDefault="007A23E4" w14:paraId="5B60C3F2" w14:textId="77777777">
      <w:pPr>
        <w:numPr>
          <w:ilvl w:val="1"/>
          <w:numId w:val="4"/>
        </w:numPr>
      </w:pPr>
      <w:r w:rsidRPr="007A23E4">
        <w:t>A pause point post-PCR allows the user to purify the generated gRNA fragments through gel electrophoresis.</w:t>
      </w:r>
    </w:p>
    <w:p w:rsidRPr="007A23E4" w:rsidR="007A23E4" w:rsidP="007A23E4" w:rsidRDefault="007A23E4" w14:paraId="2A4A04CA" w14:textId="24FD19CE">
      <w:pPr>
        <w:numPr>
          <w:ilvl w:val="0"/>
          <w:numId w:val="4"/>
        </w:numPr>
      </w:pPr>
      <w:r w:rsidRPr="007A23E4">
        <w:rPr>
          <w:b/>
          <w:bCs/>
        </w:rPr>
        <w:t xml:space="preserve">Golden Gate Assembly: </w:t>
      </w:r>
      <w:r w:rsidRPr="007A23E4">
        <w:t xml:space="preserve">After PCR and the generation of double-stranded gRNA fragments, the protocol facilitates the Golden Gate assembly. This process is crucial for incorporating these fragments into a subarray vector, applicable when working with more than six gRNAs. </w:t>
      </w:r>
    </w:p>
    <w:p w:rsidRPr="007A23E4" w:rsidR="007A23E4" w:rsidP="007A23E4" w:rsidRDefault="009631A1" w14:paraId="74A6861B" w14:textId="07E000B2">
      <w:pPr>
        <w:numPr>
          <w:ilvl w:val="1"/>
          <w:numId w:val="4"/>
        </w:numPr>
      </w:pPr>
      <w:r>
        <w:t xml:space="preserve">This is followed by a </w:t>
      </w:r>
      <w:r w:rsidRPr="007A23E4" w:rsidR="007A23E4">
        <w:t>pause in the protocol for transforming the assembled vectors into E. coli, followed by amplification and harvesting.</w:t>
      </w:r>
    </w:p>
    <w:p w:rsidRPr="007A23E4" w:rsidR="007A23E4" w:rsidP="007A23E4" w:rsidRDefault="007A23E4" w14:paraId="3373BA03" w14:textId="6F39F2D6">
      <w:pPr>
        <w:numPr>
          <w:ilvl w:val="0"/>
          <w:numId w:val="4"/>
        </w:numPr>
      </w:pPr>
      <w:r w:rsidRPr="007A23E4">
        <w:rPr>
          <w:b/>
          <w:bCs/>
        </w:rPr>
        <w:t xml:space="preserve">Final Assembly: </w:t>
      </w:r>
      <w:r w:rsidR="009631A1">
        <w:t xml:space="preserve">All </w:t>
      </w:r>
      <w:r w:rsidRPr="007A23E4">
        <w:t xml:space="preserve">subarrays are combined for insertion into the </w:t>
      </w:r>
      <w:proofErr w:type="spellStart"/>
      <w:r w:rsidRPr="007A23E4">
        <w:t>CRISPRai</w:t>
      </w:r>
      <w:proofErr w:type="spellEnd"/>
      <w:r w:rsidRPr="007A23E4">
        <w:t xml:space="preserve"> vector. This is achieved through another round of Golden Gate assembly.</w:t>
      </w:r>
    </w:p>
    <w:p w:rsidRPr="007A23E4" w:rsidR="007A23E4" w:rsidP="007A23E4" w:rsidRDefault="007A23E4" w14:paraId="79B3D6D5" w14:textId="7A074473">
      <w:pPr>
        <w:numPr>
          <w:ilvl w:val="0"/>
          <w:numId w:val="4"/>
        </w:numPr>
      </w:pPr>
      <w:r w:rsidRPr="007A23E4">
        <w:rPr>
          <w:b/>
          <w:bCs/>
        </w:rPr>
        <w:t xml:space="preserve">Pause Points: </w:t>
      </w:r>
      <w:r w:rsidRPr="007A23E4">
        <w:t xml:space="preserve">Throughout the protocol, there are designated pauses for essential manual interventions. These include PCR purification, transformation of vectors into E. coli, and colony picking. </w:t>
      </w:r>
    </w:p>
    <w:p w:rsidR="00A17ED6" w:rsidP="009A3DB9" w:rsidRDefault="00A17ED6" w14:paraId="4D788F66" w14:textId="77777777">
      <w:pPr>
        <w:rPr>
          <w:b/>
          <w:bCs/>
        </w:rPr>
      </w:pPr>
    </w:p>
    <w:p w:rsidR="00A17ED6" w:rsidP="009A3DB9" w:rsidRDefault="00A17ED6" w14:paraId="2B3DFADE" w14:textId="77777777">
      <w:pPr>
        <w:rPr>
          <w:b/>
          <w:bCs/>
        </w:rPr>
      </w:pPr>
    </w:p>
    <w:p w:rsidR="00A17ED6" w:rsidP="009A3DB9" w:rsidRDefault="00A17ED6" w14:paraId="0E30E15A" w14:textId="77777777">
      <w:pPr>
        <w:rPr>
          <w:b/>
          <w:bCs/>
        </w:rPr>
      </w:pPr>
    </w:p>
    <w:p w:rsidRPr="009A3DB9" w:rsidR="009A3DB9" w:rsidP="009A3DB9" w:rsidRDefault="009A3DB9" w14:paraId="5054C25A" w14:textId="03CDEE05">
      <w:pPr>
        <w:rPr>
          <w:b/>
          <w:bCs/>
        </w:rPr>
      </w:pPr>
      <w:r w:rsidRPr="009A3DB9">
        <w:rPr>
          <w:b/>
          <w:bCs/>
        </w:rPr>
        <w:t>Equipment and Labware</w:t>
      </w:r>
    </w:p>
    <w:p w:rsidR="009A3DB9" w:rsidP="009A3DB9" w:rsidRDefault="009A3DB9" w14:paraId="5EB0CB96" w14:textId="77777777">
      <w:r w:rsidRPr="009A3DB9">
        <w:rPr>
          <w:b/>
          <w:bCs/>
        </w:rPr>
        <w:t>Pipettes</w:t>
      </w:r>
      <w:r>
        <w:t>: Single-channel P20 pipette</w:t>
      </w:r>
    </w:p>
    <w:p w:rsidR="009A3DB9" w:rsidP="009A3DB9" w:rsidRDefault="009A3DB9" w14:paraId="3F7F31FA" w14:textId="1E00C00B">
      <w:r w:rsidRPr="009A3DB9">
        <w:rPr>
          <w:b/>
          <w:bCs/>
        </w:rPr>
        <w:t>Labware</w:t>
      </w:r>
      <w:r>
        <w:t xml:space="preserve">: 96-well plates, tip racks, thermal cycler module, temperature module, </w:t>
      </w:r>
      <w:r w:rsidR="00200575">
        <w:t>aluminium</w:t>
      </w:r>
      <w:r>
        <w:t xml:space="preserve"> block</w:t>
      </w:r>
    </w:p>
    <w:p w:rsidR="00A17ED6" w:rsidP="003905A5" w:rsidRDefault="009A3DB9" w14:paraId="2A130421" w14:textId="78407DE9">
      <w:r w:rsidRPr="009A3DB9">
        <w:rPr>
          <w:b/>
          <w:bCs/>
        </w:rPr>
        <w:t>Modules</w:t>
      </w:r>
      <w:r>
        <w:t xml:space="preserve">: </w:t>
      </w:r>
      <w:proofErr w:type="spellStart"/>
      <w:r>
        <w:t>Opentrons</w:t>
      </w:r>
      <w:proofErr w:type="spellEnd"/>
      <w:r>
        <w:t xml:space="preserve"> Thermocycler Module V2, Temperature Module Gen2</w:t>
      </w:r>
    </w:p>
    <w:p w:rsidRPr="009631A1" w:rsidR="009631A1" w:rsidP="003905A5" w:rsidRDefault="009631A1" w14:paraId="62E8F5D1" w14:textId="77777777"/>
    <w:p w:rsidRPr="003905A5" w:rsidR="003905A5" w:rsidP="003905A5" w:rsidRDefault="003905A5" w14:paraId="69893E92" w14:textId="0D9F0F1A">
      <w:pPr>
        <w:rPr>
          <w:b/>
          <w:bCs/>
        </w:rPr>
      </w:pPr>
      <w:r w:rsidRPr="003905A5">
        <w:rPr>
          <w:b/>
          <w:bCs/>
        </w:rPr>
        <w:t>Instructions for Use</w:t>
      </w:r>
    </w:p>
    <w:p w:rsidR="00EB0AFF" w:rsidP="00EB0AFF" w:rsidRDefault="003905A5" w14:paraId="666FE177" w14:textId="48750CB3">
      <w:pPr>
        <w:numPr>
          <w:ilvl w:val="0"/>
          <w:numId w:val="3"/>
        </w:numPr>
      </w:pPr>
      <w:r w:rsidRPr="003905A5">
        <w:rPr>
          <w:b/>
          <w:bCs/>
        </w:rPr>
        <w:t>Preparation</w:t>
      </w:r>
      <w:r w:rsidRPr="003905A5">
        <w:t xml:space="preserve">: Ensure all </w:t>
      </w:r>
      <w:r>
        <w:t>master mixes</w:t>
      </w:r>
      <w:r w:rsidRPr="003905A5">
        <w:t xml:space="preserve"> are prepared and placed in the </w:t>
      </w:r>
      <w:r w:rsidRPr="003905A5" w:rsidR="000F01A7">
        <w:t>specified wells of the</w:t>
      </w:r>
      <w:r w:rsidR="000F01A7">
        <w:t xml:space="preserve"> </w:t>
      </w:r>
      <w:r w:rsidR="00200575">
        <w:t>aluminium</w:t>
      </w:r>
      <w:r w:rsidR="000F01A7">
        <w:t xml:space="preserve"> block</w:t>
      </w:r>
      <w:r w:rsidRPr="003905A5">
        <w:t>.</w:t>
      </w:r>
      <w:r w:rsidR="00200575">
        <w:t xml:space="preserve"> They can be loaded on in sequence as needed.</w:t>
      </w:r>
    </w:p>
    <w:p w:rsidR="00EB0AFF" w:rsidP="00EB0AFF" w:rsidRDefault="00EB0AFF" w14:paraId="744328E8" w14:textId="475ADA30">
      <w:pPr>
        <w:pStyle w:val="ListParagraph"/>
        <w:numPr>
          <w:ilvl w:val="1"/>
          <w:numId w:val="3"/>
        </w:numPr>
      </w:pPr>
      <w:r w:rsidRPr="00D21DDE">
        <w:t>Activation (dCas12a-VP) gRNA fragment PCR</w:t>
      </w:r>
      <w:r w:rsidRPr="00EB0AFF">
        <w:rPr>
          <w:b/>
          <w:bCs/>
        </w:rPr>
        <w:t xml:space="preserve"> </w:t>
      </w:r>
      <w:r w:rsidRPr="00D21DDE" w:rsidR="00D21DDE">
        <w:t>master mix</w:t>
      </w:r>
      <w:r w:rsidR="00D21DDE">
        <w:rPr>
          <w:b/>
          <w:bCs/>
        </w:rPr>
        <w:t xml:space="preserve"> </w:t>
      </w:r>
      <w:r>
        <w:t>– A6</w:t>
      </w:r>
    </w:p>
    <w:p w:rsidR="00EB0AFF" w:rsidP="00EB0AFF" w:rsidRDefault="00D21DDE" w14:paraId="7FD747B7" w14:textId="03471F51">
      <w:pPr>
        <w:pStyle w:val="ListParagraph"/>
        <w:numPr>
          <w:ilvl w:val="1"/>
          <w:numId w:val="3"/>
        </w:numPr>
      </w:pPr>
      <w:r w:rsidRPr="00D21DDE">
        <w:t>Repression (dCas9-Mxi1) gRNA fragment PCR</w:t>
      </w:r>
      <w:r>
        <w:t xml:space="preserve"> </w:t>
      </w:r>
      <w:r w:rsidRPr="00D21DDE">
        <w:t>master mix</w:t>
      </w:r>
      <w:r>
        <w:t xml:space="preserve"> – B6</w:t>
      </w:r>
    </w:p>
    <w:p w:rsidR="00D21DDE" w:rsidP="00EB0AFF" w:rsidRDefault="00121C6D" w14:paraId="56AE1BDF" w14:textId="17A95DAC">
      <w:pPr>
        <w:pStyle w:val="ListParagraph"/>
        <w:numPr>
          <w:ilvl w:val="1"/>
          <w:numId w:val="3"/>
        </w:numPr>
      </w:pPr>
      <w:r>
        <w:t>Subarray plasmids 1 to 4 master mixes – C1 – C4</w:t>
      </w:r>
    </w:p>
    <w:p w:rsidR="00121C6D" w:rsidP="00EB0AFF" w:rsidRDefault="00121C6D" w14:paraId="3187C93A" w14:textId="4B26A41C">
      <w:pPr>
        <w:pStyle w:val="ListParagraph"/>
        <w:numPr>
          <w:ilvl w:val="1"/>
          <w:numId w:val="3"/>
        </w:numPr>
      </w:pPr>
      <w:proofErr w:type="spellStart"/>
      <w:r>
        <w:t>CRISPRai</w:t>
      </w:r>
      <w:proofErr w:type="spellEnd"/>
      <w:r>
        <w:t xml:space="preserve"> vector master mix </w:t>
      </w:r>
      <w:r w:rsidR="00200575">
        <w:t>–</w:t>
      </w:r>
      <w:r>
        <w:t xml:space="preserve"> </w:t>
      </w:r>
      <w:r w:rsidR="00200575">
        <w:t>D6</w:t>
      </w:r>
    </w:p>
    <w:p w:rsidRPr="00EB0AFF" w:rsidR="007F64C2" w:rsidP="007F64C2" w:rsidRDefault="007F64C2" w14:paraId="0D729EA7" w14:textId="5ABCC19E">
      <w:pPr>
        <w:pStyle w:val="ListParagraph"/>
      </w:pPr>
      <w:r w:rsidR="007F64C2">
        <w:rPr/>
        <w:t xml:space="preserve">Below is an image showing </w:t>
      </w:r>
      <w:r w:rsidR="00EB4CEA">
        <w:rPr/>
        <w:t xml:space="preserve">the organisation of the source plate that is expected by </w:t>
      </w:r>
      <w:r w:rsidR="00765580">
        <w:rPr/>
        <w:t>opentron</w:t>
      </w:r>
      <w:r w:rsidR="00765580">
        <w:rPr/>
        <w:t xml:space="preserve"> at the beginning of the protocol and after every pause step.</w:t>
      </w:r>
    </w:p>
    <w:p w:rsidR="6A3A56B2" w:rsidP="320A5C0B" w:rsidRDefault="6A3A56B2" w14:paraId="042BE315" w14:textId="6E558A4E">
      <w:pPr>
        <w:pStyle w:val="ListParagraph"/>
      </w:pPr>
      <w:r w:rsidR="6A3A56B2">
        <w:drawing>
          <wp:inline wp14:editId="12BE49FA" wp14:anchorId="32C22E8C">
            <wp:extent cx="4572000" cy="1724025"/>
            <wp:effectExtent l="0" t="0" r="0" b="0"/>
            <wp:docPr id="1095486125" name="" title=""/>
            <wp:cNvGraphicFramePr>
              <a:graphicFrameLocks noChangeAspect="1"/>
            </wp:cNvGraphicFramePr>
            <a:graphic>
              <a:graphicData uri="http://schemas.openxmlformats.org/drawingml/2006/picture">
                <pic:pic>
                  <pic:nvPicPr>
                    <pic:cNvPr id="0" name=""/>
                    <pic:cNvPicPr/>
                  </pic:nvPicPr>
                  <pic:blipFill>
                    <a:blip r:embed="R58dbec03df0b4780">
                      <a:extLst>
                        <a:ext xmlns:a="http://schemas.openxmlformats.org/drawingml/2006/main" uri="{28A0092B-C50C-407E-A947-70E740481C1C}">
                          <a14:useLocalDpi val="0"/>
                        </a:ext>
                      </a:extLst>
                    </a:blip>
                    <a:stretch>
                      <a:fillRect/>
                    </a:stretch>
                  </pic:blipFill>
                  <pic:spPr>
                    <a:xfrm>
                      <a:off x="0" y="0"/>
                      <a:ext cx="4572000" cy="1724025"/>
                    </a:xfrm>
                    <a:prstGeom prst="rect">
                      <a:avLst/>
                    </a:prstGeom>
                  </pic:spPr>
                </pic:pic>
              </a:graphicData>
            </a:graphic>
          </wp:inline>
        </w:drawing>
      </w:r>
    </w:p>
    <w:p w:rsidR="320A5C0B" w:rsidP="320A5C0B" w:rsidRDefault="320A5C0B" w14:paraId="479C3CD8" w14:textId="27E1D5DD">
      <w:pPr>
        <w:pStyle w:val="ListParagraph"/>
      </w:pPr>
    </w:p>
    <w:p w:rsidR="3F070976" w:rsidP="320A5C0B" w:rsidRDefault="3F070976" w14:paraId="52B8DE42" w14:textId="723AD714">
      <w:pPr>
        <w:pStyle w:val="ListParagraph"/>
      </w:pPr>
      <w:r w:rsidR="3F070976">
        <w:drawing>
          <wp:inline wp14:editId="5850D4E8" wp14:anchorId="55480BD0">
            <wp:extent cx="4572000" cy="1323975"/>
            <wp:effectExtent l="0" t="0" r="0" b="0"/>
            <wp:docPr id="1849366074" name="" title=""/>
            <wp:cNvGraphicFramePr>
              <a:graphicFrameLocks noChangeAspect="1"/>
            </wp:cNvGraphicFramePr>
            <a:graphic>
              <a:graphicData uri="http://schemas.openxmlformats.org/drawingml/2006/picture">
                <pic:pic>
                  <pic:nvPicPr>
                    <pic:cNvPr id="0" name=""/>
                    <pic:cNvPicPr/>
                  </pic:nvPicPr>
                  <pic:blipFill>
                    <a:blip r:embed="R3a265e36b26341eb">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6A3A56B2" w:rsidP="320A5C0B" w:rsidRDefault="6A3A56B2" w14:paraId="239712A1" w14:textId="0EA3B919">
      <w:pPr>
        <w:pStyle w:val="ListParagraph"/>
      </w:pPr>
      <w:r w:rsidR="6A3A56B2">
        <w:drawing>
          <wp:inline wp14:editId="5CBD60D1" wp14:anchorId="5E77A146">
            <wp:extent cx="4572000" cy="1647825"/>
            <wp:effectExtent l="0" t="0" r="0" b="0"/>
            <wp:docPr id="464652344" name="" title=""/>
            <wp:cNvGraphicFramePr>
              <a:graphicFrameLocks noChangeAspect="1"/>
            </wp:cNvGraphicFramePr>
            <a:graphic>
              <a:graphicData uri="http://schemas.openxmlformats.org/drawingml/2006/picture">
                <pic:pic>
                  <pic:nvPicPr>
                    <pic:cNvPr id="0" name=""/>
                    <pic:cNvPicPr/>
                  </pic:nvPicPr>
                  <pic:blipFill>
                    <a:blip r:embed="R2955192aa3ee435c">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5132685E" w:rsidP="320A5C0B" w:rsidRDefault="5132685E" w14:paraId="45841B0F" w14:textId="7F1F9408">
      <w:pPr>
        <w:pStyle w:val="ListParagraph"/>
      </w:pPr>
      <w:r w:rsidR="5132685E">
        <w:drawing>
          <wp:inline wp14:editId="363290C7" wp14:anchorId="5165B26F">
            <wp:extent cx="4572000" cy="1285875"/>
            <wp:effectExtent l="0" t="0" r="0" b="0"/>
            <wp:docPr id="450122337" name="" title=""/>
            <wp:cNvGraphicFramePr>
              <a:graphicFrameLocks noChangeAspect="1"/>
            </wp:cNvGraphicFramePr>
            <a:graphic>
              <a:graphicData uri="http://schemas.openxmlformats.org/drawingml/2006/picture">
                <pic:pic>
                  <pic:nvPicPr>
                    <pic:cNvPr id="0" name=""/>
                    <pic:cNvPicPr/>
                  </pic:nvPicPr>
                  <pic:blipFill>
                    <a:blip r:embed="R83a12d9c702d4ff0">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r w:rsidR="5132685E">
        <w:drawing>
          <wp:inline wp14:editId="1D27EB9C" wp14:anchorId="4E5E1567">
            <wp:extent cx="4572000" cy="1276350"/>
            <wp:effectExtent l="0" t="0" r="0" b="0"/>
            <wp:docPr id="317568139" name="" title=""/>
            <wp:cNvGraphicFramePr>
              <a:graphicFrameLocks noChangeAspect="1"/>
            </wp:cNvGraphicFramePr>
            <a:graphic>
              <a:graphicData uri="http://schemas.openxmlformats.org/drawingml/2006/picture">
                <pic:pic>
                  <pic:nvPicPr>
                    <pic:cNvPr id="0" name=""/>
                    <pic:cNvPicPr/>
                  </pic:nvPicPr>
                  <pic:blipFill>
                    <a:blip r:embed="R21b31ead472446d0">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r w:rsidR="5132685E">
        <w:drawing>
          <wp:inline wp14:editId="05580508" wp14:anchorId="70FA4AAE">
            <wp:extent cx="4572000" cy="1571625"/>
            <wp:effectExtent l="0" t="0" r="0" b="0"/>
            <wp:docPr id="1147905659" name="" title=""/>
            <wp:cNvGraphicFramePr>
              <a:graphicFrameLocks noChangeAspect="1"/>
            </wp:cNvGraphicFramePr>
            <a:graphic>
              <a:graphicData uri="http://schemas.openxmlformats.org/drawingml/2006/picture">
                <pic:pic>
                  <pic:nvPicPr>
                    <pic:cNvPr id="0" name=""/>
                    <pic:cNvPicPr/>
                  </pic:nvPicPr>
                  <pic:blipFill>
                    <a:blip r:embed="Rc4c2c69efcd74b78">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r w:rsidR="096809F6">
        <w:drawing>
          <wp:inline wp14:editId="6FF0D0E5" wp14:anchorId="26DF067E">
            <wp:extent cx="4572000" cy="1343025"/>
            <wp:effectExtent l="0" t="0" r="0" b="0"/>
            <wp:docPr id="966242830" name="" title=""/>
            <wp:cNvGraphicFramePr>
              <a:graphicFrameLocks noChangeAspect="1"/>
            </wp:cNvGraphicFramePr>
            <a:graphic>
              <a:graphicData uri="http://schemas.openxmlformats.org/drawingml/2006/picture">
                <pic:pic>
                  <pic:nvPicPr>
                    <pic:cNvPr id="0" name=""/>
                    <pic:cNvPicPr/>
                  </pic:nvPicPr>
                  <pic:blipFill>
                    <a:blip r:embed="Rf103f66f4cb64882">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r w:rsidR="096809F6">
        <w:drawing>
          <wp:inline wp14:editId="3CCADE6D" wp14:anchorId="433C587E">
            <wp:extent cx="4572000" cy="1371600"/>
            <wp:effectExtent l="0" t="0" r="0" b="0"/>
            <wp:docPr id="1679003921" name="" title=""/>
            <wp:cNvGraphicFramePr>
              <a:graphicFrameLocks noChangeAspect="1"/>
            </wp:cNvGraphicFramePr>
            <a:graphic>
              <a:graphicData uri="http://schemas.openxmlformats.org/drawingml/2006/picture">
                <pic:pic>
                  <pic:nvPicPr>
                    <pic:cNvPr id="0" name=""/>
                    <pic:cNvPicPr/>
                  </pic:nvPicPr>
                  <pic:blipFill>
                    <a:blip r:embed="Red01ef892cbb4327">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320A5C0B" w:rsidP="320A5C0B" w:rsidRDefault="320A5C0B" w14:paraId="41B65522" w14:textId="52B524E8">
      <w:pPr>
        <w:pStyle w:val="ListParagraph"/>
        <w:ind w:left="0"/>
      </w:pPr>
    </w:p>
    <w:p w:rsidR="003905A5" w:rsidP="003905A5" w:rsidRDefault="003905A5" w14:paraId="11B0353D" w14:textId="2D509BD6">
      <w:pPr>
        <w:numPr>
          <w:ilvl w:val="0"/>
          <w:numId w:val="3"/>
        </w:numPr>
        <w:rPr/>
      </w:pPr>
      <w:r w:rsidRPr="320A5C0B" w:rsidR="003905A5">
        <w:rPr>
          <w:b w:val="1"/>
          <w:bCs w:val="1"/>
        </w:rPr>
        <w:t>Initialization</w:t>
      </w:r>
      <w:r w:rsidR="003905A5">
        <w:rPr/>
        <w:t xml:space="preserve">: </w:t>
      </w:r>
      <w:r w:rsidR="0074734E">
        <w:rPr/>
        <w:t>Modify</w:t>
      </w:r>
      <w:r w:rsidR="0074734E">
        <w:rPr/>
        <w:t xml:space="preserve"> the following variables as </w:t>
      </w:r>
      <w:r w:rsidR="0074734E">
        <w:rPr/>
        <w:t>required</w:t>
      </w:r>
      <w:r w:rsidR="0074734E">
        <w:rPr/>
        <w:t xml:space="preserve"> in the script and l</w:t>
      </w:r>
      <w:r w:rsidR="0074734E">
        <w:rPr/>
        <w:t>oad the pro</w:t>
      </w:r>
      <w:r w:rsidR="0074734E">
        <w:rPr/>
        <w:t>tocol</w:t>
      </w:r>
      <w:r w:rsidR="0074734E">
        <w:rPr/>
        <w:t xml:space="preserve"> onto your </w:t>
      </w:r>
      <w:r w:rsidR="0074734E">
        <w:rPr/>
        <w:t>Opentrons</w:t>
      </w:r>
      <w:r w:rsidR="0074734E">
        <w:rPr/>
        <w:t xml:space="preserve"> OT-2 robot</w:t>
      </w:r>
      <w:r w:rsidR="0074734E">
        <w:rPr/>
        <w:t>.</w:t>
      </w:r>
    </w:p>
    <w:p w:rsidRPr="00F06BC2" w:rsidR="00F06BC2" w:rsidP="00F06BC2" w:rsidRDefault="00F06BC2" w14:paraId="332EA538" w14:textId="77777777">
      <w:pPr>
        <w:ind w:left="360" w:firstLine="720"/>
        <w:rPr>
          <w:b/>
          <w:bCs/>
        </w:rPr>
      </w:pPr>
      <w:r w:rsidRPr="00F06BC2">
        <w:rPr>
          <w:b/>
          <w:bCs/>
        </w:rPr>
        <w:t>Customization</w:t>
      </w:r>
    </w:p>
    <w:p w:rsidR="00F06BC2" w:rsidP="00F06BC2" w:rsidRDefault="00F06BC2" w14:paraId="1F852AB0" w14:textId="77777777">
      <w:pPr>
        <w:pStyle w:val="ListParagraph"/>
        <w:numPr>
          <w:ilvl w:val="2"/>
          <w:numId w:val="3"/>
        </w:numPr>
      </w:pPr>
      <w:r>
        <w:t xml:space="preserve">Modify the </w:t>
      </w:r>
      <w:proofErr w:type="spellStart"/>
      <w:r>
        <w:t>num_of_arrays</w:t>
      </w:r>
      <w:proofErr w:type="spellEnd"/>
      <w:r>
        <w:t xml:space="preserve"> variable to reflect the number of subarrays being processed.</w:t>
      </w:r>
    </w:p>
    <w:p w:rsidRPr="003905A5" w:rsidR="002643F7" w:rsidP="002643F7" w:rsidRDefault="002643F7" w14:paraId="16D184A0" w14:textId="62602999">
      <w:pPr>
        <w:pStyle w:val="ListParagraph"/>
        <w:numPr>
          <w:ilvl w:val="2"/>
          <w:numId w:val="3"/>
        </w:numPr>
      </w:pPr>
      <w:r w:rsidRPr="002643F7">
        <w:rPr>
          <w:b/>
          <w:bCs/>
        </w:rPr>
        <w:t>Configuring gRNA Wells</w:t>
      </w:r>
      <w:r w:rsidRPr="002643F7">
        <w:t xml:space="preserve">: Modify the </w:t>
      </w:r>
      <w:proofErr w:type="spellStart"/>
      <w:r w:rsidRPr="002643F7">
        <w:rPr>
          <w:b/>
          <w:bCs/>
        </w:rPr>
        <w:t>activation_gRNA_wells</w:t>
      </w:r>
      <w:proofErr w:type="spellEnd"/>
      <w:r w:rsidRPr="002643F7">
        <w:t xml:space="preserve"> and </w:t>
      </w:r>
      <w:proofErr w:type="spellStart"/>
      <w:r w:rsidRPr="002643F7">
        <w:rPr>
          <w:b/>
          <w:bCs/>
        </w:rPr>
        <w:t>repression_gRNA_wells</w:t>
      </w:r>
      <w:proofErr w:type="spellEnd"/>
      <w:r w:rsidRPr="002643F7">
        <w:t xml:space="preserve"> variables according to your experiment's layout. These variables should be strings consisting of well identifiers (A-H) where the respective gRNAs are located. You can include any number of well identifiers in these strings, in any sequence. Ensure that the order of these identifiers is consistent across all four columns for accurate pipetting.</w:t>
      </w:r>
    </w:p>
    <w:p w:rsidRPr="003905A5" w:rsidR="003905A5" w:rsidP="003905A5" w:rsidRDefault="003905A5" w14:paraId="2FF7217B" w14:textId="77777777">
      <w:pPr>
        <w:numPr>
          <w:ilvl w:val="0"/>
          <w:numId w:val="3"/>
        </w:numPr>
      </w:pPr>
      <w:r w:rsidRPr="003905A5">
        <w:rPr>
          <w:b/>
          <w:bCs/>
        </w:rPr>
        <w:t>Execution</w:t>
      </w:r>
      <w:r w:rsidRPr="003905A5">
        <w:t>: Start the protocol. Manually intervene at pause points as required.</w:t>
      </w:r>
    </w:p>
    <w:p w:rsidR="000237C6" w:rsidRDefault="000237C6" w14:paraId="57BF3939" w14:textId="77777777"/>
    <w:sectPr w:rsidR="000237C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839"/>
    <w:multiLevelType w:val="multilevel"/>
    <w:tmpl w:val="E58A88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35606177"/>
    <w:multiLevelType w:val="multilevel"/>
    <w:tmpl w:val="AB684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B34129"/>
    <w:multiLevelType w:val="multilevel"/>
    <w:tmpl w:val="5A80446E"/>
    <w:lvl w:ilvl="0">
      <w:start w:val="1"/>
      <w:numFmt w:val="decimal"/>
      <w:lvlText w:val="%1."/>
      <w:lvlJc w:val="left"/>
      <w:pPr>
        <w:tabs>
          <w:tab w:val="num" w:pos="720"/>
        </w:tabs>
        <w:ind w:left="720" w:hanging="360"/>
      </w:pPr>
    </w:lvl>
    <w:lvl w:ilvl="1">
      <w:numFmt w:val="bullet"/>
      <w:lvlText w:val="-"/>
      <w:lvlJc w:val="left"/>
      <w:pPr>
        <w:ind w:left="1440" w:hanging="360"/>
      </w:pPr>
      <w:rPr>
        <w:rFonts w:hint="default" w:ascii="Calibri" w:hAnsi="Calibri" w:cs="Calibri" w:eastAsiaTheme="minorHAns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F34C19"/>
    <w:multiLevelType w:val="multilevel"/>
    <w:tmpl w:val="7DF46896"/>
    <w:lvl w:ilvl="0">
      <w:start w:val="1"/>
      <w:numFmt w:val="decimal"/>
      <w:lvlText w:val="%1."/>
      <w:lvlJc w:val="left"/>
      <w:pPr>
        <w:tabs>
          <w:tab w:val="num" w:pos="720"/>
        </w:tabs>
        <w:ind w:left="720" w:hanging="360"/>
      </w:pPr>
    </w:lvl>
    <w:lvl w:ilvl="1">
      <w:numFmt w:val="bullet"/>
      <w:lvlText w:val="-"/>
      <w:lvlJc w:val="left"/>
      <w:pPr>
        <w:ind w:left="1440" w:hanging="360"/>
      </w:pPr>
      <w:rPr>
        <w:rFonts w:hint="default" w:ascii="Calibri" w:hAnsi="Calibri" w:cs="Calibri" w:eastAsiaTheme="minorHAnsi"/>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3607789">
    <w:abstractNumId w:val="0"/>
  </w:num>
  <w:num w:numId="2" w16cid:durableId="1964462680">
    <w:abstractNumId w:val="3"/>
  </w:num>
  <w:num w:numId="3" w16cid:durableId="1733582702">
    <w:abstractNumId w:val="2"/>
  </w:num>
  <w:num w:numId="4" w16cid:durableId="836187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C6"/>
    <w:rsid w:val="000237C6"/>
    <w:rsid w:val="000D5093"/>
    <w:rsid w:val="000F01A7"/>
    <w:rsid w:val="00121C6D"/>
    <w:rsid w:val="001312E9"/>
    <w:rsid w:val="00200575"/>
    <w:rsid w:val="002419F4"/>
    <w:rsid w:val="00257E2B"/>
    <w:rsid w:val="002643F7"/>
    <w:rsid w:val="003905A5"/>
    <w:rsid w:val="004F02E0"/>
    <w:rsid w:val="00552047"/>
    <w:rsid w:val="006A7B8F"/>
    <w:rsid w:val="006D2FD9"/>
    <w:rsid w:val="0074734E"/>
    <w:rsid w:val="00765580"/>
    <w:rsid w:val="007A23E4"/>
    <w:rsid w:val="007F64C2"/>
    <w:rsid w:val="009631A1"/>
    <w:rsid w:val="009A3DB9"/>
    <w:rsid w:val="00A17ED6"/>
    <w:rsid w:val="00AA214B"/>
    <w:rsid w:val="00BA0410"/>
    <w:rsid w:val="00BB3D0E"/>
    <w:rsid w:val="00BB7FD5"/>
    <w:rsid w:val="00BD27E3"/>
    <w:rsid w:val="00C22DD7"/>
    <w:rsid w:val="00C82192"/>
    <w:rsid w:val="00CC5EEB"/>
    <w:rsid w:val="00D21DDE"/>
    <w:rsid w:val="00D31645"/>
    <w:rsid w:val="00D65875"/>
    <w:rsid w:val="00DA7BE4"/>
    <w:rsid w:val="00DD721C"/>
    <w:rsid w:val="00E67E83"/>
    <w:rsid w:val="00E92B68"/>
    <w:rsid w:val="00EB0AFF"/>
    <w:rsid w:val="00EB4CEA"/>
    <w:rsid w:val="00F06BC2"/>
    <w:rsid w:val="00F30960"/>
    <w:rsid w:val="0247EE2F"/>
    <w:rsid w:val="03E3BE90"/>
    <w:rsid w:val="096809F6"/>
    <w:rsid w:val="0C9898B8"/>
    <w:rsid w:val="10547B0C"/>
    <w:rsid w:val="105B7FB2"/>
    <w:rsid w:val="1E4433EF"/>
    <w:rsid w:val="1E7B5F36"/>
    <w:rsid w:val="2335A7FC"/>
    <w:rsid w:val="320A5C0B"/>
    <w:rsid w:val="3AAED03D"/>
    <w:rsid w:val="3F070976"/>
    <w:rsid w:val="44D50DF5"/>
    <w:rsid w:val="45A12F40"/>
    <w:rsid w:val="473CFFA1"/>
    <w:rsid w:val="4B65C3AB"/>
    <w:rsid w:val="4D1D5C14"/>
    <w:rsid w:val="5132685E"/>
    <w:rsid w:val="52231CAE"/>
    <w:rsid w:val="554670E3"/>
    <w:rsid w:val="5F6CAE9B"/>
    <w:rsid w:val="60911110"/>
    <w:rsid w:val="64B4873F"/>
    <w:rsid w:val="6A3A56B2"/>
    <w:rsid w:val="6B9C9870"/>
    <w:rsid w:val="6EBB10D5"/>
    <w:rsid w:val="71F2B197"/>
    <w:rsid w:val="7229DCDE"/>
    <w:rsid w:val="7A044F41"/>
    <w:rsid w:val="7BADC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530B9"/>
  <w15:chartTrackingRefBased/>
  <w15:docId w15:val="{B8640C74-0232-4A48-9E65-3AF122818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F30960"/>
    <w:rPr>
      <w:color w:val="0563C1" w:themeColor="hyperlink"/>
      <w:u w:val="single"/>
    </w:rPr>
  </w:style>
  <w:style w:type="character" w:styleId="UnresolvedMention">
    <w:name w:val="Unresolved Mention"/>
    <w:basedOn w:val="DefaultParagraphFont"/>
    <w:uiPriority w:val="99"/>
    <w:semiHidden/>
    <w:unhideWhenUsed/>
    <w:rsid w:val="00F30960"/>
    <w:rPr>
      <w:color w:val="605E5C"/>
      <w:shd w:val="clear" w:color="auto" w:fill="E1DFDD"/>
    </w:rPr>
  </w:style>
  <w:style w:type="character" w:styleId="FollowedHyperlink">
    <w:name w:val="FollowedHyperlink"/>
    <w:basedOn w:val="DefaultParagraphFont"/>
    <w:uiPriority w:val="99"/>
    <w:semiHidden/>
    <w:unhideWhenUsed/>
    <w:rsid w:val="00BB7FD5"/>
    <w:rPr>
      <w:color w:val="954F72" w:themeColor="followedHyperlink"/>
      <w:u w:val="single"/>
    </w:rPr>
  </w:style>
  <w:style w:type="paragraph" w:styleId="ListParagraph">
    <w:name w:val="List Paragraph"/>
    <w:basedOn w:val="Normal"/>
    <w:uiPriority w:val="34"/>
    <w:qFormat/>
    <w:rsid w:val="000F01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15839">
      <w:bodyDiv w:val="1"/>
      <w:marLeft w:val="0"/>
      <w:marRight w:val="0"/>
      <w:marTop w:val="0"/>
      <w:marBottom w:val="0"/>
      <w:divBdr>
        <w:top w:val="none" w:sz="0" w:space="0" w:color="auto"/>
        <w:left w:val="none" w:sz="0" w:space="0" w:color="auto"/>
        <w:bottom w:val="none" w:sz="0" w:space="0" w:color="auto"/>
        <w:right w:val="none" w:sz="0" w:space="0" w:color="auto"/>
      </w:divBdr>
    </w:div>
    <w:div w:id="1180120955">
      <w:bodyDiv w:val="1"/>
      <w:marLeft w:val="0"/>
      <w:marRight w:val="0"/>
      <w:marTop w:val="0"/>
      <w:marBottom w:val="0"/>
      <w:divBdr>
        <w:top w:val="none" w:sz="0" w:space="0" w:color="auto"/>
        <w:left w:val="none" w:sz="0" w:space="0" w:color="auto"/>
        <w:bottom w:val="none" w:sz="0" w:space="0" w:color="auto"/>
        <w:right w:val="none" w:sz="0" w:space="0" w:color="auto"/>
      </w:divBdr>
    </w:div>
    <w:div w:id="1194029909">
      <w:bodyDiv w:val="1"/>
      <w:marLeft w:val="0"/>
      <w:marRight w:val="0"/>
      <w:marTop w:val="0"/>
      <w:marBottom w:val="0"/>
      <w:divBdr>
        <w:top w:val="none" w:sz="0" w:space="0" w:color="auto"/>
        <w:left w:val="none" w:sz="0" w:space="0" w:color="auto"/>
        <w:bottom w:val="none" w:sz="0" w:space="0" w:color="auto"/>
        <w:right w:val="none" w:sz="0" w:space="0" w:color="auto"/>
      </w:divBdr>
    </w:div>
    <w:div w:id="1274089060">
      <w:bodyDiv w:val="1"/>
      <w:marLeft w:val="0"/>
      <w:marRight w:val="0"/>
      <w:marTop w:val="0"/>
      <w:marBottom w:val="0"/>
      <w:divBdr>
        <w:top w:val="none" w:sz="0" w:space="0" w:color="auto"/>
        <w:left w:val="none" w:sz="0" w:space="0" w:color="auto"/>
        <w:bottom w:val="none" w:sz="0" w:space="0" w:color="auto"/>
        <w:right w:val="none" w:sz="0" w:space="0" w:color="auto"/>
      </w:divBdr>
    </w:div>
    <w:div w:id="1319576363">
      <w:bodyDiv w:val="1"/>
      <w:marLeft w:val="0"/>
      <w:marRight w:val="0"/>
      <w:marTop w:val="0"/>
      <w:marBottom w:val="0"/>
      <w:divBdr>
        <w:top w:val="none" w:sz="0" w:space="0" w:color="auto"/>
        <w:left w:val="none" w:sz="0" w:space="0" w:color="auto"/>
        <w:bottom w:val="none" w:sz="0" w:space="0" w:color="auto"/>
        <w:right w:val="none" w:sz="0" w:space="0" w:color="auto"/>
      </w:divBdr>
    </w:div>
    <w:div w:id="1643729641">
      <w:bodyDiv w:val="1"/>
      <w:marLeft w:val="0"/>
      <w:marRight w:val="0"/>
      <w:marTop w:val="0"/>
      <w:marBottom w:val="0"/>
      <w:divBdr>
        <w:top w:val="none" w:sz="0" w:space="0" w:color="auto"/>
        <w:left w:val="none" w:sz="0" w:space="0" w:color="auto"/>
        <w:bottom w:val="none" w:sz="0" w:space="0" w:color="auto"/>
        <w:right w:val="none" w:sz="0" w:space="0" w:color="auto"/>
      </w:divBdr>
    </w:div>
    <w:div w:id="2060548700">
      <w:bodyDiv w:val="1"/>
      <w:marLeft w:val="0"/>
      <w:marRight w:val="0"/>
      <w:marTop w:val="0"/>
      <w:marBottom w:val="0"/>
      <w:divBdr>
        <w:top w:val="none" w:sz="0" w:space="0" w:color="auto"/>
        <w:left w:val="none" w:sz="0" w:space="0" w:color="auto"/>
        <w:bottom w:val="none" w:sz="0" w:space="0" w:color="auto"/>
        <w:right w:val="none" w:sz="0" w:space="0" w:color="auto"/>
      </w:divBdr>
    </w:div>
    <w:div w:id="21196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hyperlink" Target="https://www.ncbi.nlm.nih.gov/pmc/articles/PMC9411621/" TargetMode="External" Id="rId5" /><Relationship Type="http://schemas.openxmlformats.org/officeDocument/2006/relationships/webSettings" Target="webSettings.xml" Id="rId4" /><Relationship Type="http://schemas.openxmlformats.org/officeDocument/2006/relationships/image" Target="/media/image.png" Id="R58dbec03df0b4780" /><Relationship Type="http://schemas.openxmlformats.org/officeDocument/2006/relationships/image" Target="/media/image2.png" Id="R3a265e36b26341eb" /><Relationship Type="http://schemas.openxmlformats.org/officeDocument/2006/relationships/image" Target="/media/image3.png" Id="R2955192aa3ee435c" /><Relationship Type="http://schemas.openxmlformats.org/officeDocument/2006/relationships/image" Target="/media/image4.png" Id="R83a12d9c702d4ff0" /><Relationship Type="http://schemas.openxmlformats.org/officeDocument/2006/relationships/image" Target="/media/image5.png" Id="R21b31ead472446d0" /><Relationship Type="http://schemas.openxmlformats.org/officeDocument/2006/relationships/image" Target="/media/image6.png" Id="Rc4c2c69efcd74b78" /><Relationship Type="http://schemas.openxmlformats.org/officeDocument/2006/relationships/image" Target="/media/image7.png" Id="Rf103f66f4cb64882" /><Relationship Type="http://schemas.openxmlformats.org/officeDocument/2006/relationships/image" Target="/media/image8.png" Id="Red01ef892cbb43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Kaja Moinudeen, Hafsa</dc:creator>
  <keywords/>
  <dc:description/>
  <lastModifiedBy>Zhuang, Xinyu C</lastModifiedBy>
  <revision>41</revision>
  <dcterms:created xsi:type="dcterms:W3CDTF">2023-12-10T11:19:00.0000000Z</dcterms:created>
  <dcterms:modified xsi:type="dcterms:W3CDTF">2023-12-10T22:21:24.6062658Z</dcterms:modified>
</coreProperties>
</file>