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50A26" w14:textId="1DBBD5FD" w:rsidR="0041130C" w:rsidRPr="0041130C" w:rsidRDefault="0041130C" w:rsidP="0041130C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 feasibility of reaching gigatonne</w:t>
      </w:r>
      <w:r w:rsidR="001D32B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scale CO</w:t>
      </w:r>
      <w:r w:rsidRPr="001F68BF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>
        <w:rPr>
          <w:rFonts w:asciiTheme="majorHAnsi" w:hAnsiTheme="majorHAnsi" w:cstheme="majorHAnsi"/>
          <w:sz w:val="28"/>
          <w:szCs w:val="28"/>
        </w:rPr>
        <w:t xml:space="preserve"> storage by mid-century </w:t>
      </w:r>
    </w:p>
    <w:p w14:paraId="77733163" w14:textId="77777777" w:rsidR="0041130C" w:rsidRDefault="0041130C" w:rsidP="0041130C">
      <w:pPr>
        <w:spacing w:line="360" w:lineRule="auto"/>
        <w:rPr>
          <w:rFonts w:asciiTheme="majorHAnsi" w:hAnsiTheme="majorHAnsi" w:cstheme="majorHAnsi"/>
          <w:sz w:val="20"/>
          <w:szCs w:val="20"/>
          <w:vertAlign w:val="superscript"/>
        </w:rPr>
      </w:pPr>
      <w:proofErr w:type="spellStart"/>
      <w:r w:rsidRPr="00956804">
        <w:rPr>
          <w:rFonts w:asciiTheme="majorHAnsi" w:hAnsiTheme="majorHAnsi" w:cstheme="majorHAnsi"/>
          <w:sz w:val="20"/>
          <w:szCs w:val="20"/>
        </w:rPr>
        <w:t>Yuting</w:t>
      </w:r>
      <w:proofErr w:type="spellEnd"/>
      <w:r w:rsidRPr="0095680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956804">
        <w:rPr>
          <w:rFonts w:asciiTheme="majorHAnsi" w:hAnsiTheme="majorHAnsi" w:cstheme="majorHAnsi"/>
          <w:sz w:val="20"/>
          <w:szCs w:val="20"/>
        </w:rPr>
        <w:t>Zhang</w:t>
      </w:r>
      <w:r w:rsidRPr="00063F5E">
        <w:rPr>
          <w:rFonts w:asciiTheme="majorHAnsi" w:hAnsiTheme="majorHAnsi" w:cstheme="majorHAnsi"/>
          <w:sz w:val="20"/>
          <w:szCs w:val="20"/>
          <w:vertAlign w:val="superscript"/>
        </w:rPr>
        <w:t>a</w:t>
      </w:r>
      <w:proofErr w:type="spellEnd"/>
      <w:r>
        <w:rPr>
          <w:rFonts w:asciiTheme="majorHAnsi" w:hAnsiTheme="majorHAnsi" w:cstheme="majorHAnsi"/>
          <w:sz w:val="20"/>
          <w:szCs w:val="20"/>
          <w:vertAlign w:val="superscript"/>
        </w:rPr>
        <w:t>*</w:t>
      </w:r>
      <w:r>
        <w:rPr>
          <w:rFonts w:asciiTheme="majorHAnsi" w:hAnsiTheme="majorHAnsi" w:cstheme="majorHAnsi"/>
          <w:sz w:val="20"/>
          <w:szCs w:val="20"/>
        </w:rPr>
        <w:t xml:space="preserve">, Christopher </w:t>
      </w:r>
      <w:proofErr w:type="spellStart"/>
      <w:r>
        <w:rPr>
          <w:rFonts w:asciiTheme="majorHAnsi" w:hAnsiTheme="majorHAnsi" w:cstheme="majorHAnsi"/>
          <w:sz w:val="20"/>
          <w:szCs w:val="20"/>
        </w:rPr>
        <w:t>Jackson</w:t>
      </w:r>
      <w:r w:rsidRPr="00063F5E">
        <w:rPr>
          <w:rFonts w:asciiTheme="majorHAnsi" w:hAnsiTheme="majorHAnsi" w:cstheme="majorHAnsi"/>
          <w:sz w:val="20"/>
          <w:szCs w:val="20"/>
          <w:vertAlign w:val="superscript"/>
        </w:rPr>
        <w:t>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, and Samuel </w:t>
      </w:r>
      <w:proofErr w:type="spellStart"/>
      <w:r>
        <w:rPr>
          <w:rFonts w:asciiTheme="majorHAnsi" w:hAnsiTheme="majorHAnsi" w:cstheme="majorHAnsi"/>
          <w:sz w:val="20"/>
          <w:szCs w:val="20"/>
        </w:rPr>
        <w:t>Krevor</w:t>
      </w:r>
      <w:r w:rsidRPr="00063F5E">
        <w:rPr>
          <w:rFonts w:asciiTheme="majorHAnsi" w:hAnsiTheme="majorHAnsi" w:cstheme="majorHAnsi"/>
          <w:sz w:val="20"/>
          <w:szCs w:val="20"/>
          <w:vertAlign w:val="superscript"/>
        </w:rPr>
        <w:t>a</w:t>
      </w:r>
      <w:proofErr w:type="spellEnd"/>
    </w:p>
    <w:p w14:paraId="193A9E26" w14:textId="77777777" w:rsidR="0041130C" w:rsidRDefault="0041130C" w:rsidP="0041130C">
      <w:pPr>
        <w:spacing w:before="40" w:after="40"/>
        <w:rPr>
          <w:rFonts w:asciiTheme="majorHAnsi" w:hAnsiTheme="majorHAnsi" w:cstheme="majorHAnsi"/>
          <w:sz w:val="20"/>
          <w:szCs w:val="20"/>
          <w:vertAlign w:val="superscript"/>
        </w:rPr>
      </w:pPr>
    </w:p>
    <w:p w14:paraId="78D1E2F4" w14:textId="77777777" w:rsidR="0041130C" w:rsidRDefault="0041130C" w:rsidP="0041130C">
      <w:pPr>
        <w:spacing w:before="40" w:after="4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vertAlign w:val="superscript"/>
        </w:rPr>
        <w:t>a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956804">
        <w:rPr>
          <w:rFonts w:asciiTheme="majorHAnsi" w:hAnsiTheme="majorHAnsi" w:cstheme="majorHAnsi"/>
          <w:sz w:val="20"/>
          <w:szCs w:val="20"/>
        </w:rPr>
        <w:t>Department of Earth Science and Engineering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956804">
        <w:rPr>
          <w:rFonts w:asciiTheme="majorHAnsi" w:hAnsiTheme="majorHAnsi" w:cstheme="majorHAnsi"/>
          <w:sz w:val="20"/>
          <w:szCs w:val="20"/>
        </w:rPr>
        <w:t>Imperial College London</w:t>
      </w:r>
      <w:r>
        <w:rPr>
          <w:rFonts w:asciiTheme="majorHAnsi" w:hAnsiTheme="majorHAnsi" w:cstheme="majorHAnsi"/>
          <w:sz w:val="20"/>
          <w:szCs w:val="20"/>
        </w:rPr>
        <w:t>, Exhibition Road, London, SW7 2BX, UK</w:t>
      </w:r>
    </w:p>
    <w:p w14:paraId="26FCB1F7" w14:textId="77777777" w:rsidR="0041130C" w:rsidRDefault="0041130C" w:rsidP="0041130C">
      <w:pPr>
        <w:spacing w:before="40" w:after="40"/>
        <w:rPr>
          <w:rFonts w:asciiTheme="majorHAnsi" w:hAnsiTheme="majorHAnsi" w:cstheme="majorHAnsi"/>
          <w:sz w:val="20"/>
          <w:szCs w:val="20"/>
        </w:rPr>
      </w:pPr>
    </w:p>
    <w:p w14:paraId="47440601" w14:textId="77777777" w:rsidR="0041130C" w:rsidRPr="003830A7" w:rsidRDefault="0041130C" w:rsidP="0041130C">
      <w:pPr>
        <w:spacing w:before="40" w:after="4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*Email: yuting.zhang16@imperial.ac.uk</w:t>
      </w:r>
    </w:p>
    <w:p w14:paraId="3B0C05C4" w14:textId="77777777" w:rsidR="0041130C" w:rsidRPr="0041130C" w:rsidRDefault="0041130C">
      <w:pPr>
        <w:rPr>
          <w:rFonts w:asciiTheme="majorHAnsi" w:hAnsiTheme="majorHAnsi" w:cstheme="majorHAnsi"/>
          <w:u w:val="single"/>
        </w:rPr>
      </w:pPr>
    </w:p>
    <w:p w14:paraId="5EC9C5AE" w14:textId="4EF22897" w:rsidR="00B606A7" w:rsidRPr="0041130C" w:rsidRDefault="007E381E">
      <w:pPr>
        <w:rPr>
          <w:rFonts w:asciiTheme="majorHAnsi" w:hAnsiTheme="majorHAnsi" w:cstheme="majorHAnsi"/>
          <w:u w:val="single"/>
        </w:rPr>
      </w:pPr>
      <w:r w:rsidRPr="0041130C">
        <w:rPr>
          <w:rFonts w:asciiTheme="majorHAnsi" w:hAnsiTheme="majorHAnsi" w:cstheme="majorHAnsi"/>
          <w:u w:val="single"/>
        </w:rPr>
        <w:t>Supplementary Information</w:t>
      </w:r>
    </w:p>
    <w:p w14:paraId="194A8A6A" w14:textId="77777777" w:rsidR="004027A4" w:rsidRDefault="004027A4" w:rsidP="004027A4">
      <w:pPr>
        <w:pStyle w:val="Default"/>
      </w:pPr>
    </w:p>
    <w:p w14:paraId="0F1B9124" w14:textId="40346786" w:rsidR="00F27891" w:rsidRDefault="004027A4" w:rsidP="004027A4">
      <w:pPr>
        <w:rPr>
          <w:sz w:val="22"/>
          <w:szCs w:val="22"/>
        </w:rPr>
      </w:pPr>
      <w:r w:rsidRPr="00551264">
        <w:rPr>
          <w:rFonts w:asciiTheme="majorHAnsi" w:hAnsiTheme="majorHAnsi" w:cstheme="majorHAnsi"/>
          <w:sz w:val="22"/>
          <w:szCs w:val="22"/>
        </w:rPr>
        <w:t xml:space="preserve">Summary: this document includes the </w:t>
      </w:r>
      <w:r w:rsidR="001B3434">
        <w:rPr>
          <w:rFonts w:asciiTheme="majorHAnsi" w:hAnsiTheme="majorHAnsi" w:cstheme="majorHAnsi"/>
          <w:sz w:val="22"/>
          <w:szCs w:val="22"/>
        </w:rPr>
        <w:t>full-size</w:t>
      </w:r>
      <w:r w:rsidR="001D2BAA">
        <w:rPr>
          <w:rFonts w:asciiTheme="majorHAnsi" w:hAnsiTheme="majorHAnsi" w:cstheme="majorHAnsi"/>
          <w:sz w:val="22"/>
          <w:szCs w:val="22"/>
        </w:rPr>
        <w:t xml:space="preserve"> figures </w:t>
      </w:r>
      <w:r w:rsidR="001B3434">
        <w:rPr>
          <w:rFonts w:asciiTheme="majorHAnsi" w:hAnsiTheme="majorHAnsi" w:cstheme="majorHAnsi"/>
          <w:sz w:val="22"/>
          <w:szCs w:val="22"/>
        </w:rPr>
        <w:t xml:space="preserve">showing the base results of modelled storage rates across </w:t>
      </w:r>
      <w:r w:rsidR="00180204">
        <w:rPr>
          <w:rFonts w:asciiTheme="majorHAnsi" w:hAnsiTheme="majorHAnsi" w:cstheme="majorHAnsi"/>
          <w:sz w:val="22"/>
          <w:szCs w:val="22"/>
        </w:rPr>
        <w:t>ten</w:t>
      </w:r>
      <w:r w:rsidR="001B3434">
        <w:rPr>
          <w:rFonts w:asciiTheme="majorHAnsi" w:hAnsiTheme="majorHAnsi" w:cstheme="majorHAnsi"/>
          <w:sz w:val="22"/>
          <w:szCs w:val="22"/>
        </w:rPr>
        <w:t xml:space="preserve"> selected </w:t>
      </w:r>
      <w:r w:rsidR="001D2BAA">
        <w:rPr>
          <w:rFonts w:asciiTheme="majorHAnsi" w:hAnsiTheme="majorHAnsi" w:cstheme="majorHAnsi"/>
          <w:sz w:val="22"/>
          <w:szCs w:val="22"/>
        </w:rPr>
        <w:t>global storage regions</w:t>
      </w:r>
      <w:r w:rsidR="0045154A">
        <w:rPr>
          <w:rFonts w:asciiTheme="majorHAnsi" w:hAnsiTheme="majorHAnsi" w:cstheme="majorHAnsi"/>
          <w:sz w:val="22"/>
          <w:szCs w:val="22"/>
        </w:rPr>
        <w:t xml:space="preserve"> (Figure </w:t>
      </w:r>
      <w:r w:rsidR="00BA350A">
        <w:rPr>
          <w:rFonts w:asciiTheme="majorHAnsi" w:hAnsiTheme="majorHAnsi" w:cstheme="majorHAnsi"/>
          <w:sz w:val="22"/>
          <w:szCs w:val="22"/>
        </w:rPr>
        <w:t>2</w:t>
      </w:r>
      <w:r w:rsidR="0045154A">
        <w:rPr>
          <w:rFonts w:asciiTheme="majorHAnsi" w:hAnsiTheme="majorHAnsi" w:cstheme="majorHAnsi"/>
          <w:sz w:val="22"/>
          <w:szCs w:val="22"/>
        </w:rPr>
        <w:t xml:space="preserve"> in main manuscript)</w:t>
      </w:r>
      <w:r w:rsidRPr="00551264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059AAE66" w14:textId="77777777" w:rsidR="00F27891" w:rsidRDefault="00F27891" w:rsidP="004027A4">
      <w:pPr>
        <w:rPr>
          <w:sz w:val="22"/>
          <w:szCs w:val="22"/>
        </w:rPr>
      </w:pPr>
    </w:p>
    <w:p w14:paraId="5A8C522A" w14:textId="4607692F" w:rsidR="007E381E" w:rsidRDefault="007E381E" w:rsidP="00F06AE3">
      <w:pPr>
        <w:jc w:val="center"/>
      </w:pPr>
      <w:r>
        <w:rPr>
          <w:noProof/>
        </w:rPr>
        <w:lastRenderedPageBreak/>
        <w:drawing>
          <wp:inline distT="0" distB="0" distL="0" distR="0" wp14:anchorId="272B0467" wp14:editId="581989C7">
            <wp:extent cx="5151911" cy="7245725"/>
            <wp:effectExtent l="0" t="0" r="0" b="6350"/>
            <wp:docPr id="1148041136" name="Picture 1" descr="A group of graph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1136" name="Picture 1" descr="A group of graphs on a black backgroun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67"/>
                    <a:stretch/>
                  </pic:blipFill>
                  <pic:spPr bwMode="auto">
                    <a:xfrm>
                      <a:off x="0" y="0"/>
                      <a:ext cx="5165950" cy="726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2115C" w14:textId="77777777" w:rsidR="002D0191" w:rsidRDefault="00546D17" w:rsidP="002D019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32D9B5" wp14:editId="6F864B80">
            <wp:extent cx="6465747" cy="5133474"/>
            <wp:effectExtent l="0" t="0" r="0" b="0"/>
            <wp:docPr id="567529005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9005" name="Picture 2" descr="A screenshot of a computer screen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14" t="17137" b="35694"/>
                    <a:stretch/>
                  </pic:blipFill>
                  <pic:spPr bwMode="auto">
                    <a:xfrm>
                      <a:off x="0" y="0"/>
                      <a:ext cx="6479538" cy="5144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858F4" w14:textId="2D9F3361" w:rsidR="007E381E" w:rsidRPr="005509F3" w:rsidRDefault="002D0191" w:rsidP="005509F3">
      <w:pPr>
        <w:pStyle w:val="Caption"/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</w:pP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Figure </w:t>
      </w: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fldChar w:fldCharType="begin"/>
      </w: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instrText xml:space="preserve"> SEQ Figure \* ARABIC </w:instrText>
      </w: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fldChar w:fldCharType="separate"/>
      </w:r>
      <w:r w:rsidRPr="00C81A43">
        <w:rPr>
          <w:rFonts w:asciiTheme="majorHAnsi" w:hAnsiTheme="majorHAnsi" w:cstheme="majorHAnsi"/>
          <w:i w:val="0"/>
          <w:iCs w:val="0"/>
          <w:noProof/>
          <w:color w:val="222A35" w:themeColor="text2" w:themeShade="80"/>
          <w:sz w:val="20"/>
          <w:szCs w:val="20"/>
        </w:rPr>
        <w:t>1</w:t>
      </w: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fldChar w:fldCharType="end"/>
      </w:r>
      <w:r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: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</w:t>
      </w:r>
      <w:r w:rsid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base results of g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eographically resolved CO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  <w:vertAlign w:val="subscript"/>
        </w:rPr>
        <w:t>2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storage scale up modelled for </w:t>
      </w:r>
      <w:r w:rsidR="00180204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ten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selected storage regions</w:t>
      </w:r>
      <w:r w:rsidR="00AD60E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. </w:t>
      </w:r>
      <w:r w:rsidR="00C81A43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The points in the graphs each represent a modelled scaleup trajectory, parameterised by the growth rate and storage resource, and within regions of the graph corresponding to the reference, minimum, maximum and growth10% scenarios</w:t>
      </w:r>
      <w:r w:rsidR="00612DDF" w:rsidRP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</w:t>
      </w:r>
      <w:r w:rsidR="00C81A43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described in Table 1 of main manuscript. The colour of each marker shows the combined global storage rate where this trajectory is included. </w:t>
      </w:r>
      <w:r w:rsidR="004C3C36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The minimum storage resource requirement </w:t>
      </w:r>
      <w:r w:rsidR="00555B16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established </w:t>
      </w:r>
      <w:r w:rsidR="00060F5D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as a function of growth rate reflects the parametrisation of peak year which is constrained to post-2050. This</w:t>
      </w:r>
      <w:r w:rsidR="00576597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consideration</w:t>
      </w:r>
      <w:r w:rsidR="002A4A0A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</w:t>
      </w:r>
      <w:r w:rsidR="005A6256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reflects </w:t>
      </w:r>
      <w:r w:rsidR="002A4A0A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a simple representation </w:t>
      </w:r>
      <w:r w:rsidR="00945C5B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that the lack of long-term viability of CO</w:t>
      </w:r>
      <w:r w:rsidR="00945C5B" w:rsidRPr="00892FB5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  <w:vertAlign w:val="subscript"/>
        </w:rPr>
        <w:t>2</w:t>
      </w:r>
      <w:r w:rsidR="00945C5B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storage deployment </w:t>
      </w:r>
      <w:proofErr w:type="gramStart"/>
      <w:r w:rsidR="00964B42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>as a result of</w:t>
      </w:r>
      <w:proofErr w:type="gramEnd"/>
      <w:r w:rsidR="00964B42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 a small storage resource base </w:t>
      </w:r>
      <w:r w:rsidR="00555B16">
        <w:rPr>
          <w:rFonts w:asciiTheme="majorHAnsi" w:hAnsiTheme="majorHAnsi" w:cstheme="majorHAnsi"/>
          <w:i w:val="0"/>
          <w:iCs w:val="0"/>
          <w:color w:val="222A35" w:themeColor="text2" w:themeShade="80"/>
          <w:sz w:val="20"/>
          <w:szCs w:val="20"/>
        </w:rPr>
        <w:t xml:space="preserve">is precluded by the model. </w:t>
      </w:r>
    </w:p>
    <w:sectPr w:rsidR="007E381E" w:rsidRPr="005509F3" w:rsidSect="007E381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1E"/>
    <w:rsid w:val="00060F5D"/>
    <w:rsid w:val="000C18F3"/>
    <w:rsid w:val="00101C05"/>
    <w:rsid w:val="00180204"/>
    <w:rsid w:val="001B3434"/>
    <w:rsid w:val="001D2BAA"/>
    <w:rsid w:val="001D32B8"/>
    <w:rsid w:val="002138DA"/>
    <w:rsid w:val="00217717"/>
    <w:rsid w:val="00265BC0"/>
    <w:rsid w:val="002A4A0A"/>
    <w:rsid w:val="002D0191"/>
    <w:rsid w:val="002F56B7"/>
    <w:rsid w:val="004027A4"/>
    <w:rsid w:val="0041130C"/>
    <w:rsid w:val="0045154A"/>
    <w:rsid w:val="004C3C36"/>
    <w:rsid w:val="004D0152"/>
    <w:rsid w:val="00546D17"/>
    <w:rsid w:val="005509F3"/>
    <w:rsid w:val="00551264"/>
    <w:rsid w:val="00555B16"/>
    <w:rsid w:val="0056796F"/>
    <w:rsid w:val="00576597"/>
    <w:rsid w:val="005A6256"/>
    <w:rsid w:val="00603E69"/>
    <w:rsid w:val="00612DDF"/>
    <w:rsid w:val="00631E2B"/>
    <w:rsid w:val="006C78E4"/>
    <w:rsid w:val="007E381E"/>
    <w:rsid w:val="0081219E"/>
    <w:rsid w:val="00892FB5"/>
    <w:rsid w:val="00945C5B"/>
    <w:rsid w:val="00964B42"/>
    <w:rsid w:val="00AD60EF"/>
    <w:rsid w:val="00AF691E"/>
    <w:rsid w:val="00B501AB"/>
    <w:rsid w:val="00B606A7"/>
    <w:rsid w:val="00BA350A"/>
    <w:rsid w:val="00BC4BF8"/>
    <w:rsid w:val="00C81A43"/>
    <w:rsid w:val="00CB4A53"/>
    <w:rsid w:val="00D24BC2"/>
    <w:rsid w:val="00DB1A98"/>
    <w:rsid w:val="00F06AE3"/>
    <w:rsid w:val="00F138D8"/>
    <w:rsid w:val="00F27891"/>
    <w:rsid w:val="00F55698"/>
    <w:rsid w:val="00FF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F894B"/>
  <w15:chartTrackingRefBased/>
  <w15:docId w15:val="{7B56317C-9A21-BC4E-9870-582AB5B7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1Light-Accent3">
    <w:name w:val="List Table 1 Light Accent 3"/>
    <w:basedOn w:val="TableNormal"/>
    <w:uiPriority w:val="46"/>
    <w:rsid w:val="007E38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4027A4"/>
    <w:pPr>
      <w:autoSpaceDE w:val="0"/>
      <w:autoSpaceDN w:val="0"/>
      <w:adjustRightInd w:val="0"/>
    </w:pPr>
    <w:rPr>
      <w:rFonts w:ascii="Calibri Light" w:hAnsi="Calibri Light" w:cs="Calibri Light"/>
      <w:color w:val="000000"/>
      <w:kern w:val="0"/>
    </w:rPr>
  </w:style>
  <w:style w:type="paragraph" w:styleId="Caption">
    <w:name w:val="caption"/>
    <w:basedOn w:val="Normal"/>
    <w:next w:val="Normal"/>
    <w:uiPriority w:val="35"/>
    <w:unhideWhenUsed/>
    <w:qFormat/>
    <w:rsid w:val="002D019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54549F-856D-B441-A6D6-31F0E1A7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Flowra</dc:creator>
  <cp:keywords/>
  <dc:description/>
  <cp:lastModifiedBy>ZHANG Yuting, IEA/STO/ETP/CCUS</cp:lastModifiedBy>
  <cp:revision>2</cp:revision>
  <dcterms:created xsi:type="dcterms:W3CDTF">2024-05-31T17:41:00Z</dcterms:created>
  <dcterms:modified xsi:type="dcterms:W3CDTF">2024-05-31T17:41:00Z</dcterms:modified>
</cp:coreProperties>
</file>