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p>
    <w:p>
      <w:pPr>
        <w:spacing w:after="120" w:before="0"/>
        <w:jc w:val="center"/>
      </w:pPr>
      <w:r>
        <w:rPr>
          <w:rFonts w:ascii="Arial" w:cs="Arial" w:eastAsia="Arial" w:hAnsi="Arial"/>
          <w:b/>
          <w:bCs/>
          <w:caps/>
          <w:color w:val="616161"/>
          <w:sz w:val="28"/>
          <w:szCs w:val="28"/>
        </w:rPr>
        <w:t xml:space="preserve">GALACTIC RAIDER: CAPITAL EXCHANGE</w:t>
      </w:r>
    </w:p>
    <w:p>
      <w:pPr>
        <w:spacing w:after="200" w:before="0"/>
        <w:jc w:val="center"/>
      </w:pPr>
      <w:r>
        <w:rPr>
          <w:rFonts w:ascii="Arial" w:cs="Arial" w:eastAsia="Arial" w:hAnsi="Arial"/>
          <w:color w:val="616161"/>
          <w:sz w:val="22"/>
          <w:szCs w:val="22"/>
        </w:rPr>
        <w:t xml:space="preserve">Phase 1 Build Document — Confidential</w:t>
      </w:r>
    </w:p>
    <w:p>
      <w:pPr>
        <w:pBdr>
          <w:bottom w:val="single" w:color="2E7D32" w:sz="24" w:space="1"/>
        </w:pBdr>
        <w:spacing w:after="120" w:before="0"/>
        <w:jc w:val="center"/>
      </w:pPr>
    </w:p>
    <w:p>
      <w:pPr>
        <w:spacing w:after="120" w:before="120"/>
      </w:pPr>
    </w:p>
    <w:p>
      <w:pPr>
        <w:spacing w:after="160" w:before="0"/>
        <w:jc w:val="center"/>
      </w:pPr>
      <w:r>
        <w:rPr>
          <w:rFonts w:ascii="Arial" w:cs="Arial" w:eastAsia="Arial" w:hAnsi="Arial"/>
          <w:b/>
          <w:bCs/>
          <w:color w:val="1A1A2E"/>
          <w:sz w:val="56"/>
          <w:szCs w:val="56"/>
        </w:rPr>
        <w:t xml:space="preserve">DYNAMIC EVENTS ENGINE</w:t>
      </w:r>
    </w:p>
    <w:p>
      <w:pPr>
        <w:spacing w:after="80" w:before="0"/>
        <w:jc w:val="center"/>
      </w:pPr>
      <w:r>
        <w:rPr>
          <w:rFonts w:ascii="Arial" w:cs="Arial" w:eastAsia="Arial" w:hAnsi="Arial"/>
          <w:color w:val="2E7D32"/>
          <w:sz w:val="28"/>
          <w:szCs w:val="28"/>
        </w:rPr>
        <w:t xml:space="preserve">Specification, Integration Architecture &amp; Build Instructions</w:t>
      </w:r>
    </w:p>
    <w:p>
      <w:pPr>
        <w:spacing w:after="180" w:before="18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E7D32" w:sz="12"/>
              <w:left w:val="single" w:color="2E7D32" w:sz="12"/>
              <w:bottom w:val="single" w:color="2E7D32" w:sz="12"/>
              <w:right w:val="single" w:color="2E7D32" w:sz="12"/>
            </w:tcBorders>
            <w:shd w:fill="E8F5E9" w:val="clear"/>
            <w:tcMar>
              <w:top w:type="dxa" w:w="200"/>
              <w:left w:type="dxa" w:w="240"/>
              <w:bottom w:type="dxa" w:w="200"/>
              <w:right w:type="dxa" w:w="240"/>
            </w:tcMar>
          </w:tcPr>
          <w:p>
            <w:pPr>
              <w:spacing w:after="100" w:before="0"/>
              <w:jc w:val="center"/>
            </w:pPr>
            <w:r>
              <w:rPr>
                <w:rFonts w:ascii="Arial" w:cs="Arial" w:eastAsia="Arial" w:hAnsi="Arial"/>
                <w:b/>
                <w:bCs/>
                <w:caps/>
                <w:color w:val="2E7D32"/>
                <w:sz w:val="22"/>
                <w:szCs w:val="22"/>
              </w:rPr>
              <w:t xml:space="preserve">DOCUMENT SUMMARY</w:t>
            </w:r>
          </w:p>
          <w:p>
            <w:pPr>
              <w:spacing w:after="60" w:before="0"/>
              <w:jc w:val="center"/>
            </w:pPr>
            <w:r>
              <w:rPr>
                <w:rFonts w:ascii="Arial" w:cs="Arial" w:eastAsia="Arial" w:hAnsi="Arial"/>
                <w:color w:val="212121"/>
                <w:sz w:val="22"/>
                <w:szCs w:val="22"/>
              </w:rPr>
              <w:t xml:space="preserve">40 Named Events  |  3 Event Types  |  4 Integration Rules</w:t>
            </w:r>
          </w:p>
          <w:p>
            <w:pPr>
              <w:spacing w:after="0" w:before="0"/>
              <w:jc w:val="center"/>
            </w:pPr>
            <w:r>
              <w:rPr>
                <w:rFonts w:ascii="Arial" w:cs="Arial" w:eastAsia="Arial" w:hAnsi="Arial"/>
                <w:b/>
                <w:bCs/>
                <w:color w:val="B71C1C"/>
                <w:sz w:val="22"/>
                <w:szCs w:val="22"/>
              </w:rPr>
              <w:t xml:space="preserve">Economic Governor remains intact at all times</w:t>
            </w:r>
          </w:p>
        </w:tc>
      </w:tr>
    </w:tbl>
    <w:p>
      <w:pPr>
        <w:spacing w:after="240" w:before="240"/>
      </w:pPr>
    </w:p>
    <w:p>
      <w:pPr>
        <w:spacing w:after="60" w:before="0"/>
        <w:jc w:val="center"/>
      </w:pPr>
      <w:r>
        <w:rPr>
          <w:rFonts w:ascii="Arial" w:cs="Arial" w:eastAsia="Arial" w:hAnsi="Arial"/>
          <w:color w:val="616161"/>
          <w:sz w:val="20"/>
          <w:szCs w:val="20"/>
        </w:rPr>
        <w:t xml:space="preserve">Author: Muhammad + Claude  |  Reviewed by: Claude  |  For: Manus AI Build Team</w:t>
      </w:r>
    </w:p>
    <w:p>
      <w:pPr>
        <w:spacing w:after="0" w:before="0"/>
        <w:jc w:val="center"/>
      </w:pPr>
      <w:r>
        <w:rPr>
          <w:rFonts w:ascii="Arial" w:cs="Arial" w:eastAsia="Arial" w:hAnsi="Arial"/>
          <w:b/>
          <w:bCs/>
          <w:color w:val="2E7D32"/>
          <w:sz w:val="20"/>
          <w:szCs w:val="20"/>
        </w:rPr>
        <w:t xml:space="preserve">Status: APPROVED FOR BUILD  |  April 2026</w:t>
      </w:r>
    </w:p>
    <w:p>
      <w:r>
        <w:br w:type="page"/>
      </w:r>
    </w:p>
    <w:p>
      <w:pPr>
        <w:pStyle w:val="Heading1"/>
        <w:spacing w:after="120" w:before="300"/>
      </w:pPr>
      <w:r>
        <w:rPr>
          <w:rFonts w:ascii="Arial" w:cs="Arial" w:eastAsia="Arial" w:hAnsi="Arial"/>
          <w:b/>
          <w:bCs/>
          <w:color w:val="1A1A2E"/>
        </w:rPr>
        <w:t xml:space="preserve">1. What Is the Dynamic Events Engine?</w:t>
      </w:r>
    </w:p>
    <w:p>
      <w:pPr>
        <w:spacing w:after="80" w:before="80"/>
        <w:jc w:val="left"/>
      </w:pPr>
      <w:r>
        <w:rPr>
          <w:rFonts w:ascii="Arial" w:cs="Arial" w:eastAsia="Arial" w:hAnsi="Arial"/>
          <w:sz w:val="22"/>
          <w:szCs w:val="22"/>
        </w:rPr>
        <w:t xml:space="preserve">The Dynamic Events Engine is a standalone system that fires random economic and company-level events throughout gameplay. It operates entirely within the existing Economic Governor architecture — it does not override it, bypass it, or modify its output. Events modify the input variables that the Governor already uses. The Governor then calculates final values and enforces all bounds as normal.</w:t>
      </w:r>
    </w:p>
    <w:p>
      <w:pPr>
        <w:spacing w:after="60" w:before="60"/>
      </w:pPr>
    </w:p>
    <w:p>
      <w:pPr>
        <w:spacing w:after="80" w:before="80"/>
        <w:jc w:val="left"/>
      </w:pPr>
      <w:r>
        <w:rPr>
          <w:rFonts w:ascii="Arial" w:cs="Arial" w:eastAsia="Arial" w:hAnsi="Arial"/>
          <w:sz w:val="22"/>
          <w:szCs w:val="22"/>
        </w:rPr>
        <w:t xml:space="preserve">This system is named the Dynamic Events Engine (DEE) for build purposes. It is the single most important engagement feature added after the core financial simulation.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47A1" w:sz="8"/>
              <w:left w:val="single" w:color="0D47A1" w:sz="8"/>
              <w:bottom w:val="single" w:color="0D47A1" w:sz="8"/>
              <w:right w:val="single" w:color="0D47A1" w:sz="8"/>
            </w:tcBorders>
            <w:shd w:fill="E3F2FD" w:val="clear"/>
            <w:tcMar>
              <w:top w:type="dxa" w:w="120"/>
              <w:left w:type="dxa" w:w="180"/>
              <w:bottom w:type="dxa" w:w="120"/>
              <w:right w:type="dxa" w:w="180"/>
            </w:tcMar>
          </w:tcPr>
          <w:p>
            <w:pPr>
              <w:spacing w:after="60" w:before="0"/>
            </w:pPr>
            <w:r>
              <w:rPr>
                <w:rFonts w:ascii="Arial" w:cs="Arial" w:eastAsia="Arial" w:hAnsi="Arial"/>
                <w:b/>
                <w:bCs/>
                <w:color w:val="0D47A1"/>
                <w:sz w:val="22"/>
                <w:szCs w:val="22"/>
              </w:rPr>
              <w:t xml:space="preserve">Why This Matters for the Game</w:t>
            </w:r>
          </w:p>
          <w:p>
            <w:pPr>
              <w:spacing w:after="40" w:before="40"/>
            </w:pPr>
            <w:r>
              <w:rPr>
                <w:rFonts w:ascii="Arial" w:cs="Arial" w:eastAsia="Arial" w:hAnsi="Arial"/>
                <w:color w:val="212121"/>
                <w:sz w:val="21"/>
                <w:szCs w:val="21"/>
              </w:rPr>
              <w:t xml:space="preserve">Without events: Players advance turns and prices move predictably. After 200 turns, gameplay becomes mechanical.</w:t>
            </w:r>
          </w:p>
          <w:p>
            <w:pPr>
              <w:spacing w:after="40" w:before="40"/>
            </w:pPr>
            <w:r>
              <w:rPr>
                <w:rFonts w:ascii="Arial" w:cs="Arial" w:eastAsia="Arial" w:hAnsi="Arial"/>
                <w:color w:val="212121"/>
                <w:sz w:val="21"/>
                <w:szCs w:val="21"/>
              </w:rPr>
              <w:t xml:space="preserve">With events: Every turn could contain a surprise. Players learn that real markets are never fully predictable. Engagement and session length both increase significantly.</w:t>
            </w:r>
          </w:p>
          <w:p>
            <w:pPr>
              <w:spacing w:after="40" w:before="40"/>
            </w:pPr>
            <w:r>
              <w:rPr>
                <w:rFonts w:ascii="Arial" w:cs="Arial" w:eastAsia="Arial" w:hAnsi="Arial"/>
                <w:color w:val="212121"/>
                <w:sz w:val="21"/>
                <w:szCs w:val="21"/>
              </w:rPr>
              <w:t xml:space="preserve">The events also teach real investing lessons — diversification protects against geopolitical crises, controlling stake gives you agency in company crises, early movers in Birth Events capture the best prices.</w:t>
            </w:r>
          </w:p>
        </w:tc>
      </w:tr>
    </w:tbl>
    <w:p>
      <w:pPr>
        <w:spacing w:after="120" w:before="120"/>
      </w:pPr>
    </w:p>
    <w:p>
      <w:pPr>
        <w:pStyle w:val="Heading1"/>
        <w:spacing w:after="120" w:before="300"/>
      </w:pPr>
      <w:r>
        <w:rPr>
          <w:rFonts w:ascii="Arial" w:cs="Arial" w:eastAsia="Arial" w:hAnsi="Arial"/>
          <w:b/>
          <w:bCs/>
          <w:color w:val="1A1A2E"/>
        </w:rPr>
        <w:t xml:space="preserve">2. The Three Event Types</w:t>
      </w:r>
    </w:p>
    <w:p>
      <w:pPr>
        <w:spacing w:after="80" w:before="80"/>
        <w:jc w:val="left"/>
      </w:pPr>
      <w:r>
        <w:rPr>
          <w:rFonts w:ascii="Arial" w:cs="Arial" w:eastAsia="Arial" w:hAnsi="Arial"/>
          <w:sz w:val="22"/>
          <w:szCs w:val="22"/>
        </w:rPr>
        <w:t xml:space="preserve">The DEE contains exactly three event types. Each type has a different scope, trigger mechanism, and integration point within the Governor system.</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1A1A2E" w:sz="6"/>
              <w:left w:val="single" w:color="1A1A2E" w:sz="6"/>
              <w:bottom w:val="single" w:color="1A1A2E" w:sz="6"/>
              <w:right w:val="single" w:color="1A1A2E" w:sz="6"/>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60"/>
            <w:tcBorders>
              <w:top w:val="single" w:color="1A1A2E" w:sz="6"/>
              <w:left w:val="single" w:color="1A1A2E" w:sz="6"/>
              <w:bottom w:val="single" w:color="1A1A2E" w:sz="6"/>
              <w:right w:val="single" w:color="1A1A2E" w:sz="6"/>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560"/>
            <w:tcBorders>
              <w:top w:val="single" w:color="1A1A2E" w:sz="6"/>
              <w:left w:val="single" w:color="1A1A2E" w:sz="6"/>
              <w:bottom w:val="single" w:color="1A1A2E" w:sz="6"/>
              <w:right w:val="single" w:color="1A1A2E" w:sz="6"/>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1560"/>
            <w:tcBorders>
              <w:top w:val="single" w:color="1A1A2E" w:sz="6"/>
              <w:left w:val="single" w:color="1A1A2E" w:sz="6"/>
              <w:bottom w:val="single" w:color="1A1A2E" w:sz="6"/>
              <w:right w:val="single" w:color="1A1A2E" w:sz="6"/>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1560"/>
            <w:tcBorders>
              <w:top w:val="single" w:color="1A1A2E" w:sz="6"/>
              <w:left w:val="single" w:color="1A1A2E" w:sz="6"/>
              <w:bottom w:val="single" w:color="1A1A2E" w:sz="6"/>
              <w:right w:val="single" w:color="1A1A2E" w:sz="6"/>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Permanent?</w:t>
            </w:r>
          </w:p>
        </w:tc>
        <w:tc>
          <w:tcPr>
            <w:tcW w:type="dxa" w:w="1560"/>
            <w:tcBorders>
              <w:top w:val="single" w:color="1A1A2E" w:sz="6"/>
              <w:left w:val="single" w:color="1A1A2E" w:sz="6"/>
              <w:bottom w:val="single" w:color="1A1A2E" w:sz="6"/>
              <w:right w:val="single" w:color="1A1A2E" w:sz="6"/>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Governor Impact</w:t>
            </w:r>
          </w:p>
        </w:tc>
      </w:tr>
      <w:tr>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defaul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Market Events</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All players simultaneously</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10</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No — temporary</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Modifies global macro inputs</w:t>
            </w:r>
          </w:p>
        </w:tc>
      </w:tr>
      <w:tr>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defaul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Company Events</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Specific company only</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10</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Mostly no</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Modifies company-level inputs</w:t>
            </w:r>
          </w:p>
        </w:tc>
      </w:tr>
      <w:tr>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defaul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Market Birth Events</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New market element created</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10</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Yes — permanent</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Adds new array entries to game state</w:t>
            </w:r>
          </w:p>
        </w:tc>
      </w:tr>
      <w:tr>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defaul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Company Birth Events</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New company entity created</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10</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Yes — permanent</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Adds new tradeable entities</w:t>
            </w:r>
          </w:p>
        </w:tc>
      </w:tr>
    </w:tbl>
    <w:p>
      <w:pPr>
        <w:spacing w:after="120" w:before="120"/>
      </w:pPr>
    </w:p>
    <w:p>
      <w:pPr>
        <w:pStyle w:val="Heading1"/>
        <w:spacing w:after="120" w:before="300"/>
      </w:pPr>
      <w:r>
        <w:rPr>
          <w:rFonts w:ascii="Arial" w:cs="Arial" w:eastAsia="Arial" w:hAnsi="Arial"/>
          <w:b/>
          <w:bCs/>
          <w:color w:val="1A1A2E"/>
        </w:rPr>
        <w:t xml:space="preserve">3. Type 1 — Market Events (10 Total)</w:t>
      </w:r>
    </w:p>
    <w:p>
      <w:pPr>
        <w:spacing w:after="80" w:before="80"/>
        <w:jc w:val="left"/>
      </w:pPr>
      <w:r>
        <w:rPr>
          <w:rFonts w:ascii="Arial" w:cs="Arial" w:eastAsia="Arial" w:hAnsi="Arial"/>
          <w:sz w:val="22"/>
          <w:szCs w:val="22"/>
        </w:rPr>
        <w:t xml:space="preserve">Market Events affect the entire economy simultaneously. All players feel them. No one controls them. They modify the macro-level input variables that Feed Formula 1 (Stock Price) and Formula 2 (Revenue).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0D47A1" w:sz="6"/>
              <w:left w:val="single" w:color="0D47A1" w:sz="6"/>
              <w:bottom w:val="single" w:color="0D47A1" w:sz="6"/>
              <w:right w:val="single" w:color="0D47A1" w:sz="6"/>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337"/>
            <w:tcBorders>
              <w:top w:val="single" w:color="0D47A1" w:sz="6"/>
              <w:left w:val="single" w:color="0D47A1" w:sz="6"/>
              <w:bottom w:val="single" w:color="0D47A1" w:sz="6"/>
              <w:right w:val="single" w:color="0D47A1" w:sz="6"/>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Event Name</w:t>
            </w:r>
          </w:p>
        </w:tc>
        <w:tc>
          <w:tcPr>
            <w:tcW w:type="dxa" w:w="1337"/>
            <w:tcBorders>
              <w:top w:val="single" w:color="0D47A1" w:sz="6"/>
              <w:left w:val="single" w:color="0D47A1" w:sz="6"/>
              <w:bottom w:val="single" w:color="0D47A1" w:sz="6"/>
              <w:right w:val="single" w:color="0D47A1" w:sz="6"/>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337"/>
            <w:tcBorders>
              <w:top w:val="single" w:color="0D47A1" w:sz="6"/>
              <w:left w:val="single" w:color="0D47A1" w:sz="6"/>
              <w:bottom w:val="single" w:color="0D47A1" w:sz="6"/>
              <w:right w:val="single" w:color="0D47A1" w:sz="6"/>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Prob/Turn</w:t>
            </w:r>
          </w:p>
        </w:tc>
        <w:tc>
          <w:tcPr>
            <w:tcW w:type="dxa" w:w="1337"/>
            <w:tcBorders>
              <w:top w:val="single" w:color="0D47A1" w:sz="6"/>
              <w:left w:val="single" w:color="0D47A1" w:sz="6"/>
              <w:bottom w:val="single" w:color="0D47A1" w:sz="6"/>
              <w:right w:val="single" w:color="0D47A1" w:sz="6"/>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337"/>
            <w:tcBorders>
              <w:top w:val="single" w:color="0D47A1" w:sz="6"/>
              <w:left w:val="single" w:color="0D47A1" w:sz="6"/>
              <w:bottom w:val="single" w:color="0D47A1" w:sz="6"/>
              <w:right w:val="single" w:color="0D47A1" w:sz="6"/>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Total Impact</w:t>
            </w:r>
          </w:p>
        </w:tc>
        <w:tc>
          <w:tcPr>
            <w:tcW w:type="dxa" w:w="1338"/>
            <w:tcBorders>
              <w:top w:val="single" w:color="0D47A1" w:sz="6"/>
              <w:left w:val="single" w:color="0D47A1" w:sz="6"/>
              <w:bottom w:val="single" w:color="0D47A1" w:sz="6"/>
              <w:right w:val="single" w:color="0D47A1" w:sz="6"/>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Sectors Affected</w:t>
            </w:r>
          </w:p>
        </w:tc>
      </w:tr>
      <w:tr>
        <w:tc>
          <w:tcPr>
            <w:tcW w:type="dxa" w:w="1337"/>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01</w:t>
            </w:r>
          </w:p>
        </w:tc>
        <w:tc>
          <w:tcPr>
            <w:tcW w:type="dxa" w:w="1337"/>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Central Bank Rate Surprise</w:t>
            </w:r>
          </w:p>
        </w:tc>
        <w:tc>
          <w:tcPr>
            <w:tcW w:type="dxa" w:w="1337"/>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GDP deviates from 2% target</w:t>
            </w:r>
          </w:p>
        </w:tc>
        <w:tc>
          <w:tcPr>
            <w:tcW w:type="dxa" w:w="1337"/>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8%</w:t>
            </w:r>
          </w:p>
        </w:tc>
        <w:tc>
          <w:tcPr>
            <w:tcW w:type="dxa" w:w="1337"/>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10 turns</w:t>
            </w:r>
          </w:p>
        </w:tc>
        <w:tc>
          <w:tcPr>
            <w:tcW w:type="dxa" w:w="1337"/>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Bonds ±15%, Growth stocks ±12%</w:t>
            </w:r>
          </w:p>
        </w:tc>
        <w:tc>
          <w:tcPr>
            <w:tcW w:type="dxa" w:w="133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All — differentiated</w:t>
            </w:r>
          </w:p>
        </w:tc>
      </w:tr>
      <w:tr>
        <w:tc>
          <w:tcPr>
            <w:tcW w:type="dxa" w:w="1337"/>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02</w:t>
            </w:r>
          </w:p>
        </w:tc>
        <w:tc>
          <w:tcPr>
            <w:tcW w:type="dxa" w:w="1337"/>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Geopolitical Crisis</w:t>
            </w:r>
          </w:p>
        </w:tc>
        <w:tc>
          <w:tcPr>
            <w:tcW w:type="dxa" w:w="1337"/>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Random, tension-weighted by region</w:t>
            </w:r>
          </w:p>
        </w:tc>
        <w:tc>
          <w:tcPr>
            <w:tcW w:type="dxa" w:w="1337"/>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4%</w:t>
            </w:r>
          </w:p>
        </w:tc>
        <w:tc>
          <w:tcPr>
            <w:tcW w:type="dxa" w:w="1337"/>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20–40 turns</w:t>
            </w:r>
          </w:p>
        </w:tc>
        <w:tc>
          <w:tcPr>
            <w:tcW w:type="dxa" w:w="1337"/>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Affected region -15 to -25%</w:t>
            </w:r>
          </w:p>
        </w:tc>
        <w:tc>
          <w:tcPr>
            <w:tcW w:type="dxa" w:w="1338"/>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Regional — all sectors</w:t>
            </w:r>
          </w:p>
        </w:tc>
      </w:tr>
      <w:tr>
        <w:tc>
          <w:tcPr>
            <w:tcW w:type="dxa" w:w="1337"/>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03</w:t>
            </w:r>
          </w:p>
        </w:tc>
        <w:tc>
          <w:tcPr>
            <w:tcW w:type="dxa" w:w="1337"/>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Commodity Price Shock</w:t>
            </w:r>
          </w:p>
        </w:tc>
        <w:tc>
          <w:tcPr>
            <w:tcW w:type="dxa" w:w="1337"/>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Supply disruption or demand surge</w:t>
            </w:r>
          </w:p>
        </w:tc>
        <w:tc>
          <w:tcPr>
            <w:tcW w:type="dxa" w:w="1337"/>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10%</w:t>
            </w:r>
          </w:p>
        </w:tc>
        <w:tc>
          <w:tcPr>
            <w:tcW w:type="dxa" w:w="1337"/>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15 turns</w:t>
            </w:r>
          </w:p>
        </w:tc>
        <w:tc>
          <w:tcPr>
            <w:tcW w:type="dxa" w:w="1337"/>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Commodity ±30%, linked stocks ±12%</w:t>
            </w:r>
          </w:p>
        </w:tc>
        <w:tc>
          <w:tcPr>
            <w:tcW w:type="dxa" w:w="133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Energy, Mining, Agriculture</w:t>
            </w:r>
          </w:p>
        </w:tc>
      </w:tr>
      <w:tr>
        <w:tc>
          <w:tcPr>
            <w:tcW w:type="dxa" w:w="1337"/>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04</w:t>
            </w:r>
          </w:p>
        </w:tc>
        <w:tc>
          <w:tcPr>
            <w:tcW w:type="dxa" w:w="1337"/>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Pandemic Scare</w:t>
            </w:r>
          </w:p>
        </w:tc>
        <w:tc>
          <w:tcPr>
            <w:tcW w:type="dxa" w:w="1337"/>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Random, temp-variance weighted</w:t>
            </w:r>
          </w:p>
        </w:tc>
        <w:tc>
          <w:tcPr>
            <w:tcW w:type="dxa" w:w="1337"/>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3%</w:t>
            </w:r>
          </w:p>
        </w:tc>
        <w:tc>
          <w:tcPr>
            <w:tcW w:type="dxa" w:w="1337"/>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25 turns</w:t>
            </w:r>
          </w:p>
        </w:tc>
        <w:tc>
          <w:tcPr>
            <w:tcW w:type="dxa" w:w="1337"/>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Healthcare +25%, Tourism -28%</w:t>
            </w:r>
          </w:p>
        </w:tc>
        <w:tc>
          <w:tcPr>
            <w:tcW w:type="dxa" w:w="1338"/>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Healthcare, Retail, Travel</w:t>
            </w:r>
          </w:p>
        </w:tc>
      </w:tr>
      <w:tr>
        <w:tc>
          <w:tcPr>
            <w:tcW w:type="dxa" w:w="1337"/>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05</w:t>
            </w:r>
          </w:p>
        </w:tc>
        <w:tc>
          <w:tcPr>
            <w:tcW w:type="dxa" w:w="1337"/>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Tech Regulation Wave</w:t>
            </w:r>
          </w:p>
        </w:tc>
        <w:tc>
          <w:tcPr>
            <w:tcW w:type="dxa" w:w="1337"/>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Tech sector &gt;30% of market cap</w:t>
            </w:r>
          </w:p>
        </w:tc>
        <w:tc>
          <w:tcPr>
            <w:tcW w:type="dxa" w:w="1337"/>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5%</w:t>
            </w:r>
          </w:p>
        </w:tc>
        <w:tc>
          <w:tcPr>
            <w:tcW w:type="dxa" w:w="1337"/>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20 turns</w:t>
            </w:r>
          </w:p>
        </w:tc>
        <w:tc>
          <w:tcPr>
            <w:tcW w:type="dxa" w:w="1337"/>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Tech -12% all regions</w:t>
            </w:r>
          </w:p>
        </w:tc>
        <w:tc>
          <w:tcPr>
            <w:tcW w:type="dxa" w:w="133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Technology only</w:t>
            </w:r>
          </w:p>
        </w:tc>
      </w:tr>
      <w:tr>
        <w:tc>
          <w:tcPr>
            <w:tcW w:type="dxa" w:w="1337"/>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06</w:t>
            </w:r>
          </w:p>
        </w:tc>
        <w:tc>
          <w:tcPr>
            <w:tcW w:type="dxa" w:w="1337"/>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Climate Disaster</w:t>
            </w:r>
          </w:p>
        </w:tc>
        <w:tc>
          <w:tcPr>
            <w:tcW w:type="dxa" w:w="1337"/>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Climate severity exceeds threshold</w:t>
            </w:r>
          </w:p>
        </w:tc>
        <w:tc>
          <w:tcPr>
            <w:tcW w:type="dxa" w:w="1337"/>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6%</w:t>
            </w:r>
          </w:p>
        </w:tc>
        <w:tc>
          <w:tcPr>
            <w:tcW w:type="dxa" w:w="1337"/>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30 turns</w:t>
            </w:r>
          </w:p>
        </w:tc>
        <w:tc>
          <w:tcPr>
            <w:tcW w:type="dxa" w:w="1337"/>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Agriculture -25%, Construction +30%</w:t>
            </w:r>
          </w:p>
        </w:tc>
        <w:tc>
          <w:tcPr>
            <w:tcW w:type="dxa" w:w="1338"/>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Agriculture, Insurance, Construction</w:t>
            </w:r>
          </w:p>
        </w:tc>
      </w:tr>
      <w:tr>
        <w:tc>
          <w:tcPr>
            <w:tcW w:type="dxa" w:w="1337"/>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07</w:t>
            </w:r>
          </w:p>
        </w:tc>
        <w:tc>
          <w:tcPr>
            <w:tcW w:type="dxa" w:w="1337"/>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Space Mining Breakthrough</w:t>
            </w:r>
          </w:p>
        </w:tc>
        <w:tc>
          <w:tcPr>
            <w:tcW w:type="dxa" w:w="1337"/>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Post Solar unlock, mining active</w:t>
            </w:r>
          </w:p>
        </w:tc>
        <w:tc>
          <w:tcPr>
            <w:tcW w:type="dxa" w:w="1337"/>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5%</w:t>
            </w:r>
          </w:p>
        </w:tc>
        <w:tc>
          <w:tcPr>
            <w:tcW w:type="dxa" w:w="1337"/>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20 turns</w:t>
            </w:r>
          </w:p>
        </w:tc>
        <w:tc>
          <w:tcPr>
            <w:tcW w:type="dxa" w:w="1337"/>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Earth mining -20%, Space mining +40%</w:t>
            </w:r>
          </w:p>
        </w:tc>
        <w:tc>
          <w:tcPr>
            <w:tcW w:type="dxa" w:w="133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Mining, Space, EV</w:t>
            </w:r>
          </w:p>
        </w:tc>
      </w:tr>
      <w:tr>
        <w:tc>
          <w:tcPr>
            <w:tcW w:type="dxa" w:w="1337"/>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08</w:t>
            </w:r>
          </w:p>
        </w:tc>
        <w:tc>
          <w:tcPr>
            <w:tcW w:type="dxa" w:w="1337"/>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Trade War</w:t>
            </w:r>
          </w:p>
        </w:tc>
        <w:tc>
          <w:tcPr>
            <w:tcW w:type="dxa" w:w="1337"/>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GDP divergence between 2 regions</w:t>
            </w:r>
          </w:p>
        </w:tc>
        <w:tc>
          <w:tcPr>
            <w:tcW w:type="dxa" w:w="1337"/>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4%</w:t>
            </w:r>
          </w:p>
        </w:tc>
        <w:tc>
          <w:tcPr>
            <w:tcW w:type="dxa" w:w="1337"/>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40 turns</w:t>
            </w:r>
          </w:p>
        </w:tc>
        <w:tc>
          <w:tcPr>
            <w:tcW w:type="dxa" w:w="1337"/>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Cross-regional -18%, Domestic +12%</w:t>
            </w:r>
          </w:p>
        </w:tc>
        <w:tc>
          <w:tcPr>
            <w:tcW w:type="dxa" w:w="1338"/>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Cross-regional companies</w:t>
            </w:r>
          </w:p>
        </w:tc>
      </w:tr>
      <w:tr>
        <w:tc>
          <w:tcPr>
            <w:tcW w:type="dxa" w:w="1337"/>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09</w:t>
            </w:r>
          </w:p>
        </w:tc>
        <w:tc>
          <w:tcPr>
            <w:tcW w:type="dxa" w:w="1337"/>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Currency Crisis</w:t>
            </w:r>
          </w:p>
        </w:tc>
        <w:tc>
          <w:tcPr>
            <w:tcW w:type="dxa" w:w="1337"/>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Regional debt/GDP &gt;80%</w:t>
            </w:r>
          </w:p>
        </w:tc>
        <w:tc>
          <w:tcPr>
            <w:tcW w:type="dxa" w:w="1337"/>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5%</w:t>
            </w:r>
          </w:p>
        </w:tc>
        <w:tc>
          <w:tcPr>
            <w:tcW w:type="dxa" w:w="1337"/>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30 turns</w:t>
            </w:r>
          </w:p>
        </w:tc>
        <w:tc>
          <w:tcPr>
            <w:tcW w:type="dxa" w:w="1337"/>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Affected currency -30%, USD +15%</w:t>
            </w:r>
          </w:p>
        </w:tc>
        <w:tc>
          <w:tcPr>
            <w:tcW w:type="dxa" w:w="133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Forex, regional exporters</w:t>
            </w:r>
          </w:p>
        </w:tc>
      </w:tr>
      <w:tr>
        <w:tc>
          <w:tcPr>
            <w:tcW w:type="dxa" w:w="1337"/>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10</w:t>
            </w:r>
          </w:p>
        </w:tc>
        <w:tc>
          <w:tcPr>
            <w:tcW w:type="dxa" w:w="1337"/>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Global Recession Signal</w:t>
            </w:r>
          </w:p>
        </w:tc>
        <w:tc>
          <w:tcPr>
            <w:tcW w:type="dxa" w:w="1337"/>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GDP negative 2+ turns, confidence &lt;85</w:t>
            </w:r>
          </w:p>
        </w:tc>
        <w:tc>
          <w:tcPr>
            <w:tcW w:type="dxa" w:w="1337"/>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2%</w:t>
            </w:r>
          </w:p>
        </w:tc>
        <w:tc>
          <w:tcPr>
            <w:tcW w:type="dxa" w:w="1337"/>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50 turns</w:t>
            </w:r>
          </w:p>
        </w:tc>
        <w:tc>
          <w:tcPr>
            <w:tcW w:type="dxa" w:w="1337"/>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All equities -15%, AAA bonds +18%</w:t>
            </w:r>
          </w:p>
        </w:tc>
        <w:tc>
          <w:tcPr>
            <w:tcW w:type="dxa" w:w="1338"/>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All sectors — differentiated</w:t>
            </w:r>
          </w:p>
        </w:tc>
      </w:tr>
    </w:tbl>
    <w:p>
      <w:pPr>
        <w:spacing w:after="120" w:before="120"/>
      </w:pPr>
    </w:p>
    <w:p>
      <w:pPr>
        <w:pStyle w:val="Heading2"/>
        <w:spacing w:after="120" w:before="300"/>
      </w:pPr>
      <w:r>
        <w:rPr>
          <w:rFonts w:ascii="Arial" w:cs="Arial" w:eastAsia="Arial" w:hAnsi="Arial"/>
          <w:b/>
          <w:bCs/>
          <w:color w:val="1A1A2E"/>
        </w:rPr>
        <w:t xml:space="preserve">3.1 How Market Events Modify Governor Inputs</w:t>
      </w:r>
    </w:p>
    <w:p>
      <w:pPr>
        <w:spacing w:after="80" w:before="80"/>
        <w:jc w:val="left"/>
      </w:pPr>
      <w:r>
        <w:rPr>
          <w:rFonts w:ascii="Arial" w:cs="Arial" w:eastAsia="Arial" w:hAnsi="Arial"/>
          <w:sz w:val="22"/>
          <w:szCs w:val="22"/>
        </w:rPr>
        <w:t xml:space="preserve">Market Events modify the four macro variables that already exist in Formula 1 and Formula 2. They do not write prices directly.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8"/>
              <w:left w:val="single" w:color="1B5E20" w:sz="8"/>
              <w:bottom w:val="single" w:color="1B5E20" w:sz="8"/>
              <w:right w:val="single" w:color="1B5E20" w:sz="8"/>
            </w:tcBorders>
            <w:shd w:fill="E8F5E9" w:val="clear"/>
            <w:tcMar>
              <w:top w:type="dxa" w:w="120"/>
              <w:left w:type="dxa" w:w="180"/>
              <w:bottom w:type="dxa" w:w="120"/>
              <w:right w:type="dxa" w:w="180"/>
            </w:tcMar>
          </w:tcPr>
          <w:p>
            <w:pPr>
              <w:spacing w:after="60" w:before="0"/>
            </w:pPr>
            <w:r>
              <w:rPr>
                <w:rFonts w:ascii="Arial" w:cs="Arial" w:eastAsia="Arial" w:hAnsi="Arial"/>
                <w:b/>
                <w:bCs/>
                <w:color w:val="1B5E20"/>
                <w:sz w:val="22"/>
                <w:szCs w:val="22"/>
              </w:rPr>
              <w:t xml:space="preserve">Market Event Input Modification — Code Pattern</w:t>
            </w:r>
          </w:p>
          <w:p>
            <w:pPr>
              <w:spacing w:after="40" w:before="40"/>
            </w:pPr>
            <w:r>
              <w:rPr>
                <w:rFonts w:ascii="Courier New" w:cs="Courier New" w:eastAsia="Courier New" w:hAnsi="Courier New"/>
                <w:color w:val="1B5E20"/>
                <w:sz w:val="20"/>
                <w:szCs w:val="20"/>
              </w:rPr>
              <w:t xml:space="preserve">// BEFORE event — normal Governor inputs</w:t>
            </w:r>
            <w:r>
              <w:rPr>
                <w:rFonts w:ascii="Arial" w:cs="Arial" w:eastAsia="Arial" w:hAnsi="Arial"/>
                <w:color w:val="212121"/>
                <w:sz w:val="22"/>
                <w:szCs w:val="22"/>
              </w:rPr>
              <w:t xml:space="preserve"/>
            </w:r>
          </w:p>
          <w:p>
            <w:pPr>
              <w:spacing w:after="40" w:before="40"/>
            </w:pPr>
            <w:r>
              <w:rPr>
                <w:rFonts w:ascii="Courier New" w:cs="Courier New" w:eastAsia="Courier New" w:hAnsi="Courier New"/>
                <w:color w:val="1B5E20"/>
                <w:sz w:val="20"/>
                <w:szCs w:val="20"/>
              </w:rPr>
              <w:t xml:space="preserve">const gdpGrowth = 0.025;        // +2.5% baseline</w:t>
            </w:r>
          </w:p>
          <w:p>
            <w:pPr>
              <w:spacing w:after="40" w:before="40"/>
            </w:pPr>
            <w:r>
              <w:rPr>
                <w:rFonts w:ascii="Courier New" w:cs="Courier New" w:eastAsia="Courier New" w:hAnsi="Courier New"/>
                <w:color w:val="1B5E20"/>
                <w:sz w:val="20"/>
                <w:szCs w:val="20"/>
              </w:rPr>
              <w:t xml:space="preserve">const inflationRate = 0.032;    // 3.2% baseline</w:t>
            </w:r>
          </w:p>
          <w:p>
            <w:pPr>
              <w:spacing w:after="40" w:before="40"/>
            </w:pPr>
            <w:r>
              <w:rPr>
                <w:rFonts w:ascii="Courier New" w:cs="Courier New" w:eastAsia="Courier New" w:hAnsi="Courier New"/>
                <w:color w:val="1B5E20"/>
                <w:sz w:val="20"/>
                <w:szCs w:val="20"/>
              </w:rPr>
              <w:t xml:space="preserve">const interestRate = 0.045;     // 4.5% baseline</w:t>
            </w:r>
          </w:p>
          <w:p>
            <w:pPr>
              <w:spacing w:after="40" w:before="40"/>
            </w:pPr>
            <w:r>
              <w:rPr>
                <w:rFonts w:ascii="Courier New" w:cs="Courier New" w:eastAsia="Courier New" w:hAnsi="Courier New"/>
                <w:color w:val="1B5E20"/>
                <w:sz w:val="20"/>
                <w:szCs w:val="20"/>
              </w:rPr>
              <w:t xml:space="preserve">const marketSentiment = 1.02;  // slight positive</w:t>
            </w:r>
          </w:p>
          <w:p>
            <w:pPr>
              <w:spacing w:after="40" w:before="40"/>
            </w:pPr>
            <w:r>
              <w:rPr>
                <w:rFonts w:ascii="Courier New" w:cs="Courier New" w:eastAsia="Courier New" w:hAnsi="Courier New"/>
                <w:color w:val="1B5E20"/>
                <w:sz w:val="20"/>
                <w:szCs w:val="20"/>
              </w:rPr>
              <w:t xml:space="preserve"/>
            </w:r>
          </w:p>
          <w:p>
            <w:pPr>
              <w:spacing w:after="40" w:before="40"/>
            </w:pPr>
            <w:r>
              <w:rPr>
                <w:rFonts w:ascii="Courier New" w:cs="Courier New" w:eastAsia="Courier New" w:hAnsi="Courier New"/>
                <w:color w:val="1B5E20"/>
                <w:sz w:val="20"/>
                <w:szCs w:val="20"/>
              </w:rPr>
              <w:t xml:space="preserve">// AFTER Geopolitical Crisis fires on US region:</w:t>
            </w:r>
          </w:p>
          <w:p>
            <w:pPr>
              <w:spacing w:after="40" w:before="40"/>
            </w:pPr>
            <w:r>
              <w:rPr>
                <w:rFonts w:ascii="Courier New" w:cs="Courier New" w:eastAsia="Courier New" w:hAnsi="Courier New"/>
                <w:color w:val="1B5E20"/>
                <w:sz w:val="20"/>
                <w:szCs w:val="20"/>
              </w:rPr>
              <w:t xml:space="preserve">const gdpGrowth = 0.025 * 0.85;         // dampened -15%</w:t>
            </w:r>
          </w:p>
          <w:p>
            <w:pPr>
              <w:spacing w:after="40" w:before="40"/>
            </w:pPr>
            <w:r>
              <w:rPr>
                <w:rFonts w:ascii="Courier New" w:cs="Courier New" w:eastAsia="Courier New" w:hAnsi="Courier New"/>
                <w:color w:val="1B5E20"/>
                <w:sz w:val="20"/>
                <w:szCs w:val="20"/>
              </w:rPr>
              <w:t xml:space="preserve">const inflationRate = 0.032 * 1.12;     // rises under pressure</w:t>
            </w:r>
          </w:p>
          <w:p>
            <w:pPr>
              <w:spacing w:after="40" w:before="40"/>
            </w:pPr>
            <w:r>
              <w:rPr>
                <w:rFonts w:ascii="Courier New" w:cs="Courier New" w:eastAsia="Courier New" w:hAnsi="Courier New"/>
                <w:color w:val="1B5E20"/>
                <w:sz w:val="20"/>
                <w:szCs w:val="20"/>
              </w:rPr>
              <w:t xml:space="preserve">const marketSentiment = 0.88;           // fear pricing</w:t>
            </w:r>
          </w:p>
          <w:p>
            <w:pPr>
              <w:spacing w:after="40" w:before="40"/>
            </w:pPr>
            <w:r>
              <w:rPr>
                <w:rFonts w:ascii="Courier New" w:cs="Courier New" w:eastAsia="Courier New" w:hAnsi="Courier New"/>
                <w:color w:val="1B5E20"/>
                <w:sz w:val="20"/>
                <w:szCs w:val="20"/>
              </w:rPr>
              <w:t xml:space="preserve"/>
            </w:r>
          </w:p>
          <w:p>
            <w:pPr>
              <w:spacing w:after="40" w:before="40"/>
            </w:pPr>
            <w:r>
              <w:rPr>
                <w:rFonts w:ascii="Courier New" w:cs="Courier New" w:eastAsia="Courier New" w:hAnsi="Courier New"/>
                <w:color w:val="1B5E20"/>
                <w:sz w:val="20"/>
                <w:szCs w:val="20"/>
              </w:rPr>
              <w:t xml:space="preserve">// Governor Formula 1 runs with THESE modified inputs</w:t>
            </w:r>
          </w:p>
          <w:p>
            <w:pPr>
              <w:spacing w:after="40" w:before="40"/>
            </w:pPr>
            <w:r>
              <w:rPr>
                <w:rFonts w:ascii="Courier New" w:cs="Courier New" w:eastAsia="Courier New" w:hAnsi="Courier New"/>
                <w:color w:val="1B5E20"/>
                <w:sz w:val="20"/>
                <w:szCs w:val="20"/>
              </w:rPr>
              <w:t xml:space="preserve">// P/E bounds still enforced — price cannot breach 5x or 50x</w:t>
            </w:r>
          </w:p>
          <w:p>
            <w:pPr>
              <w:spacing w:after="40" w:before="40"/>
            </w:pPr>
            <w:r>
              <w:rPr>
                <w:rFonts w:ascii="Courier New" w:cs="Courier New" w:eastAsia="Courier New" w:hAnsi="Courier New"/>
                <w:color w:val="1B5E20"/>
                <w:sz w:val="20"/>
                <w:szCs w:val="20"/>
              </w:rPr>
              <w:t xml:space="preserve">// ±8% daily cap still applied — drop spread across turns</w:t>
            </w:r>
          </w:p>
        </w:tc>
      </w:tr>
    </w:tbl>
    <w:p>
      <w:pPr>
        <w:spacing w:after="120" w:before="120"/>
      </w:pPr>
    </w:p>
    <w:p>
      <w:r>
        <w:br w:type="page"/>
      </w:r>
    </w:p>
    <w:p>
      <w:pPr>
        <w:pStyle w:val="Heading1"/>
        <w:spacing w:after="120" w:before="300"/>
      </w:pPr>
      <w:r>
        <w:rPr>
          <w:rFonts w:ascii="Arial" w:cs="Arial" w:eastAsia="Arial" w:hAnsi="Arial"/>
          <w:b/>
          <w:bCs/>
          <w:color w:val="1A1A2E"/>
        </w:rPr>
        <w:t xml:space="preserve">4. Type 2 — Company Events (10 Total)</w:t>
      </w:r>
    </w:p>
    <w:p>
      <w:pPr>
        <w:spacing w:after="80" w:before="80"/>
        <w:jc w:val="left"/>
      </w:pPr>
      <w:r>
        <w:rPr>
          <w:rFonts w:ascii="Arial" w:cs="Arial" w:eastAsia="Arial" w:hAnsi="Arial"/>
          <w:sz w:val="22"/>
          <w:szCs w:val="22"/>
        </w:rPr>
        <w:t xml:space="preserve">Company Events affect specific companies only. They modify company-level sentiment, revenue, or cost variables. Crucially — controlling stake gives the player agency over the outcome.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2E7D32" w:sz="6"/>
              <w:left w:val="single" w:color="2E7D32" w:sz="6"/>
              <w:bottom w:val="single" w:color="2E7D32" w:sz="6"/>
              <w:right w:val="single" w:color="2E7D32" w:sz="6"/>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60"/>
            <w:tcBorders>
              <w:top w:val="single" w:color="2E7D32" w:sz="6"/>
              <w:left w:val="single" w:color="2E7D32" w:sz="6"/>
              <w:bottom w:val="single" w:color="2E7D32" w:sz="6"/>
              <w:right w:val="single" w:color="2E7D32" w:sz="6"/>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Event Name</w:t>
            </w:r>
          </w:p>
        </w:tc>
        <w:tc>
          <w:tcPr>
            <w:tcW w:type="dxa" w:w="1560"/>
            <w:tcBorders>
              <w:top w:val="single" w:color="2E7D32" w:sz="6"/>
              <w:left w:val="single" w:color="2E7D32" w:sz="6"/>
              <w:bottom w:val="single" w:color="2E7D32" w:sz="6"/>
              <w:right w:val="single" w:color="2E7D32" w:sz="6"/>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560"/>
            <w:tcBorders>
              <w:top w:val="single" w:color="2E7D32" w:sz="6"/>
              <w:left w:val="single" w:color="2E7D32" w:sz="6"/>
              <w:bottom w:val="single" w:color="2E7D32" w:sz="6"/>
              <w:right w:val="single" w:color="2E7D32" w:sz="6"/>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Prob/Turn</w:t>
            </w:r>
          </w:p>
        </w:tc>
        <w:tc>
          <w:tcPr>
            <w:tcW w:type="dxa" w:w="1560"/>
            <w:tcBorders>
              <w:top w:val="single" w:color="2E7D32" w:sz="6"/>
              <w:left w:val="single" w:color="2E7D32" w:sz="6"/>
              <w:bottom w:val="single" w:color="2E7D32" w:sz="6"/>
              <w:right w:val="single" w:color="2E7D32" w:sz="6"/>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Total Impact</w:t>
            </w:r>
          </w:p>
        </w:tc>
        <w:tc>
          <w:tcPr>
            <w:tcW w:type="dxa" w:w="1560"/>
            <w:tcBorders>
              <w:top w:val="single" w:color="2E7D32" w:sz="6"/>
              <w:left w:val="single" w:color="2E7D32" w:sz="6"/>
              <w:bottom w:val="single" w:color="2E7D32" w:sz="6"/>
              <w:right w:val="single" w:color="2E7D32" w:sz="6"/>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Player Agency (25%+)</w:t>
            </w:r>
          </w:p>
        </w:tc>
      </w:tr>
      <w:tr>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01</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CEO Scandal</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Random, company-age weighted</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3%</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Stock -25% over 5 turns</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Manage internally / Public firing / Investigation</w:t>
            </w:r>
          </w:p>
        </w:tc>
      </w:tr>
      <w:tr>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02</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Patent Approved</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R&amp;D &gt;8% revenue, 10+ turns</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5%</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Stock +35% over 5 turns, permanent</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License aggressively / Defensively</w:t>
            </w:r>
          </w:p>
        </w:tc>
      </w:tr>
      <w:tr>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03</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Earnings Shock</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Every 10 turns per company</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15%</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Beat: +20%, Miss: -18%</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Set low bar / Confidence signal</w:t>
            </w:r>
          </w:p>
        </w:tc>
      </w:tr>
      <w:tr>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04</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Labour Strike</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Margin &gt;40%, satisfaction low</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4%</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Revenue -20%/turn for 8–15 turns</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Settle / Hold firm / Profit sharing</w:t>
            </w:r>
          </w:p>
        </w:tc>
      </w:tr>
      <w:tr>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05</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Fraud Investigation</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Random, double if margins inconsistent</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2%</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Halted 3 turns, reopens -40%</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Cooperate / Legal challenge / Settle</w:t>
            </w:r>
          </w:p>
        </w:tc>
      </w:tr>
      <w:tr>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06</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Government Contract Won</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Strategic sector companies</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6%</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Revenue +25% for 30–50 turns</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Max value / Long duration / Multiple smaller</w:t>
            </w:r>
          </w:p>
        </w:tc>
      </w:tr>
      <w:tr>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07</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Product Recall</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Consumer-facing companies</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4%</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Revenue -15% for 10 turns</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Proactive / Wait regulator / Dispute</w:t>
            </w:r>
          </w:p>
        </w:tc>
      </w:tr>
      <w:tr>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08</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Hostile Takeover Attempt</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Company below book value</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2%</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Target +30%, Acquirer -8%</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Accept / White knight / Poison pill</w:t>
            </w:r>
          </w:p>
        </w:tc>
      </w:tr>
      <w:tr>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09</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Natural Disaster at Facility</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Industrial, geographic concentration</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3%</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Production -80% for 15 turns</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Aggressive rebuild / Insurance-first / Relocate</w:t>
            </w:r>
          </w:p>
        </w:tc>
      </w:tr>
      <w:tr>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10</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Dividend Cut</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Payout &gt;50%, margins declining</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5%</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Stock -12% in 1 turn</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Maintain / Cut / Suspend entirely</w:t>
            </w:r>
          </w:p>
        </w:tc>
      </w:tr>
    </w:tbl>
    <w:p>
      <w:pPr>
        <w:spacing w:after="120" w:before="120"/>
      </w:pPr>
    </w:p>
    <w:p>
      <w:pPr>
        <w:pStyle w:val="Heading2"/>
        <w:spacing w:after="120" w:before="300"/>
      </w:pPr>
      <w:r>
        <w:rPr>
          <w:rFonts w:ascii="Arial" w:cs="Arial" w:eastAsia="Arial" w:hAnsi="Arial"/>
          <w:b/>
          <w:bCs/>
          <w:color w:val="1A1A2E"/>
        </w:rPr>
        <w:t xml:space="preserve">4.1 Controlling Stake — Three-Tier Agency System</w:t>
      </w:r>
    </w:p>
    <w:p>
      <w:pPr>
        <w:spacing w:after="80" w:before="80"/>
        <w:jc w:val="left"/>
      </w:pPr>
      <w:r>
        <w:rPr>
          <w:rFonts w:ascii="Arial" w:cs="Arial" w:eastAsia="Arial" w:hAnsi="Arial"/>
          <w:sz w:val="22"/>
          <w:szCs w:val="22"/>
        </w:rPr>
        <w:t xml:space="preserve">The controlling stake system gives players real agency in Company Events. This is one of the most strategically important features in the game. A player who builds large positions in companies gets fundamentally different experiences from a player who diversifies across many small positions.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57F17" w:sz="6"/>
              <w:left w:val="single" w:color="F57F17" w:sz="6"/>
              <w:bottom w:val="single" w:color="F57F17" w:sz="6"/>
              <w:right w:val="single" w:color="F57F17" w:sz="6"/>
            </w:tcBorders>
            <w:shd w:fill="F57F17" w:val="clear"/>
            <w:tcMar>
              <w:top w:type="dxa" w:w="80"/>
              <w:left w:type="dxa" w:w="120"/>
              <w:bottom w:type="dxa" w:w="80"/>
              <w:right w:type="dxa" w:w="120"/>
            </w:tcMar>
          </w:tcPr>
          <w:p>
            <w:r>
              <w:rPr>
                <w:rFonts w:ascii="Arial" w:cs="Arial" w:eastAsia="Arial" w:hAnsi="Arial"/>
                <w:b/>
                <w:bCs/>
                <w:color w:val="FFFFFF"/>
                <w:sz w:val="20"/>
                <w:szCs w:val="20"/>
              </w:rPr>
              <w:t xml:space="preserve">Ownership</w:t>
            </w:r>
          </w:p>
        </w:tc>
        <w:tc>
          <w:tcPr>
            <w:tcW w:type="dxa" w:w="2340"/>
            <w:tcBorders>
              <w:top w:val="single" w:color="F57F17" w:sz="6"/>
              <w:left w:val="single" w:color="F57F17" w:sz="6"/>
              <w:bottom w:val="single" w:color="F57F17" w:sz="6"/>
              <w:right w:val="single" w:color="F57F17" w:sz="6"/>
            </w:tcBorders>
            <w:shd w:fill="F57F17" w:val="clear"/>
            <w:tcMar>
              <w:top w:type="dxa" w:w="80"/>
              <w:left w:type="dxa" w:w="120"/>
              <w:bottom w:type="dxa" w:w="80"/>
              <w:right w:type="dxa" w:w="120"/>
            </w:tcMar>
          </w:tcPr>
          <w:p>
            <w:r>
              <w:rPr>
                <w:rFonts w:ascii="Arial" w:cs="Arial" w:eastAsia="Arial" w:hAnsi="Arial"/>
                <w:b/>
                <w:bCs/>
                <w:color w:val="FFFFFF"/>
                <w:sz w:val="20"/>
                <w:szCs w:val="20"/>
              </w:rPr>
              <w:t xml:space="preserve">Tier Name</w:t>
            </w:r>
          </w:p>
        </w:tc>
        <w:tc>
          <w:tcPr>
            <w:tcW w:type="dxa" w:w="2340"/>
            <w:tcBorders>
              <w:top w:val="single" w:color="F57F17" w:sz="6"/>
              <w:left w:val="single" w:color="F57F17" w:sz="6"/>
              <w:bottom w:val="single" w:color="F57F17" w:sz="6"/>
              <w:right w:val="single" w:color="F57F17" w:sz="6"/>
            </w:tcBorders>
            <w:shd w:fill="F57F17" w:val="clear"/>
            <w:tcMar>
              <w:top w:type="dxa" w:w="80"/>
              <w:left w:type="dxa" w:w="120"/>
              <w:bottom w:type="dxa" w:w="80"/>
              <w:right w:type="dxa" w:w="120"/>
            </w:tcMar>
          </w:tcPr>
          <w:p>
            <w:r>
              <w:rPr>
                <w:rFonts w:ascii="Arial" w:cs="Arial" w:eastAsia="Arial" w:hAnsi="Arial"/>
                <w:b/>
                <w:bCs/>
                <w:color w:val="FFFFFF"/>
                <w:sz w:val="20"/>
                <w:szCs w:val="20"/>
              </w:rPr>
              <w:t xml:space="preserve">What You Get</w:t>
            </w:r>
          </w:p>
        </w:tc>
        <w:tc>
          <w:tcPr>
            <w:tcW w:type="dxa" w:w="2340"/>
            <w:tcBorders>
              <w:top w:val="single" w:color="F57F17" w:sz="6"/>
              <w:left w:val="single" w:color="F57F17" w:sz="6"/>
              <w:bottom w:val="single" w:color="F57F17" w:sz="6"/>
              <w:right w:val="single" w:color="F57F17" w:sz="6"/>
            </w:tcBorders>
            <w:shd w:fill="F57F17" w:val="clear"/>
            <w:tcMar>
              <w:top w:type="dxa" w:w="80"/>
              <w:left w:type="dxa" w:w="120"/>
              <w:bottom w:type="dxa" w:w="80"/>
              <w:right w:type="dxa" w:w="120"/>
            </w:tcMar>
          </w:tcPr>
          <w:p>
            <w:r>
              <w:rPr>
                <w:rFonts w:ascii="Arial" w:cs="Arial" w:eastAsia="Arial" w:hAnsi="Arial"/>
                <w:b/>
                <w:bCs/>
                <w:color w:val="FFFFFF"/>
                <w:sz w:val="20"/>
                <w:szCs w:val="20"/>
              </w:rPr>
              <w:t xml:space="preserve">When You Get It</w:t>
            </w:r>
          </w:p>
        </w:tc>
      </w:tr>
      <w:tr>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1 – 4.9%</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Minority Holder</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Informed after event fires. No advance warning. Events happen to you.</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Same turn as public announcement</w:t>
            </w:r>
          </w:p>
        </w:tc>
      </w:tr>
      <w:tr>
        <w:tc>
          <w:tcPr>
            <w:tcW w:type="dxa" w:w="234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5 – 24.9%</w:t>
            </w:r>
          </w:p>
        </w:tc>
        <w:tc>
          <w:tcPr>
            <w:tcW w:type="dxa" w:w="234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Significant Holder</w:t>
            </w:r>
          </w:p>
        </w:tc>
        <w:tc>
          <w:tcPr>
            <w:tcW w:type="dxa" w:w="234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Advance notice 2–3 turns before public. Can position before other players react.</w:t>
            </w:r>
          </w:p>
        </w:tc>
        <w:tc>
          <w:tcPr>
            <w:tcW w:type="dxa" w:w="234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2–3 turns before announcement</w:t>
            </w:r>
          </w:p>
        </w:tc>
      </w:tr>
      <w:tr>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25%+</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Controlling Stake</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Presented with choice of 3 strategic responses. Your decision determines the outcome.</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Before event fires — you shape it</w:t>
            </w:r>
          </w:p>
        </w:tc>
      </w:tr>
    </w:tbl>
    <w:p>
      <w:pPr>
        <w:spacing w:after="120" w:before="120"/>
      </w:pPr>
    </w:p>
    <w:p>
      <w:pPr>
        <w:pStyle w:val="Heading2"/>
        <w:spacing w:after="120" w:before="300"/>
      </w:pPr>
      <w:r>
        <w:rPr>
          <w:rFonts w:ascii="Arial" w:cs="Arial" w:eastAsia="Arial" w:hAnsi="Arial"/>
          <w:b/>
          <w:bCs/>
          <w:color w:val="1A1A2E"/>
        </w:rPr>
        <w:t xml:space="preserve">4.2 Company Event Input Modification — Code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8"/>
              <w:left w:val="single" w:color="1B5E20" w:sz="8"/>
              <w:bottom w:val="single" w:color="1B5E20" w:sz="8"/>
              <w:right w:val="single" w:color="1B5E20" w:sz="8"/>
            </w:tcBorders>
            <w:shd w:fill="E8F5E9" w:val="clear"/>
            <w:tcMar>
              <w:top w:type="dxa" w:w="120"/>
              <w:left w:type="dxa" w:w="180"/>
              <w:bottom w:type="dxa" w:w="120"/>
              <w:right w:type="dxa" w:w="180"/>
            </w:tcMar>
          </w:tcPr>
          <w:p>
            <w:pPr>
              <w:spacing w:after="60" w:before="0"/>
            </w:pPr>
            <w:r>
              <w:rPr>
                <w:rFonts w:ascii="Arial" w:cs="Arial" w:eastAsia="Arial" w:hAnsi="Arial"/>
                <w:b/>
                <w:bCs/>
                <w:color w:val="1B5E20"/>
                <w:sz w:val="22"/>
                <w:szCs w:val="22"/>
              </w:rPr>
              <w:t xml:space="preserve">Company Event Input Modification</w:t>
            </w:r>
          </w:p>
          <w:p>
            <w:pPr>
              <w:spacing w:after="40" w:before="40"/>
            </w:pPr>
            <w:r>
              <w:rPr>
                <w:rFonts w:ascii="Courier New" w:cs="Courier New" w:eastAsia="Courier New" w:hAnsi="Courier New"/>
                <w:color w:val="1B5E20"/>
                <w:sz w:val="20"/>
                <w:szCs w:val="20"/>
              </w:rPr>
              <w:t xml:space="preserve">// CEO Scandal fires on SLKT:</w:t>
            </w:r>
          </w:p>
          <w:p>
            <w:pPr>
              <w:spacing w:after="40" w:before="40"/>
            </w:pPr>
            <w:r>
              <w:rPr>
                <w:rFonts w:ascii="Courier New" w:cs="Courier New" w:eastAsia="Courier New" w:hAnsi="Courier New"/>
                <w:color w:val="1B5E20"/>
                <w:sz w:val="20"/>
                <w:szCs w:val="20"/>
              </w:rPr>
              <w:t xml:space="preserve">company.marketSentiment -= 0.25;   // Modified input to Formula 1</w:t>
            </w:r>
          </w:p>
          <w:p>
            <w:pPr>
              <w:spacing w:after="40" w:before="40"/>
            </w:pPr>
            <w:r>
              <w:rPr>
                <w:rFonts w:ascii="Courier New" w:cs="Courier New" w:eastAsia="Courier New" w:hAnsi="Courier New"/>
                <w:color w:val="1B5E20"/>
                <w:sz w:val="20"/>
                <w:szCs w:val="20"/>
              </w:rPr>
              <w:t xml:space="preserve">company.reputationScore -= 0.30;   // Tracked internally</w:t>
            </w:r>
          </w:p>
          <w:p>
            <w:pPr>
              <w:spacing w:after="40" w:before="40"/>
            </w:pPr>
            <w:r>
              <w:rPr>
                <w:rFonts w:ascii="Courier New" w:cs="Courier New" w:eastAsia="Courier New" w:hAnsi="Courier New"/>
                <w:color w:val="1B5E20"/>
                <w:sz w:val="20"/>
                <w:szCs w:val="20"/>
              </w:rPr>
              <w:t xml:space="preserve">company.investorConfidence = 0.75; // Affects P/E multiple calculation</w:t>
            </w:r>
          </w:p>
          <w:p>
            <w:pPr>
              <w:spacing w:after="40" w:before="40"/>
            </w:pPr>
            <w:r>
              <w:rPr>
                <w:rFonts w:ascii="Courier New" w:cs="Courier New" w:eastAsia="Courier New" w:hAnsi="Courier New"/>
                <w:color w:val="1B5E20"/>
                <w:sz w:val="20"/>
                <w:szCs w:val="20"/>
              </w:rPr>
              <w:t xml:space="preserve"/>
            </w:r>
          </w:p>
          <w:p>
            <w:pPr>
              <w:spacing w:after="40" w:before="40"/>
            </w:pPr>
            <w:r>
              <w:rPr>
                <w:rFonts w:ascii="Courier New" w:cs="Courier New" w:eastAsia="Courier New" w:hAnsi="Courier New"/>
                <w:color w:val="1B5E20"/>
                <w:sz w:val="20"/>
                <w:szCs w:val="20"/>
              </w:rPr>
              <w:t xml:space="preserve">// Governor calculates new price via Formula 1 with modified sentiment</w:t>
            </w:r>
          </w:p>
          <w:p>
            <w:pPr>
              <w:spacing w:after="40" w:before="40"/>
            </w:pPr>
            <w:r>
              <w:rPr>
                <w:rFonts w:ascii="Courier New" w:cs="Courier New" w:eastAsia="Courier New" w:hAnsi="Courier New"/>
                <w:color w:val="1B5E20"/>
                <w:sz w:val="20"/>
                <w:szCs w:val="20"/>
              </w:rPr>
              <w:t xml:space="preserve">// If implied P/E &lt; 5x → Governor floors at 5 × EPS</w:t>
            </w:r>
          </w:p>
          <w:p>
            <w:pPr>
              <w:spacing w:after="40" w:before="40"/>
            </w:pPr>
            <w:r>
              <w:rPr>
                <w:rFonts w:ascii="Courier New" w:cs="Courier New" w:eastAsia="Courier New" w:hAnsi="Courier New"/>
                <w:color w:val="1B5E20"/>
                <w:sz w:val="20"/>
                <w:szCs w:val="20"/>
              </w:rPr>
              <w:t xml:space="preserve">// ±8% daily limit enforced → full -25% spread over 4–5 turns</w:t>
            </w:r>
          </w:p>
        </w:tc>
      </w:tr>
    </w:tbl>
    <w:p>
      <w:pPr>
        <w:spacing w:after="120" w:before="120"/>
      </w:pPr>
    </w:p>
    <w:p>
      <w:r>
        <w:br w:type="page"/>
      </w:r>
    </w:p>
    <w:p>
      <w:pPr>
        <w:pStyle w:val="Heading1"/>
        <w:spacing w:after="120" w:before="300"/>
      </w:pPr>
      <w:r>
        <w:rPr>
          <w:rFonts w:ascii="Arial" w:cs="Arial" w:eastAsia="Arial" w:hAnsi="Arial"/>
          <w:b/>
          <w:bCs/>
          <w:color w:val="1A1A2E"/>
        </w:rPr>
        <w:t xml:space="preserve">5. Type 3 — Birth Events (20 Total)</w:t>
      </w:r>
    </w:p>
    <w:p>
      <w:pPr>
        <w:spacing w:after="80" w:before="80"/>
        <w:jc w:val="left"/>
      </w:pPr>
      <w:r>
        <w:rPr>
          <w:rFonts w:ascii="Arial" w:cs="Arial" w:eastAsia="Arial" w:hAnsi="Arial"/>
          <w:sz w:val="22"/>
          <w:szCs w:val="22"/>
        </w:rPr>
        <w:t xml:space="preserve">Birth Events create something entirely new — they expand the game world permanently. They are split into Market Birth Events (new market elements) and Company Birth Events (new tradeable entities born from existing companies).</w:t>
      </w:r>
    </w:p>
    <w:p>
      <w:pPr>
        <w:spacing w:after="60" w:before="60"/>
      </w:pPr>
    </w:p>
    <w:p>
      <w:pPr>
        <w:spacing w:after="80" w:before="80"/>
        <w:jc w:val="left"/>
      </w:pPr>
      <w:r>
        <w:rPr>
          <w:rFonts w:ascii="Arial" w:cs="Arial" w:eastAsia="Arial" w:hAnsi="Arial"/>
          <w:b/>
          <w:bCs/>
          <w:color w:val="212121"/>
          <w:sz w:val="22"/>
          <w:szCs w:val="22"/>
        </w:rPr>
        <w:t xml:space="preserve">Key distinction: </w:t>
      </w:r>
      <w:r>
        <w:rPr>
          <w:rFonts w:ascii="Arial" w:cs="Arial" w:eastAsia="Arial" w:hAnsi="Arial"/>
          <w:color w:val="212121"/>
          <w:sz w:val="22"/>
          <w:szCs w:val="22"/>
        </w:rPr>
        <w:t xml:space="preserve">Birth Events do not modify existing values. They add new entries to existing arrays in game state. The Governor immediately runs its full initialisation validation on all new entries.</w:t>
      </w:r>
    </w:p>
    <w:p>
      <w:pPr>
        <w:spacing w:after="120" w:before="120"/>
      </w:pPr>
    </w:p>
    <w:p>
      <w:pPr>
        <w:pStyle w:val="Heading2"/>
        <w:spacing w:after="120" w:before="300"/>
      </w:pPr>
      <w:r>
        <w:rPr>
          <w:rFonts w:ascii="Arial" w:cs="Arial" w:eastAsia="Arial" w:hAnsi="Arial"/>
          <w:b/>
          <w:bCs/>
          <w:color w:val="1A1A2E"/>
        </w:rPr>
        <w:t xml:space="preserve">5.1 Type 3A — Market Birth Events (10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F57F17" w:sz="6"/>
              <w:left w:val="single" w:color="F57F17" w:sz="6"/>
              <w:bottom w:val="single" w:color="F57F17" w:sz="6"/>
              <w:right w:val="single" w:color="F57F17" w:sz="6"/>
            </w:tcBorders>
            <w:shd w:fill="F57F1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60"/>
            <w:tcBorders>
              <w:top w:val="single" w:color="F57F17" w:sz="6"/>
              <w:left w:val="single" w:color="F57F17" w:sz="6"/>
              <w:bottom w:val="single" w:color="F57F17" w:sz="6"/>
              <w:right w:val="single" w:color="F57F17" w:sz="6"/>
            </w:tcBorders>
            <w:shd w:fill="F57F17" w:val="clear"/>
            <w:tcMar>
              <w:top w:type="dxa" w:w="80"/>
              <w:left w:type="dxa" w:w="120"/>
              <w:bottom w:type="dxa" w:w="80"/>
              <w:right w:type="dxa" w:w="120"/>
            </w:tcMar>
          </w:tcPr>
          <w:p>
            <w:r>
              <w:rPr>
                <w:rFonts w:ascii="Arial" w:cs="Arial" w:eastAsia="Arial" w:hAnsi="Arial"/>
                <w:b/>
                <w:bCs/>
                <w:color w:val="FFFFFF"/>
                <w:sz w:val="20"/>
                <w:szCs w:val="20"/>
              </w:rPr>
              <w:t xml:space="preserve">Event Name</w:t>
            </w:r>
          </w:p>
        </w:tc>
        <w:tc>
          <w:tcPr>
            <w:tcW w:type="dxa" w:w="1560"/>
            <w:tcBorders>
              <w:top w:val="single" w:color="F57F17" w:sz="6"/>
              <w:left w:val="single" w:color="F57F17" w:sz="6"/>
              <w:bottom w:val="single" w:color="F57F17" w:sz="6"/>
              <w:right w:val="single" w:color="F57F17" w:sz="6"/>
            </w:tcBorders>
            <w:shd w:fill="F57F17"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560"/>
            <w:tcBorders>
              <w:top w:val="single" w:color="F57F17" w:sz="6"/>
              <w:left w:val="single" w:color="F57F17" w:sz="6"/>
              <w:bottom w:val="single" w:color="F57F17" w:sz="6"/>
              <w:right w:val="single" w:color="F57F17" w:sz="6"/>
            </w:tcBorders>
            <w:shd w:fill="F57F17" w:val="clear"/>
            <w:tcMar>
              <w:top w:type="dxa" w:w="80"/>
              <w:left w:type="dxa" w:w="120"/>
              <w:bottom w:type="dxa" w:w="80"/>
              <w:right w:type="dxa" w:w="120"/>
            </w:tcMar>
          </w:tcPr>
          <w:p>
            <w:r>
              <w:rPr>
                <w:rFonts w:ascii="Arial" w:cs="Arial" w:eastAsia="Arial" w:hAnsi="Arial"/>
                <w:b/>
                <w:bCs/>
                <w:color w:val="FFFFFF"/>
                <w:sz w:val="20"/>
                <w:szCs w:val="20"/>
              </w:rPr>
              <w:t xml:space="preserve">What Is Created</w:t>
            </w:r>
          </w:p>
        </w:tc>
        <w:tc>
          <w:tcPr>
            <w:tcW w:type="dxa" w:w="1560"/>
            <w:tcBorders>
              <w:top w:val="single" w:color="F57F17" w:sz="6"/>
              <w:left w:val="single" w:color="F57F17" w:sz="6"/>
              <w:bottom w:val="single" w:color="F57F17" w:sz="6"/>
              <w:right w:val="single" w:color="F57F17" w:sz="6"/>
            </w:tcBorders>
            <w:shd w:fill="F57F17" w:val="clear"/>
            <w:tcMar>
              <w:top w:type="dxa" w:w="80"/>
              <w:left w:type="dxa" w:w="120"/>
              <w:bottom w:type="dxa" w:w="80"/>
              <w:right w:type="dxa" w:w="120"/>
            </w:tcMar>
          </w:tcPr>
          <w:p>
            <w:r>
              <w:rPr>
                <w:rFonts w:ascii="Arial" w:cs="Arial" w:eastAsia="Arial" w:hAnsi="Arial"/>
                <w:b/>
                <w:bCs/>
                <w:color w:val="FFFFFF"/>
                <w:sz w:val="20"/>
                <w:szCs w:val="20"/>
              </w:rPr>
              <w:t xml:space="preserve">Permanence</w:t>
            </w:r>
          </w:p>
        </w:tc>
        <w:tc>
          <w:tcPr>
            <w:tcW w:type="dxa" w:w="1560"/>
            <w:tcBorders>
              <w:top w:val="single" w:color="F57F17" w:sz="6"/>
              <w:left w:val="single" w:color="F57F17" w:sz="6"/>
              <w:bottom w:val="single" w:color="F57F17" w:sz="6"/>
              <w:right w:val="single" w:color="F57F17" w:sz="6"/>
            </w:tcBorders>
            <w:shd w:fill="F57F17" w:val="clear"/>
            <w:tcMar>
              <w:top w:type="dxa" w:w="80"/>
              <w:left w:type="dxa" w:w="120"/>
              <w:bottom w:type="dxa" w:w="80"/>
              <w:right w:type="dxa" w:w="120"/>
            </w:tcMar>
          </w:tcPr>
          <w:p>
            <w:r>
              <w:rPr>
                <w:rFonts w:ascii="Arial" w:cs="Arial" w:eastAsia="Arial" w:hAnsi="Arial"/>
                <w:b/>
                <w:bCs/>
                <w:color w:val="FFFFFF"/>
                <w:sz w:val="20"/>
                <w:szCs w:val="20"/>
              </w:rPr>
              <w:t xml:space="preserve">Early Mover Advantage</w:t>
            </w:r>
          </w:p>
        </w:tc>
      </w:tr>
      <w:tr>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01</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New Region Unlocked</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Turn 200+, 4+ active regions</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5 new tradeable companies</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Permanent</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15–20% below fair value first 10 turns</w:t>
            </w:r>
          </w:p>
        </w:tc>
      </w:tr>
      <w:tr>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02</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New Commodity Discovered</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Random, mining-activity weighted</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1 new commodity on market</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Permanent</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Entry at $500–2000, long-term 3–5x potential</w:t>
            </w:r>
          </w:p>
        </w:tc>
      </w:tr>
      <w:tr>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03</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New Sector Emerges</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Jupiter/Neptune breakthrough</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3 new companies in new sector</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Permanent</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High volatility first 20 turns, then matures</w:t>
            </w:r>
          </w:p>
        </w:tc>
      </w:tr>
      <w:tr>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04</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New Government Bond</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Region active 50+ turns, no bonds</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1 new sovereign bond</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Permanent</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Yield starts 12–18%, compresses to 6–8%</w:t>
            </w:r>
          </w:p>
        </w:tc>
      </w:tr>
      <w:tr>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05</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New Exchange Opens</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Region GDP +4%+ for 20 turns</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3–5 new listed companies</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Permanent</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±25% daily swings for 15 turns — chaos pricing</w:t>
            </w:r>
          </w:p>
        </w:tc>
      </w:tr>
      <w:tr>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06</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New Trade Agreement</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High bilateral trade, both GDP growing</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Permanent trade route upgrade</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Semi-permanent</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+15% revenue for cross-regional companies 20 turns</w:t>
            </w:r>
          </w:p>
        </w:tc>
      </w:tr>
      <w:tr>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07</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New Space Currency</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20+ active companies on planet</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New forex pair</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Permanent</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±15% arbitrage window for 10 turns</w:t>
            </w:r>
          </w:p>
        </w:tc>
      </w:tr>
      <w:tr>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08</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New Technology Standard</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Company &gt;30% sector share</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New compliance framework</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Semi-permanent</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Early adopters +8% margin for 25 turns</w:t>
            </w:r>
          </w:p>
        </w:tc>
      </w:tr>
      <w:tr>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09</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Infrastructure Project</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High trade potential, low connectivity</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Permanent trade route</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Permanent</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Construction stocks +30% during 30-turn build</w:t>
            </w:r>
          </w:p>
        </w:tc>
      </w:tr>
      <w:tr>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10</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Regulatory Reform</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High barriers, Turn 300+, player-driven</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Permanent investment climate upgrade</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Permanent</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Regional stocks +8% over 15 turns of inflows</w:t>
            </w:r>
          </w:p>
        </w:tc>
      </w:tr>
    </w:tbl>
    <w:p>
      <w:pPr>
        <w:spacing w:after="120" w:before="120"/>
      </w:pPr>
    </w:p>
    <w:p>
      <w:pPr>
        <w:pStyle w:val="Heading2"/>
        <w:spacing w:after="120" w:before="300"/>
      </w:pPr>
      <w:r>
        <w:rPr>
          <w:rFonts w:ascii="Arial" w:cs="Arial" w:eastAsia="Arial" w:hAnsi="Arial"/>
          <w:b/>
          <w:bCs/>
          <w:color w:val="1A1A2E"/>
        </w:rPr>
        <w:t xml:space="preserve">5.2 Type 3B — Company Birth Events (10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4A148C" w:sz="6"/>
              <w:left w:val="single" w:color="4A148C" w:sz="6"/>
              <w:bottom w:val="single" w:color="4A148C" w:sz="6"/>
              <w:right w:val="single" w:color="4A148C" w:sz="6"/>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60"/>
            <w:tcBorders>
              <w:top w:val="single" w:color="4A148C" w:sz="6"/>
              <w:left w:val="single" w:color="4A148C" w:sz="6"/>
              <w:bottom w:val="single" w:color="4A148C" w:sz="6"/>
              <w:right w:val="single" w:color="4A148C" w:sz="6"/>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Event Name</w:t>
            </w:r>
          </w:p>
        </w:tc>
        <w:tc>
          <w:tcPr>
            <w:tcW w:type="dxa" w:w="1560"/>
            <w:tcBorders>
              <w:top w:val="single" w:color="4A148C" w:sz="6"/>
              <w:left w:val="single" w:color="4A148C" w:sz="6"/>
              <w:bottom w:val="single" w:color="4A148C" w:sz="6"/>
              <w:right w:val="single" w:color="4A148C" w:sz="6"/>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560"/>
            <w:tcBorders>
              <w:top w:val="single" w:color="4A148C" w:sz="6"/>
              <w:left w:val="single" w:color="4A148C" w:sz="6"/>
              <w:bottom w:val="single" w:color="4A148C" w:sz="6"/>
              <w:right w:val="single" w:color="4A148C" w:sz="6"/>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What Is Created</w:t>
            </w:r>
          </w:p>
        </w:tc>
        <w:tc>
          <w:tcPr>
            <w:tcW w:type="dxa" w:w="1560"/>
            <w:tcBorders>
              <w:top w:val="single" w:color="4A148C" w:sz="6"/>
              <w:left w:val="single" w:color="4A148C" w:sz="6"/>
              <w:bottom w:val="single" w:color="4A148C" w:sz="6"/>
              <w:right w:val="single" w:color="4A148C" w:sz="6"/>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Parent Benefit</w:t>
            </w:r>
          </w:p>
        </w:tc>
        <w:tc>
          <w:tcPr>
            <w:tcW w:type="dxa" w:w="1560"/>
            <w:tcBorders>
              <w:top w:val="single" w:color="4A148C" w:sz="6"/>
              <w:left w:val="single" w:color="4A148C" w:sz="6"/>
              <w:bottom w:val="single" w:color="4A148C" w:sz="6"/>
              <w:right w:val="single" w:color="4A148C" w:sz="6"/>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Permanence</w:t>
            </w:r>
          </w:p>
        </w:tc>
      </w:tr>
      <w:tr>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01</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Spinoff</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Diversified company, 3+ divisions</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New independent ticker</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Auto-receive spinoff shares</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Permanent — 2 stocks now</w:t>
            </w:r>
          </w:p>
        </w:tc>
      </w:tr>
      <w:tr>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02</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IPO of Backed Startup</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Startup reaches maturity turns</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New public company</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Seed converts to public shares</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Permanent listing</w:t>
            </w:r>
          </w:p>
        </w:tc>
      </w:tr>
      <w:tr>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03</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Merger Completed</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Same sector, acquirer cash-rich</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New combined ticker, old disappears</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Share conversion at agreed ratio</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Permanent — 1 stock from 2</w:t>
            </w:r>
          </w:p>
        </w:tc>
      </w:tr>
      <w:tr>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04</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Joint Venture Listed</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Complementary companies 20+ turns</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New JV entity tradeable</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20% priority allocation at IPO price</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Permanent</w:t>
            </w:r>
          </w:p>
        </w:tc>
      </w:tr>
      <w:tr>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05</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Bond Debut</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Profitable 10+ turns, no bonds</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New corporate bond on market</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Company gets debt capital</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Permanent bond listing</w:t>
            </w:r>
          </w:p>
        </w:tc>
      </w:tr>
      <w:tr>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06</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New Subsidiary Listed</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Large company, identifiable division</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New subsidiary ticker</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Parent retains control stake</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Permanent</w:t>
            </w:r>
          </w:p>
        </w:tc>
      </w:tr>
      <w:tr>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07</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Breakthrough Product</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R&amp;D &gt;10% revenue for 15+ turns</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New product category revenue stream</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P/E re-rates permanently</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Permanent revenue uplift</w:t>
            </w:r>
          </w:p>
        </w:tc>
      </w:tr>
      <w:tr>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08</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Acquisition Completed</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Company cash &gt;25% market cap</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Acquired business absorbed</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Revenue +15% permanent</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Permanent integration</w:t>
            </w:r>
          </w:p>
        </w:tc>
      </w:tr>
      <w:tr>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09</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Founder Returns</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Stock 30%+ below ATH, founder alive</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New leadership with vision premium</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Stock +20%, R&amp;D up</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Permanent leadership change</w:t>
            </w:r>
          </w:p>
        </w:tc>
      </w:tr>
      <w:tr>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10</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Government Nationalisation</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Strategic sector + regional crisis</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State-backed entity structure</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Floor price guaranteed</w:t>
            </w:r>
          </w:p>
        </w:tc>
        <w:tc>
          <w:tcPr>
            <w:tcW w:type="dxa" w:w="1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Permanent ownership change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8"/>
              <w:left w:val="single" w:color="1B5E20" w:sz="8"/>
              <w:bottom w:val="single" w:color="1B5E20" w:sz="8"/>
              <w:right w:val="single" w:color="1B5E20" w:sz="8"/>
            </w:tcBorders>
            <w:shd w:fill="E8F5E9" w:val="clear"/>
            <w:tcMar>
              <w:top w:type="dxa" w:w="120"/>
              <w:left w:type="dxa" w:w="180"/>
              <w:bottom w:type="dxa" w:w="120"/>
              <w:right w:type="dxa" w:w="180"/>
            </w:tcMar>
          </w:tcPr>
          <w:p>
            <w:pPr>
              <w:spacing w:after="60" w:before="0"/>
            </w:pPr>
            <w:r>
              <w:rPr>
                <w:rFonts w:ascii="Arial" w:cs="Arial" w:eastAsia="Arial" w:hAnsi="Arial"/>
                <w:b/>
                <w:bCs/>
                <w:color w:val="1B5E20"/>
                <w:sz w:val="22"/>
                <w:szCs w:val="22"/>
              </w:rPr>
              <w:t xml:space="preserve">Birth Event Code Pattern — Adds to Arrays, Never Modifies Existing</w:t>
            </w:r>
          </w:p>
          <w:p>
            <w:pPr>
              <w:spacing w:after="40" w:before="40"/>
            </w:pPr>
            <w:r>
              <w:rPr>
                <w:rFonts w:ascii="Courier New" w:cs="Courier New" w:eastAsia="Courier New" w:hAnsi="Courier New"/>
                <w:color w:val="1B5E20"/>
                <w:sz w:val="20"/>
                <w:szCs w:val="20"/>
              </w:rPr>
              <w:t xml:space="preserve">// New Region Unlocked:</w:t>
            </w:r>
          </w:p>
          <w:p>
            <w:pPr>
              <w:spacing w:after="40" w:before="40"/>
            </w:pPr>
            <w:r>
              <w:rPr>
                <w:rFonts w:ascii="Courier New" w:cs="Courier New" w:eastAsia="Courier New" w:hAnsi="Courier New"/>
                <w:color w:val="1B5E20"/>
                <w:sz w:val="20"/>
                <w:szCs w:val="20"/>
              </w:rPr>
              <w:t xml:space="preserve">gameState.regions.push({</w:t>
            </w:r>
          </w:p>
          <w:p>
            <w:pPr>
              <w:spacing w:after="40" w:before="40"/>
            </w:pPr>
            <w:r>
              <w:rPr>
                <w:rFonts w:ascii="Courier New" w:cs="Courier New" w:eastAsia="Courier New" w:hAnsi="Courier New"/>
                <w:color w:val="1B5E20"/>
                <w:sz w:val="20"/>
                <w:szCs w:val="20"/>
              </w:rPr>
              <w:t xml:space="preserve">  id: "central_africa",</w:t>
            </w:r>
          </w:p>
          <w:p>
            <w:pPr>
              <w:spacing w:after="40" w:before="40"/>
            </w:pPr>
            <w:r>
              <w:rPr>
                <w:rFonts w:ascii="Courier New" w:cs="Courier New" w:eastAsia="Courier New" w:hAnsi="Courier New"/>
                <w:color w:val="1B5E20"/>
                <w:sz w:val="20"/>
                <w:szCs w:val="20"/>
              </w:rPr>
              <w:t xml:space="preserve">  name: "Central Africa",</w:t>
            </w:r>
          </w:p>
          <w:p>
            <w:pPr>
              <w:spacing w:after="40" w:before="40"/>
            </w:pPr>
            <w:r>
              <w:rPr>
                <w:rFonts w:ascii="Courier New" w:cs="Courier New" w:eastAsia="Courier New" w:hAnsi="Courier New"/>
                <w:color w:val="1B5E20"/>
                <w:sz w:val="20"/>
                <w:szCs w:val="20"/>
              </w:rPr>
              <w:t xml:space="preserve">  companies: [newCo1, newCo2, newCo3, newCo4, newCo5],</w:t>
            </w:r>
          </w:p>
          <w:p>
            <w:pPr>
              <w:spacing w:after="40" w:before="40"/>
            </w:pPr>
            <w:r>
              <w:rPr>
                <w:rFonts w:ascii="Courier New" w:cs="Courier New" w:eastAsia="Courier New" w:hAnsi="Courier New"/>
                <w:color w:val="1B5E20"/>
                <w:sz w:val="20"/>
                <w:szCs w:val="20"/>
              </w:rPr>
              <w:t xml:space="preserve">  gdpGrowth: 0.05, bonds: [newBond1]</w:t>
            </w:r>
          </w:p>
          <w:p>
            <w:pPr>
              <w:spacing w:after="40" w:before="40"/>
            </w:pPr>
            <w:r>
              <w:rPr>
                <w:rFonts w:ascii="Courier New" w:cs="Courier New" w:eastAsia="Courier New" w:hAnsi="Courier New"/>
                <w:color w:val="1B5E20"/>
                <w:sz w:val="20"/>
                <w:szCs w:val="20"/>
              </w:rPr>
              <w:t xml:space="preserve">});</w:t>
            </w:r>
          </w:p>
          <w:p>
            <w:pPr>
              <w:spacing w:after="40" w:before="40"/>
            </w:pPr>
            <w:r>
              <w:rPr>
                <w:rFonts w:ascii="Courier New" w:cs="Courier New" w:eastAsia="Courier New" w:hAnsi="Courier New"/>
                <w:color w:val="1B5E20"/>
                <w:sz w:val="20"/>
                <w:szCs w:val="20"/>
              </w:rPr>
              <w:t xml:space="preserve">// Governor IMMEDIATELY validates ALL new entries:</w:t>
            </w:r>
          </w:p>
          <w:p>
            <w:pPr>
              <w:spacing w:after="40" w:before="40"/>
            </w:pPr>
            <w:r>
              <w:rPr>
                <w:rFonts w:ascii="Courier New" w:cs="Courier New" w:eastAsia="Courier New" w:hAnsi="Courier New"/>
                <w:color w:val="1B5E20"/>
                <w:sz w:val="20"/>
                <w:szCs w:val="20"/>
              </w:rPr>
              <w:t xml:space="preserve">// P/E initialised at industry midpoint</w:t>
            </w:r>
          </w:p>
          <w:p>
            <w:pPr>
              <w:spacing w:after="40" w:before="40"/>
            </w:pPr>
            <w:r>
              <w:rPr>
                <w:rFonts w:ascii="Courier New" w:cs="Courier New" w:eastAsia="Courier New" w:hAnsi="Courier New"/>
                <w:color w:val="1B5E20"/>
                <w:sz w:val="20"/>
                <w:szCs w:val="20"/>
              </w:rPr>
              <w:t xml:space="preserve">// All margins within Governor industry bounds</w:t>
            </w:r>
          </w:p>
          <w:p>
            <w:pPr>
              <w:spacing w:after="40" w:before="40"/>
            </w:pPr>
            <w:r>
              <w:rPr>
                <w:rFonts w:ascii="Courier New" w:cs="Courier New" w:eastAsia="Courier New" w:hAnsi="Courier New"/>
                <w:color w:val="1B5E20"/>
                <w:sz w:val="20"/>
                <w:szCs w:val="20"/>
              </w:rPr>
              <w:t xml:space="preserve">// T-Bills at zero, bonds within 1%-45% yield</w:t>
            </w:r>
          </w:p>
        </w:tc>
      </w:tr>
    </w:tbl>
    <w:p>
      <w:pPr>
        <w:spacing w:after="120" w:before="120"/>
      </w:pPr>
    </w:p>
    <w:p>
      <w:r>
        <w:br w:type="page"/>
      </w:r>
    </w:p>
    <w:p>
      <w:pPr>
        <w:pStyle w:val="Heading1"/>
        <w:spacing w:after="120" w:before="300"/>
      </w:pPr>
      <w:r>
        <w:rPr>
          <w:rFonts w:ascii="Arial" w:cs="Arial" w:eastAsia="Arial" w:hAnsi="Arial"/>
          <w:b/>
          <w:bCs/>
          <w:color w:val="1A1A2E"/>
        </w:rPr>
        <w:t xml:space="preserve">6. Governor Integration Architecture</w:t>
      </w:r>
    </w:p>
    <w:p>
      <w:pPr>
        <w:spacing w:after="80" w:before="80"/>
        <w:jc w:val="left"/>
      </w:pPr>
      <w:r>
        <w:rPr>
          <w:rFonts w:ascii="Arial" w:cs="Arial" w:eastAsia="Arial" w:hAnsi="Arial"/>
          <w:sz w:val="22"/>
          <w:szCs w:val="22"/>
        </w:rPr>
        <w:t xml:space="preserve">This is the most critical section of the document. Everything in the DEE must be designed and built around these rules. If any event bypasses the Governor, the entire economic simulation becomes unreliable.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1C1C" w:sz="8"/>
              <w:left w:val="single" w:color="B71C1C" w:sz="8"/>
              <w:bottom w:val="single" w:color="B71C1C" w:sz="8"/>
              <w:right w:val="single" w:color="B71C1C" w:sz="8"/>
            </w:tcBorders>
            <w:shd w:fill="FFEBEE" w:val="clear"/>
            <w:tcMar>
              <w:top w:type="dxa" w:w="120"/>
              <w:left w:type="dxa" w:w="180"/>
              <w:bottom w:type="dxa" w:w="120"/>
              <w:right w:type="dxa" w:w="180"/>
            </w:tcMar>
          </w:tcPr>
          <w:p>
            <w:pPr>
              <w:spacing w:after="60" w:before="0"/>
            </w:pPr>
            <w:r>
              <w:rPr>
                <w:rFonts w:ascii="Arial" w:cs="Arial" w:eastAsia="Arial" w:hAnsi="Arial"/>
                <w:b/>
                <w:bCs/>
                <w:color w:val="B71C1C"/>
                <w:sz w:val="22"/>
                <w:szCs w:val="22"/>
              </w:rPr>
              <w:t xml:space="preserve">RULE 1 — Non-Negotiable: Events Modify Inputs, Never Outputs</w:t>
            </w:r>
          </w:p>
          <w:p>
            <w:pPr>
              <w:spacing w:after="40" w:before="40"/>
            </w:pPr>
            <w:r>
              <w:rPr>
                <w:rFonts w:ascii="Arial" w:cs="Arial" w:eastAsia="Arial" w:hAnsi="Arial"/>
                <w:color w:val="212121"/>
                <w:sz w:val="21"/>
                <w:szCs w:val="21"/>
              </w:rPr>
              <w:t xml:space="preserve">Events set modifier variables on company or macro objects.</w:t>
            </w:r>
          </w:p>
          <w:p>
            <w:pPr>
              <w:spacing w:after="40" w:before="40"/>
            </w:pPr>
            <w:r>
              <w:rPr>
                <w:rFonts w:ascii="Arial" w:cs="Arial" w:eastAsia="Arial" w:hAnsi="Arial"/>
                <w:color w:val="212121"/>
                <w:sz w:val="21"/>
                <w:szCs w:val="21"/>
              </w:rPr>
              <w:t xml:space="preserve">The Governor runs its five formulas using those modified inputs.</w:t>
            </w:r>
          </w:p>
          <w:p>
            <w:pPr>
              <w:spacing w:after="40" w:before="40"/>
            </w:pPr>
            <w:r>
              <w:rPr>
                <w:rFonts w:ascii="Arial" w:cs="Arial" w:eastAsia="Arial" w:hAnsi="Arial"/>
                <w:color w:val="212121"/>
                <w:sz w:val="21"/>
                <w:szCs w:val="21"/>
              </w:rPr>
              <w:t xml:space="preserve">The Governor writes the final price, revenue, net income, bond price, and dividend.</w:t>
            </w:r>
          </w:p>
          <w:p>
            <w:pPr>
              <w:spacing w:after="40" w:before="40"/>
            </w:pPr>
            <w:r>
              <w:rPr>
                <w:rFonts w:ascii="Arial" w:cs="Arial" w:eastAsia="Arial" w:hAnsi="Arial"/>
                <w:color w:val="212121"/>
                <w:sz w:val="21"/>
                <w:szCs w:val="21"/>
              </w:rPr>
              <w:t xml:space="preserve">No event ever writes a price, revenue, or net income value directly.</w:t>
            </w:r>
          </w:p>
          <w:p>
            <w:pPr>
              <w:spacing w:after="40" w:before="40"/>
            </w:pPr>
            <w:r>
              <w:rPr>
                <w:rFonts w:ascii="Arial" w:cs="Arial" w:eastAsia="Arial" w:hAnsi="Arial"/>
                <w:color w:val="212121"/>
                <w:sz w:val="21"/>
                <w:szCs w:val="21"/>
              </w:rPr>
              <w:t xml:space="preserve">Violation of this rule corrupts the simulation permanently.</w:t>
            </w:r>
          </w:p>
        </w:tc>
      </w:tr>
    </w:tbl>
    <w:p>
      <w:pPr>
        <w:spacing w:after="60" w:before="60"/>
      </w:pPr>
    </w:p>
    <w:p>
      <w:pPr>
        <w:pStyle w:val="Heading2"/>
        <w:spacing w:after="120" w:before="300"/>
      </w:pPr>
      <w:r>
        <w:rPr>
          <w:rFonts w:ascii="Arial" w:cs="Arial" w:eastAsia="Arial" w:hAnsi="Arial"/>
          <w:b/>
          <w:bCs/>
          <w:color w:val="1A1A2E"/>
        </w:rPr>
        <w:t xml:space="preserve">6.1 The Turn Sequence — Unchanged</w:t>
      </w:r>
    </w:p>
    <w:p>
      <w:pPr>
        <w:spacing w:after="80" w:before="80"/>
        <w:jc w:val="left"/>
      </w:pPr>
      <w:r>
        <w:rPr>
          <w:rFonts w:ascii="Arial" w:cs="Arial" w:eastAsia="Arial" w:hAnsi="Arial"/>
          <w:sz w:val="22"/>
          <w:szCs w:val="22"/>
        </w:rPr>
        <w:t xml:space="preserve">The addition of DEE does not change the turn sequence. The Governor still runs first. Events slot into step 2:</w:t>
      </w:r>
    </w:p>
    <w:p>
      <w:pPr>
        <w:spacing w:after="60" w:before="60"/>
      </w:pPr>
    </w:p>
    <w:p>
      <w:pPr>
        <w:pStyle w:val="ListParagraph"/>
        <w:numPr>
          <w:ilvl w:val="0"/>
          <w:numId w:val="2"/>
        </w:numPr>
        <w:spacing w:after="60" w:before="60"/>
      </w:pPr>
      <w:r>
        <w:rPr>
          <w:rFonts w:ascii="Arial" w:cs="Arial" w:eastAsia="Arial" w:hAnsi="Arial"/>
          <w:color w:val="212121"/>
          <w:sz w:val="22"/>
          <w:szCs w:val="22"/>
        </w:rPr>
        <w:t xml:space="preserve">Economic Governor validation runs FIRST — as always</w:t>
      </w:r>
    </w:p>
    <w:p>
      <w:pPr>
        <w:pStyle w:val="ListParagraph"/>
        <w:numPr>
          <w:ilvl w:val="0"/>
          <w:numId w:val="2"/>
        </w:numPr>
        <w:spacing w:after="60" w:before="60"/>
      </w:pPr>
      <w:r>
        <w:rPr>
          <w:rFonts w:ascii="Arial" w:cs="Arial" w:eastAsia="Arial" w:hAnsi="Arial"/>
          <w:color w:val="212121"/>
          <w:sz w:val="22"/>
          <w:szCs w:val="22"/>
        </w:rPr>
        <w:t xml:space="preserve">DEE checks all active events for this turn and checks for new event triggers</w:t>
      </w:r>
    </w:p>
    <w:p>
      <w:pPr>
        <w:pStyle w:val="ListParagraph"/>
        <w:numPr>
          <w:ilvl w:val="0"/>
          <w:numId w:val="2"/>
        </w:numPr>
        <w:spacing w:after="60" w:before="60"/>
      </w:pPr>
      <w:r>
        <w:rPr>
          <w:rFonts w:ascii="Arial" w:cs="Arial" w:eastAsia="Arial" w:hAnsi="Arial"/>
          <w:color w:val="212121"/>
          <w:sz w:val="22"/>
          <w:szCs w:val="22"/>
        </w:rPr>
        <w:t xml:space="preserve">If a new event fires: DEE modifies the relevant input variables only</w:t>
      </w:r>
    </w:p>
    <w:p>
      <w:pPr>
        <w:pStyle w:val="ListParagraph"/>
        <w:numPr>
          <w:ilvl w:val="0"/>
          <w:numId w:val="2"/>
        </w:numPr>
        <w:spacing w:after="60" w:before="60"/>
      </w:pPr>
      <w:r>
        <w:rPr>
          <w:rFonts w:ascii="Arial" w:cs="Arial" w:eastAsia="Arial" w:hAnsi="Arial"/>
          <w:color w:val="212121"/>
          <w:sz w:val="22"/>
          <w:szCs w:val="22"/>
        </w:rPr>
        <w:t xml:space="preserve">If an active event continues: DEE applies this turn's magnitude increment</w:t>
      </w:r>
    </w:p>
    <w:p>
      <w:pPr>
        <w:pStyle w:val="ListParagraph"/>
        <w:numPr>
          <w:ilvl w:val="0"/>
          <w:numId w:val="2"/>
        </w:numPr>
        <w:spacing w:after="60" w:before="60"/>
      </w:pPr>
      <w:r>
        <w:rPr>
          <w:rFonts w:ascii="Arial" w:cs="Arial" w:eastAsia="Arial" w:hAnsi="Arial"/>
          <w:color w:val="212121"/>
          <w:sz w:val="22"/>
          <w:szCs w:val="22"/>
        </w:rPr>
        <w:t xml:space="preserve">Governor re-runs Formula 1–5 using the event-modified inputs</w:t>
      </w:r>
    </w:p>
    <w:p>
      <w:pPr>
        <w:pStyle w:val="ListParagraph"/>
        <w:numPr>
          <w:ilvl w:val="0"/>
          <w:numId w:val="2"/>
        </w:numPr>
        <w:spacing w:after="60" w:before="60"/>
      </w:pPr>
      <w:r>
        <w:rPr>
          <w:rFonts w:ascii="Arial" w:cs="Arial" w:eastAsia="Arial" w:hAnsi="Arial"/>
          <w:color w:val="212121"/>
          <w:sz w:val="22"/>
          <w:szCs w:val="22"/>
        </w:rPr>
        <w:t xml:space="preserve">Governor enforces all hard bounds on every output</w:t>
      </w:r>
    </w:p>
    <w:p>
      <w:pPr>
        <w:pStyle w:val="ListParagraph"/>
        <w:numPr>
          <w:ilvl w:val="0"/>
          <w:numId w:val="2"/>
        </w:numPr>
        <w:spacing w:after="60" w:before="60"/>
      </w:pPr>
      <w:r>
        <w:rPr>
          <w:rFonts w:ascii="Arial" w:cs="Arial" w:eastAsia="Arial" w:hAnsi="Arial"/>
          <w:color w:val="212121"/>
          <w:sz w:val="22"/>
          <w:szCs w:val="22"/>
        </w:rPr>
        <w:t xml:space="preserve">Final values written to game state</w:t>
      </w:r>
    </w:p>
    <w:p>
      <w:pPr>
        <w:pStyle w:val="ListParagraph"/>
        <w:numPr>
          <w:ilvl w:val="0"/>
          <w:numId w:val="2"/>
        </w:numPr>
        <w:spacing w:after="60" w:before="60"/>
      </w:pPr>
      <w:r>
        <w:rPr>
          <w:rFonts w:ascii="Arial" w:cs="Arial" w:eastAsia="Arial" w:hAnsi="Arial"/>
          <w:color w:val="212121"/>
          <w:sz w:val="22"/>
          <w:szCs w:val="22"/>
        </w:rPr>
        <w:t xml:space="preserve">UI renders</w:t>
      </w:r>
    </w:p>
    <w:p>
      <w:pPr>
        <w:spacing w:after="120" w:before="120"/>
      </w:pPr>
    </w:p>
    <w:p>
      <w:pPr>
        <w:pStyle w:val="Heading2"/>
        <w:spacing w:after="120" w:before="300"/>
      </w:pPr>
      <w:r>
        <w:rPr>
          <w:rFonts w:ascii="Arial" w:cs="Arial" w:eastAsia="Arial" w:hAnsi="Arial"/>
          <w:b/>
          <w:bCs/>
          <w:color w:val="1A1A2E"/>
        </w:rPr>
        <w:t xml:space="preserve">6.2 The Duration Engine — Spreading Impact Across Turns</w:t>
      </w:r>
    </w:p>
    <w:p>
      <w:pPr>
        <w:spacing w:after="80" w:before="80"/>
        <w:jc w:val="left"/>
      </w:pPr>
      <w:r>
        <w:rPr>
          <w:rFonts w:ascii="Arial" w:cs="Arial" w:eastAsia="Arial" w:hAnsi="Arial"/>
          <w:sz w:val="22"/>
          <w:szCs w:val="22"/>
        </w:rPr>
        <w:t xml:space="preserve">The Governor caps price changes at ±8% per turn. A CEO Scandal should cause -25% total. The Duration Engine solves this by spreading the total magnitude across multiple turns, each within the ±8% cap.</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47A1" w:sz="8"/>
              <w:left w:val="single" w:color="0D47A1" w:sz="8"/>
              <w:bottom w:val="single" w:color="0D47A1" w:sz="8"/>
              <w:right w:val="single" w:color="0D47A1" w:sz="8"/>
            </w:tcBorders>
            <w:shd w:fill="E3F2FD" w:val="clear"/>
            <w:tcMar>
              <w:top w:type="dxa" w:w="120"/>
              <w:left w:type="dxa" w:w="180"/>
              <w:bottom w:type="dxa" w:w="120"/>
              <w:right w:type="dxa" w:w="180"/>
            </w:tcMar>
          </w:tcPr>
          <w:p>
            <w:pPr>
              <w:spacing w:after="60" w:before="0"/>
            </w:pPr>
            <w:r>
              <w:rPr>
                <w:rFonts w:ascii="Arial" w:cs="Arial" w:eastAsia="Arial" w:hAnsi="Arial"/>
                <w:b/>
                <w:bCs/>
                <w:color w:val="0D47A1"/>
                <w:sz w:val="22"/>
                <w:szCs w:val="22"/>
              </w:rPr>
              <w:t xml:space="preserve">Duration Engine — Code</w:t>
            </w:r>
          </w:p>
          <w:p>
            <w:pPr>
              <w:spacing w:after="40" w:before="40"/>
            </w:pPr>
            <w:r>
              <w:rPr>
                <w:rFonts w:ascii="Courier New" w:cs="Courier New" w:eastAsia="Courier New" w:hAnsi="Courier New"/>
                <w:color w:val="1B5E20"/>
                <w:sz w:val="20"/>
                <w:szCs w:val="20"/>
              </w:rPr>
              <w:t xml:space="preserve">class ActiveEvent {</w:t>
            </w:r>
          </w:p>
          <w:p>
            <w:pPr>
              <w:spacing w:after="40" w:before="40"/>
            </w:pPr>
            <w:r>
              <w:rPr>
                <w:rFonts w:ascii="Courier New" w:cs="Courier New" w:eastAsia="Courier New" w:hAnsi="Courier New"/>
                <w:color w:val="1B5E20"/>
                <w:sz w:val="20"/>
                <w:szCs w:val="20"/>
              </w:rPr>
              <w:t xml:space="preserve">  constructor(event, totalMagnitude, durationTurns) {</w:t>
            </w:r>
          </w:p>
          <w:p>
            <w:pPr>
              <w:spacing w:after="40" w:before="40"/>
            </w:pPr>
            <w:r>
              <w:rPr>
                <w:rFonts w:ascii="Courier New" w:cs="Courier New" w:eastAsia="Courier New" w:hAnsi="Courier New"/>
                <w:color w:val="1B5E20"/>
                <w:sz w:val="20"/>
                <w:szCs w:val="20"/>
              </w:rPr>
              <w:t xml:space="preserve">    this.totalMagnitude = totalMagnitude;  // e.g. -0.25</w:t>
            </w:r>
          </w:p>
          <w:p>
            <w:pPr>
              <w:spacing w:after="40" w:before="40"/>
            </w:pPr>
            <w:r>
              <w:rPr>
                <w:rFonts w:ascii="Courier New" w:cs="Courier New" w:eastAsia="Courier New" w:hAnsi="Courier New"/>
                <w:color w:val="1B5E20"/>
                <w:sz w:val="20"/>
                <w:szCs w:val="20"/>
              </w:rPr>
              <w:t xml:space="preserve">    this.durationTurns = durationTurns;    // e.g. 5 turns</w:t>
            </w:r>
          </w:p>
          <w:p>
            <w:pPr>
              <w:spacing w:after="40" w:before="40"/>
            </w:pPr>
            <w:r>
              <w:rPr>
                <w:rFonts w:ascii="Courier New" w:cs="Courier New" w:eastAsia="Courier New" w:hAnsi="Courier New"/>
                <w:color w:val="1B5E20"/>
                <w:sz w:val="20"/>
                <w:szCs w:val="20"/>
              </w:rPr>
              <w:t xml:space="preserve">    this.turnsElapsed = 0;</w:t>
            </w:r>
          </w:p>
          <w:p>
            <w:pPr>
              <w:spacing w:after="40" w:before="40"/>
            </w:pPr>
            <w:r>
              <w:rPr>
                <w:rFonts w:ascii="Courier New" w:cs="Courier New" w:eastAsia="Courier New" w:hAnsi="Courier New"/>
                <w:color w:val="1B5E20"/>
                <w:sz w:val="20"/>
                <w:szCs w:val="20"/>
              </w:rPr>
              <w:t xml:space="preserve">    this.appliedSoFar = 0;</w:t>
            </w:r>
          </w:p>
          <w:p>
            <w:pPr>
              <w:spacing w:after="40" w:before="40"/>
            </w:pPr>
            <w:r>
              <w:rPr>
                <w:rFonts w:ascii="Courier New" w:cs="Courier New" w:eastAsia="Courier New" w:hAnsi="Courier New"/>
                <w:color w:val="1B5E20"/>
                <w:sz w:val="20"/>
                <w:szCs w:val="20"/>
              </w:rPr>
              <w:t xml:space="preserve">  }</w:t>
            </w:r>
          </w:p>
          <w:p>
            <w:pPr>
              <w:spacing w:after="40" w:before="40"/>
            </w:pPr>
            <w:r>
              <w:rPr>
                <w:rFonts w:ascii="Courier New" w:cs="Courier New" w:eastAsia="Courier New" w:hAnsi="Courier New"/>
                <w:color w:val="1B5E20"/>
                <w:sz w:val="20"/>
                <w:szCs w:val="20"/>
              </w:rPr>
              <w:t xml:space="preserve">  getMagnitudeThisTurn() {</w:t>
            </w:r>
          </w:p>
          <w:p>
            <w:pPr>
              <w:spacing w:after="40" w:before="40"/>
            </w:pPr>
            <w:r>
              <w:rPr>
                <w:rFonts w:ascii="Courier New" w:cs="Courier New" w:eastAsia="Courier New" w:hAnsi="Courier New"/>
                <w:color w:val="1B5E20"/>
                <w:sz w:val="20"/>
                <w:szCs w:val="20"/>
              </w:rPr>
              <w:t xml:space="preserve">    const perTurn = this.totalMagnitude / this.durationTurns;</w:t>
            </w:r>
          </w:p>
          <w:p>
            <w:pPr>
              <w:spacing w:after="40" w:before="40"/>
            </w:pPr>
            <w:r>
              <w:rPr>
                <w:rFonts w:ascii="Courier New" w:cs="Courier New" w:eastAsia="Courier New" w:hAnsi="Courier New"/>
                <w:color w:val="1B5E20"/>
                <w:sz w:val="20"/>
                <w:szCs w:val="20"/>
              </w:rPr>
              <w:t xml:space="preserve">    // Governor cap: never exceeds ±8% per turn</w:t>
            </w:r>
          </w:p>
          <w:p>
            <w:pPr>
              <w:spacing w:after="40" w:before="40"/>
            </w:pPr>
            <w:r>
              <w:rPr>
                <w:rFonts w:ascii="Courier New" w:cs="Courier New" w:eastAsia="Courier New" w:hAnsi="Courier New"/>
                <w:color w:val="1B5E20"/>
                <w:sz w:val="20"/>
                <w:szCs w:val="20"/>
              </w:rPr>
              <w:t xml:space="preserve">    const capped = Math.max(-0.08, Math.min(perTurn, 0.08));</w:t>
            </w:r>
          </w:p>
          <w:p>
            <w:pPr>
              <w:spacing w:after="40" w:before="40"/>
            </w:pPr>
            <w:r>
              <w:rPr>
                <w:rFonts w:ascii="Courier New" w:cs="Courier New" w:eastAsia="Courier New" w:hAnsi="Courier New"/>
                <w:color w:val="1B5E20"/>
                <w:sz w:val="20"/>
                <w:szCs w:val="20"/>
              </w:rPr>
              <w:t xml:space="preserve">    this.appliedSoFar += capped;</w:t>
            </w:r>
          </w:p>
          <w:p>
            <w:pPr>
              <w:spacing w:after="40" w:before="40"/>
            </w:pPr>
            <w:r>
              <w:rPr>
                <w:rFonts w:ascii="Courier New" w:cs="Courier New" w:eastAsia="Courier New" w:hAnsi="Courier New"/>
                <w:color w:val="1B5E20"/>
                <w:sz w:val="20"/>
                <w:szCs w:val="20"/>
              </w:rPr>
              <w:t xml:space="preserve">    this.turnsElapsed++;</w:t>
            </w:r>
          </w:p>
          <w:p>
            <w:pPr>
              <w:spacing w:after="40" w:before="40"/>
            </w:pPr>
            <w:r>
              <w:rPr>
                <w:rFonts w:ascii="Courier New" w:cs="Courier New" w:eastAsia="Courier New" w:hAnsi="Courier New"/>
                <w:color w:val="1B5E20"/>
                <w:sz w:val="20"/>
                <w:szCs w:val="20"/>
              </w:rPr>
              <w:t xml:space="preserve">    return capped;  // This is applied to marketSentiment input</w:t>
            </w:r>
          </w:p>
          <w:p>
            <w:pPr>
              <w:spacing w:after="40" w:before="40"/>
            </w:pPr>
            <w:r>
              <w:rPr>
                <w:rFonts w:ascii="Courier New" w:cs="Courier New" w:eastAsia="Courier New" w:hAnsi="Courier New"/>
                <w:color w:val="1B5E20"/>
                <w:sz w:val="20"/>
                <w:szCs w:val="20"/>
              </w:rPr>
              <w:t xml:space="preserve">  }</w:t>
            </w:r>
          </w:p>
          <w:p>
            <w:pPr>
              <w:spacing w:after="40" w:before="40"/>
            </w:pPr>
            <w:r>
              <w:rPr>
                <w:rFonts w:ascii="Courier New" w:cs="Courier New" w:eastAsia="Courier New" w:hAnsi="Courier New"/>
                <w:color w:val="1B5E20"/>
                <w:sz w:val="20"/>
                <w:szCs w:val="20"/>
              </w:rPr>
              <w:t xml:space="preserve">}</w:t>
            </w:r>
          </w:p>
          <w:p>
            <w:pPr>
              <w:spacing w:after="40" w:before="40"/>
            </w:pPr>
            <w:r>
              <w:rPr>
                <w:rFonts w:ascii="Courier New" w:cs="Courier New" w:eastAsia="Courier New" w:hAnsi="Courier New"/>
                <w:color w:val="1B5E20"/>
                <w:sz w:val="20"/>
                <w:szCs w:val="20"/>
              </w:rPr>
              <w:t xml:space="preserve">// Example: CEO Scandal -25% total over 4 turns:</w:t>
            </w:r>
          </w:p>
          <w:p>
            <w:pPr>
              <w:spacing w:after="40" w:before="40"/>
            </w:pPr>
            <w:r>
              <w:rPr>
                <w:rFonts w:ascii="Courier New" w:cs="Courier New" w:eastAsia="Courier New" w:hAnsi="Courier New"/>
                <w:color w:val="1B5E20"/>
                <w:sz w:val="20"/>
                <w:szCs w:val="20"/>
              </w:rPr>
              <w:t xml:space="preserve">// Turn 1: -8% (capped)  Turn 2: -8% (capped)</w:t>
            </w:r>
          </w:p>
          <w:p>
            <w:pPr>
              <w:spacing w:after="40" w:before="40"/>
            </w:pPr>
            <w:r>
              <w:rPr>
                <w:rFonts w:ascii="Courier New" w:cs="Courier New" w:eastAsia="Courier New" w:hAnsi="Courier New"/>
                <w:color w:val="1B5E20"/>
                <w:sz w:val="20"/>
                <w:szCs w:val="20"/>
              </w:rPr>
              <w:t xml:space="preserve">// Turn 3: -7%  Turn 4: -2%  Total: -25%</w:t>
            </w:r>
          </w:p>
        </w:tc>
      </w:tr>
    </w:tbl>
    <w:p>
      <w:pPr>
        <w:spacing w:after="120" w:before="120"/>
      </w:pPr>
    </w:p>
    <w:p>
      <w:pPr>
        <w:pStyle w:val="Heading2"/>
        <w:spacing w:after="120" w:before="300"/>
      </w:pPr>
      <w:r>
        <w:rPr>
          <w:rFonts w:ascii="Arial" w:cs="Arial" w:eastAsia="Arial" w:hAnsi="Arial"/>
          <w:b/>
          <w:bCs/>
          <w:color w:val="1A1A2E"/>
        </w:rPr>
        <w:t xml:space="preserve">6.3 Simultaneous Events — Stacking and Clamping</w:t>
      </w:r>
    </w:p>
    <w:p>
      <w:pPr>
        <w:spacing w:after="80" w:before="80"/>
        <w:jc w:val="left"/>
      </w:pPr>
      <w:r>
        <w:rPr>
          <w:rFonts w:ascii="Arial" w:cs="Arial" w:eastAsia="Arial" w:hAnsi="Arial"/>
          <w:sz w:val="22"/>
          <w:szCs w:val="22"/>
        </w:rPr>
        <w:t xml:space="preserve">Multiple events can be active on the same company at the same time. Their modifiers stack on the same input variable. The Governor clamps the combined result.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148C" w:sz="8"/>
              <w:left w:val="single" w:color="4A148C" w:sz="8"/>
              <w:bottom w:val="single" w:color="4A148C" w:sz="8"/>
              <w:right w:val="single" w:color="4A148C" w:sz="8"/>
            </w:tcBorders>
            <w:shd w:fill="F3E5F5" w:val="clear"/>
            <w:tcMar>
              <w:top w:type="dxa" w:w="120"/>
              <w:left w:type="dxa" w:w="180"/>
              <w:bottom w:type="dxa" w:w="120"/>
              <w:right w:type="dxa" w:w="180"/>
            </w:tcMar>
          </w:tcPr>
          <w:p>
            <w:pPr>
              <w:spacing w:after="60" w:before="0"/>
            </w:pPr>
            <w:r>
              <w:rPr>
                <w:rFonts w:ascii="Arial" w:cs="Arial" w:eastAsia="Arial" w:hAnsi="Arial"/>
                <w:b/>
                <w:bCs/>
                <w:color w:val="4A148C"/>
                <w:sz w:val="22"/>
                <w:szCs w:val="22"/>
              </w:rPr>
              <w:t xml:space="preserve">Stacking Example: CEO Scandal + Tech Regulation on SLKT</w:t>
            </w:r>
          </w:p>
          <w:p>
            <w:pPr>
              <w:spacing w:after="40" w:before="40"/>
            </w:pPr>
            <w:r>
              <w:rPr>
                <w:rFonts w:ascii="Courier New" w:cs="Courier New" w:eastAsia="Courier New" w:hAnsi="Courier New"/>
                <w:color w:val="1B5E20"/>
                <w:sz w:val="20"/>
                <w:szCs w:val="20"/>
              </w:rPr>
              <w:t xml:space="preserve">// Both events modify marketSentiment on SLKT:</w:t>
            </w:r>
          </w:p>
          <w:p>
            <w:pPr>
              <w:spacing w:after="40" w:before="40"/>
            </w:pPr>
            <w:r>
              <w:rPr>
                <w:rFonts w:ascii="Courier New" w:cs="Courier New" w:eastAsia="Courier New" w:hAnsi="Courier New"/>
                <w:color w:val="1B5E20"/>
                <w:sz w:val="20"/>
                <w:szCs w:val="20"/>
              </w:rPr>
              <w:t xml:space="preserve">let sentiment = 1.00;              // Base</w:t>
            </w:r>
          </w:p>
          <w:p>
            <w:pPr>
              <w:spacing w:after="40" w:before="40"/>
            </w:pPr>
            <w:r>
              <w:rPr>
                <w:rFonts w:ascii="Courier New" w:cs="Courier New" w:eastAsia="Courier New" w:hAnsi="Courier New"/>
                <w:color w:val="1B5E20"/>
                <w:sz w:val="20"/>
                <w:szCs w:val="20"/>
              </w:rPr>
              <w:t xml:space="preserve">sentiment -= 0.08;                 // CEO Scandal (-8% turn 1, capped)</w:t>
            </w:r>
          </w:p>
          <w:p>
            <w:pPr>
              <w:spacing w:after="40" w:before="40"/>
            </w:pPr>
            <w:r>
              <w:rPr>
                <w:rFonts w:ascii="Courier New" w:cs="Courier New" w:eastAsia="Courier New" w:hAnsi="Courier New"/>
                <w:color w:val="1B5E20"/>
                <w:sz w:val="20"/>
                <w:szCs w:val="20"/>
              </w:rPr>
              <w:t xml:space="preserve">sentiment -= 0.05;                 // Tech Regulation (-5% contribution)</w:t>
            </w:r>
          </w:p>
          <w:p>
            <w:pPr>
              <w:spacing w:after="40" w:before="40"/>
            </w:pPr>
            <w:r>
              <w:rPr>
                <w:rFonts w:ascii="Courier New" w:cs="Courier New" w:eastAsia="Courier New" w:hAnsi="Courier New"/>
                <w:color w:val="1B5E20"/>
                <w:sz w:val="20"/>
                <w:szCs w:val="20"/>
              </w:rPr>
              <w:t xml:space="preserve">sentiment = Math.max(0.80, sentiment); // Governor floor: 0.80 minimum</w:t>
            </w:r>
          </w:p>
          <w:p>
            <w:pPr>
              <w:spacing w:after="40" w:before="40"/>
            </w:pPr>
            <w:r>
              <w:rPr>
                <w:rFonts w:ascii="Courier New" w:cs="Courier New" w:eastAsia="Courier New" w:hAnsi="Courier New"/>
                <w:color w:val="1B5E20"/>
                <w:sz w:val="20"/>
                <w:szCs w:val="20"/>
              </w:rPr>
              <w:t xml:space="preserve"/>
            </w:r>
          </w:p>
          <w:p>
            <w:pPr>
              <w:spacing w:after="40" w:before="40"/>
            </w:pPr>
            <w:r>
              <w:rPr>
                <w:rFonts w:ascii="Courier New" w:cs="Courier New" w:eastAsia="Courier New" w:hAnsi="Courier New"/>
                <w:color w:val="1B5E20"/>
                <w:sz w:val="20"/>
                <w:szCs w:val="20"/>
              </w:rPr>
              <w:t xml:space="preserve">// Formula 1 receives sentiment = 0.87</w:t>
            </w:r>
          </w:p>
          <w:p>
            <w:pPr>
              <w:spacing w:after="40" w:before="40"/>
            </w:pPr>
            <w:r>
              <w:rPr>
                <w:rFonts w:ascii="Courier New" w:cs="Courier New" w:eastAsia="Courier New" w:hAnsi="Courier New"/>
                <w:color w:val="1B5E20"/>
                <w:sz w:val="20"/>
                <w:szCs w:val="20"/>
              </w:rPr>
              <w:t xml:space="preserve">// P/E bounds still enforced on final price</w:t>
            </w:r>
          </w:p>
          <w:p>
            <w:pPr>
              <w:spacing w:after="40" w:before="40"/>
            </w:pPr>
            <w:r>
              <w:rPr>
                <w:rFonts w:ascii="Courier New" w:cs="Courier New" w:eastAsia="Courier New" w:hAnsi="Courier New"/>
                <w:color w:val="1B5E20"/>
                <w:sz w:val="20"/>
                <w:szCs w:val="20"/>
              </w:rPr>
              <w:t xml:space="preserve">// Player sees: stock down 8% this turn</w:t>
            </w:r>
          </w:p>
          <w:p>
            <w:pPr>
              <w:spacing w:after="40" w:before="40"/>
            </w:pPr>
            <w:r>
              <w:rPr>
                <w:rFonts w:ascii="Courier New" w:cs="Courier New" w:eastAsia="Courier New" w:hAnsi="Courier New"/>
                <w:color w:val="1B5E20"/>
                <w:sz w:val="20"/>
                <w:szCs w:val="20"/>
              </w:rPr>
              <w:t xml:space="preserve">// Event log: "Two events compounding — duration extended"</w:t>
            </w:r>
          </w:p>
        </w:tc>
      </w:tr>
    </w:tbl>
    <w:p>
      <w:pPr>
        <w:spacing w:after="120" w:before="120"/>
      </w:pPr>
    </w:p>
    <w:p>
      <w:pPr>
        <w:pStyle w:val="Heading2"/>
        <w:spacing w:after="120" w:before="300"/>
      </w:pPr>
      <w:r>
        <w:rPr>
          <w:rFonts w:ascii="Arial" w:cs="Arial" w:eastAsia="Arial" w:hAnsi="Arial"/>
          <w:b/>
          <w:bCs/>
          <w:color w:val="1A1A2E"/>
        </w:rPr>
        <w:t xml:space="preserve">6.4 What Events Can and Cannot Touch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A1A2E" w:sz="6"/>
              <w:left w:val="single" w:color="1A1A2E" w:sz="6"/>
              <w:bottom w:val="single" w:color="1A1A2E" w:sz="6"/>
              <w:right w:val="single" w:color="1A1A2E" w:sz="6"/>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120"/>
            <w:tcBorders>
              <w:top w:val="single" w:color="1A1A2E" w:sz="6"/>
              <w:left w:val="single" w:color="1A1A2E" w:sz="6"/>
              <w:bottom w:val="single" w:color="1A1A2E" w:sz="6"/>
              <w:right w:val="single" w:color="1A1A2E" w:sz="6"/>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Events CAN modify (inputs)</w:t>
            </w:r>
          </w:p>
        </w:tc>
        <w:tc>
          <w:tcPr>
            <w:tcW w:type="dxa" w:w="3120"/>
            <w:tcBorders>
              <w:top w:val="single" w:color="1A1A2E" w:sz="6"/>
              <w:left w:val="single" w:color="1A1A2E" w:sz="6"/>
              <w:bottom w:val="single" w:color="1A1A2E" w:sz="6"/>
              <w:right w:val="single" w:color="1A1A2E" w:sz="6"/>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Events CANNOT touch (Governor-owned outputs)</w:t>
            </w:r>
          </w:p>
        </w:tc>
      </w:tr>
      <w:tr>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Formula 1 — Stock Price</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marketSentiment · gdpGrowth · inflationRate · interestRate</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P/E bounds (5–50x) · ±8% daily cap · final price value</w:t>
            </w:r>
          </w:p>
        </w:tc>
      </w:tr>
      <w:tr>
        <w:tc>
          <w:tcPr>
            <w:tcW w:type="dxa" w:w="312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Formula 2 — Revenue</w:t>
            </w:r>
          </w:p>
        </w:tc>
        <w:tc>
          <w:tcPr>
            <w:tcW w:type="dxa" w:w="312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gdpFactor · industryGrowth · marketShare</w:t>
            </w:r>
          </w:p>
        </w:tc>
        <w:tc>
          <w:tcPr>
            <w:tcW w:type="dxa" w:w="312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30% market cap ceiling · $1M revenue floor</w:t>
            </w:r>
          </w:p>
        </w:tc>
      </w:tr>
      <w:tr>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Formula 3 — Net Income</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taxRate modifier · investmentLosses</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Net income ≤ revenue rule · 15–50% tax clamp</w:t>
            </w:r>
          </w:p>
        </w:tc>
      </w:tr>
      <w:tr>
        <w:tc>
          <w:tcPr>
            <w:tcW w:type="dxa" w:w="312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Formula 4 — Bond Price</w:t>
            </w:r>
          </w:p>
        </w:tc>
        <w:tc>
          <w:tcPr>
            <w:tcW w:type="dxa" w:w="312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currentYield · creditRating modifier</w:t>
            </w:r>
          </w:p>
        </w:tc>
        <w:tc>
          <w:tcPr>
            <w:tcW w:type="dxa" w:w="312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5–200% price bounds · 1–45% yield clamp</w:t>
            </w:r>
          </w:p>
        </w:tc>
      </w:tr>
      <w:tr>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Formula 5 — Dividend</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payoutRatio · dividendTaxRate</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0–50% payout cap · tax applied once rule</w:t>
            </w:r>
          </w:p>
        </w:tc>
      </w:tr>
    </w:tbl>
    <w:p>
      <w:pPr>
        <w:spacing w:after="120" w:before="120"/>
      </w:pPr>
    </w:p>
    <w:p>
      <w:pPr>
        <w:pStyle w:val="Heading1"/>
        <w:spacing w:after="120" w:before="300"/>
      </w:pPr>
      <w:r>
        <w:rPr>
          <w:rFonts w:ascii="Arial" w:cs="Arial" w:eastAsia="Arial" w:hAnsi="Arial"/>
          <w:b/>
          <w:bCs/>
          <w:color w:val="1A1A2E"/>
        </w:rPr>
        <w:t xml:space="preserve">7. Error Log Integration</w:t>
      </w:r>
    </w:p>
    <w:p>
      <w:pPr>
        <w:spacing w:after="80" w:before="80"/>
        <w:jc w:val="left"/>
      </w:pPr>
      <w:r>
        <w:rPr>
          <w:rFonts w:ascii="Arial" w:cs="Arial" w:eastAsia="Arial" w:hAnsi="Arial"/>
          <w:sz w:val="22"/>
          <w:szCs w:val="22"/>
        </w:rPr>
        <w:t xml:space="preserve">Every event that fires must generate an error log entry. This gives Muhammad full visibility during milestone testing — he can see exactly which events fired, what magnitude was applied, and whether the Governor had to clamp anything.</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16161" w:sz="6"/>
              <w:left w:val="single" w:color="616161" w:sz="6"/>
              <w:bottom w:val="single" w:color="616161" w:sz="6"/>
              <w:right w:val="single" w:color="616161" w:sz="6"/>
            </w:tcBorders>
            <w:shd w:fill="616161" w:val="clear"/>
            <w:tcMar>
              <w:top w:type="dxa" w:w="80"/>
              <w:left w:type="dxa" w:w="120"/>
              <w:bottom w:type="dxa" w:w="80"/>
              <w:right w:type="dxa" w:w="120"/>
            </w:tcMar>
          </w:tcPr>
          <w:p>
            <w:r>
              <w:rPr>
                <w:rFonts w:ascii="Arial" w:cs="Arial" w:eastAsia="Arial" w:hAnsi="Arial"/>
                <w:b/>
                <w:bCs/>
                <w:color w:val="FFFFFF"/>
                <w:sz w:val="20"/>
                <w:szCs w:val="20"/>
              </w:rPr>
              <w:t xml:space="preserve">Event Category</w:t>
            </w:r>
          </w:p>
        </w:tc>
        <w:tc>
          <w:tcPr>
            <w:tcW w:type="dxa" w:w="3120"/>
            <w:tcBorders>
              <w:top w:val="single" w:color="616161" w:sz="6"/>
              <w:left w:val="single" w:color="616161" w:sz="6"/>
              <w:bottom w:val="single" w:color="616161" w:sz="6"/>
              <w:right w:val="single" w:color="616161" w:sz="6"/>
            </w:tcBorders>
            <w:shd w:fill="616161" w:val="clear"/>
            <w:tcMar>
              <w:top w:type="dxa" w:w="80"/>
              <w:left w:type="dxa" w:w="120"/>
              <w:bottom w:type="dxa" w:w="80"/>
              <w:right w:type="dxa" w:w="120"/>
            </w:tcMar>
          </w:tcPr>
          <w:p>
            <w:r>
              <w:rPr>
                <w:rFonts w:ascii="Arial" w:cs="Arial" w:eastAsia="Arial" w:hAnsi="Arial"/>
                <w:b/>
                <w:bCs/>
                <w:color w:val="FFFFFF"/>
                <w:sz w:val="20"/>
                <w:szCs w:val="20"/>
              </w:rPr>
              <w:t xml:space="preserve">Log Level</w:t>
            </w:r>
          </w:p>
        </w:tc>
        <w:tc>
          <w:tcPr>
            <w:tcW w:type="dxa" w:w="3120"/>
            <w:tcBorders>
              <w:top w:val="single" w:color="616161" w:sz="6"/>
              <w:left w:val="single" w:color="616161" w:sz="6"/>
              <w:bottom w:val="single" w:color="616161" w:sz="6"/>
              <w:right w:val="single" w:color="616161" w:sz="6"/>
            </w:tcBorders>
            <w:shd w:fill="616161" w:val="clear"/>
            <w:tcMar>
              <w:top w:type="dxa" w:w="80"/>
              <w:left w:type="dxa" w:w="120"/>
              <w:bottom w:type="dxa" w:w="80"/>
              <w:right w:type="dxa" w:w="120"/>
            </w:tcMar>
          </w:tcPr>
          <w:p>
            <w:r>
              <w:rPr>
                <w:rFonts w:ascii="Arial" w:cs="Arial" w:eastAsia="Arial" w:hAnsi="Arial"/>
                <w:b/>
                <w:bCs/>
                <w:color w:val="FFFFFF"/>
                <w:sz w:val="20"/>
                <w:szCs w:val="20"/>
              </w:rPr>
              <w:t xml:space="preserve">Log Message Format</w:t>
            </w:r>
          </w:p>
        </w:tc>
      </w:tr>
      <w:tr>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Event fires normally</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LOW</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[T-XXX] DEE: [Event Name] on [Company/Market] · Magnitude: [X]% · Duration: [N] turns</w:t>
            </w:r>
          </w:p>
        </w:tc>
      </w:tr>
      <w:tr>
        <w:tc>
          <w:tcPr>
            <w:tcW w:type="dxa" w:w="312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Governor clamps event</w:t>
            </w:r>
          </w:p>
        </w:tc>
        <w:tc>
          <w:tcPr>
            <w:tcW w:type="dxa" w:w="312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MEDIUM</w:t>
            </w:r>
          </w:p>
        </w:tc>
        <w:tc>
          <w:tcPr>
            <w:tcW w:type="dxa" w:w="312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[T-XXX] DEE→GOV: [Event] clamped · Intended: [X]% · Applied: [Y]% · Reason: Governor bound</w:t>
            </w:r>
          </w:p>
        </w:tc>
      </w:tr>
      <w:tr>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Two events stack</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LOW</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[T-XXX] DEE: [Event A] + [Event B] stacking on [Company] · Combined modifier: [X]%</w:t>
            </w:r>
          </w:p>
        </w:tc>
      </w:tr>
      <w:tr>
        <w:tc>
          <w:tcPr>
            <w:tcW w:type="dxa" w:w="312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Birth event fires</w:t>
            </w:r>
          </w:p>
        </w:tc>
        <w:tc>
          <w:tcPr>
            <w:tcW w:type="dxa" w:w="312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LOW</w:t>
            </w:r>
          </w:p>
        </w:tc>
        <w:tc>
          <w:tcPr>
            <w:tcW w:type="dxa" w:w="312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[T-XXX] DEE BIRTH: [Event Name] · New entity: [Name/Ticker] · Governor initialised: PASS</w:t>
            </w:r>
          </w:p>
        </w:tc>
      </w:tr>
      <w:tr>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Controlling stake choice</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LOW</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[T-XXX] DEE STAKE: Player chose Option [A/B/C] for [Event] on [Company]</w:t>
            </w:r>
          </w:p>
        </w:tc>
      </w:tr>
      <w:tr>
        <w:tc>
          <w:tcPr>
            <w:tcW w:type="dxa" w:w="312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Player notification sent</w:t>
            </w:r>
          </w:p>
        </w:tc>
        <w:tc>
          <w:tcPr>
            <w:tcW w:type="dxa" w:w="312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LOW</w:t>
            </w:r>
          </w:p>
        </w:tc>
        <w:tc>
          <w:tcPr>
            <w:tcW w:type="dxa" w:w="312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[T-XXX] DEE NOTIFY: [Event Name] notification displayed to player</w:t>
            </w:r>
          </w:p>
        </w:tc>
      </w:tr>
    </w:tbl>
    <w:p>
      <w:pPr>
        <w:spacing w:after="120" w:before="120"/>
      </w:pPr>
    </w:p>
    <w:p>
      <w:r>
        <w:br w:type="page"/>
      </w:r>
    </w:p>
    <w:p>
      <w:pPr>
        <w:pStyle w:val="Heading1"/>
        <w:spacing w:after="120" w:before="300"/>
      </w:pPr>
      <w:r>
        <w:rPr>
          <w:rFonts w:ascii="Arial" w:cs="Arial" w:eastAsia="Arial" w:hAnsi="Arial"/>
          <w:b/>
          <w:bCs/>
          <w:color w:val="1A1A2E"/>
        </w:rPr>
        <w:t xml:space="preserve">8. Event Chain Examples</w:t>
      </w:r>
    </w:p>
    <w:p>
      <w:pPr>
        <w:spacing w:after="80" w:before="80"/>
        <w:jc w:val="left"/>
      </w:pPr>
      <w:r>
        <w:rPr>
          <w:rFonts w:ascii="Arial" w:cs="Arial" w:eastAsia="Arial" w:hAnsi="Arial"/>
          <w:sz w:val="22"/>
          <w:szCs w:val="22"/>
        </w:rPr>
        <w:t xml:space="preserve">Events can trigger conditions that make subsequent events more likely. The system does not hard-code chains — it creates economic conditions that naturally increase the probability of related events. This is how real economies work.</w:t>
      </w:r>
    </w:p>
    <w:p>
      <w:pPr>
        <w:spacing w:after="120" w:before="120"/>
      </w:pPr>
    </w:p>
    <w:p>
      <w:pPr>
        <w:pStyle w:val="Heading2"/>
        <w:spacing w:after="120" w:before="300"/>
      </w:pPr>
      <w:r>
        <w:rPr>
          <w:rFonts w:ascii="Arial" w:cs="Arial" w:eastAsia="Arial" w:hAnsi="Arial"/>
          <w:b/>
          <w:bCs/>
          <w:color w:val="1A1A2E"/>
        </w:rPr>
        <w:t xml:space="preserve">Chain 1 — The Space Commodity Cascade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2E7D32" w:sz="6"/>
              <w:left w:val="single" w:color="2E7D32" w:sz="6"/>
              <w:bottom w:val="single" w:color="2E7D32" w:sz="6"/>
              <w:right w:val="single" w:color="2E7D32" w:sz="6"/>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872"/>
            <w:tcBorders>
              <w:top w:val="single" w:color="2E7D32" w:sz="6"/>
              <w:left w:val="single" w:color="2E7D32" w:sz="6"/>
              <w:bottom w:val="single" w:color="2E7D32" w:sz="6"/>
              <w:right w:val="single" w:color="2E7D32" w:sz="6"/>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Event Type</w:t>
            </w:r>
          </w:p>
        </w:tc>
        <w:tc>
          <w:tcPr>
            <w:tcW w:type="dxa" w:w="1872"/>
            <w:tcBorders>
              <w:top w:val="single" w:color="2E7D32" w:sz="6"/>
              <w:left w:val="single" w:color="2E7D32" w:sz="6"/>
              <w:bottom w:val="single" w:color="2E7D32" w:sz="6"/>
              <w:right w:val="single" w:color="2E7D32" w:sz="6"/>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1872"/>
            <w:tcBorders>
              <w:top w:val="single" w:color="2E7D32" w:sz="6"/>
              <w:left w:val="single" w:color="2E7D32" w:sz="6"/>
              <w:bottom w:val="single" w:color="2E7D32" w:sz="6"/>
              <w:right w:val="single" w:color="2E7D32" w:sz="6"/>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1872"/>
            <w:tcBorders>
              <w:top w:val="single" w:color="2E7D32" w:sz="6"/>
              <w:left w:val="single" w:color="2E7D32" w:sz="6"/>
              <w:bottom w:val="single" w:color="2E7D32" w:sz="6"/>
              <w:right w:val="single" w:color="2E7D32" w:sz="6"/>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What Increases Next</w:t>
            </w:r>
          </w:p>
        </w:tc>
      </w:tr>
      <w:tr>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1</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Market Event</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Space Mining Breakthrough</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Earth rare earth prices crash -30%. FRMN stock falls -20%.</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Probability of FRMN Company Events doubles</w:t>
            </w:r>
          </w:p>
        </w:tc>
      </w:tr>
      <w:tr>
        <w:tc>
          <w:tcPr>
            <w:tcW w:type="dxa" w:w="187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2</w:t>
            </w:r>
          </w:p>
        </w:tc>
        <w:tc>
          <w:tcPr>
            <w:tcW w:type="dxa" w:w="187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Company Event</w:t>
            </w:r>
          </w:p>
        </w:tc>
        <w:tc>
          <w:tcPr>
            <w:tcW w:type="dxa" w:w="187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Natural Disaster at FRMN Facility</w:t>
            </w:r>
          </w:p>
        </w:tc>
        <w:tc>
          <w:tcPr>
            <w:tcW w:type="dxa" w:w="187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Production halts. Player with 25%+ stake chooses rebuild strategy.</w:t>
            </w:r>
          </w:p>
        </w:tc>
        <w:tc>
          <w:tcPr>
            <w:tcW w:type="dxa" w:w="187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New commodity discovery probability rises</w:t>
            </w:r>
          </w:p>
        </w:tc>
      </w:tr>
      <w:tr>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3</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Market Birth</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New Commodity Discovered</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Jupiter mining reveals new element. Early buyers get $500 entry.</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New Sector probability rises if element has tech use</w:t>
            </w:r>
          </w:p>
        </w:tc>
      </w:tr>
      <w:tr>
        <w:tc>
          <w:tcPr>
            <w:tcW w:type="dxa" w:w="187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4</w:t>
            </w:r>
          </w:p>
        </w:tc>
        <w:tc>
          <w:tcPr>
            <w:tcW w:type="dxa" w:w="187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Company Birth</w:t>
            </w:r>
          </w:p>
        </w:tc>
        <w:tc>
          <w:tcPr>
            <w:tcW w:type="dxa" w:w="187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New Sector Emerges</w:t>
            </w:r>
          </w:p>
        </w:tc>
        <w:tc>
          <w:tcPr>
            <w:tcW w:type="dxa" w:w="187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3 exotic materials companies list. Jupiter research holders get founding shares.</w:t>
            </w:r>
          </w:p>
        </w:tc>
        <w:tc>
          <w:tcPr>
            <w:tcW w:type="dxa" w:w="187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Long-term stabilisation</w:t>
            </w:r>
          </w:p>
        </w:tc>
      </w:tr>
    </w:tbl>
    <w:p>
      <w:pPr>
        <w:spacing w:after="120" w:before="120"/>
      </w:pPr>
    </w:p>
    <w:p>
      <w:pPr>
        <w:pStyle w:val="Heading2"/>
        <w:spacing w:after="120" w:before="300"/>
      </w:pPr>
      <w:r>
        <w:rPr>
          <w:rFonts w:ascii="Arial" w:cs="Arial" w:eastAsia="Arial" w:hAnsi="Arial"/>
          <w:b/>
          <w:bCs/>
          <w:color w:val="1A1A2E"/>
        </w:rPr>
        <w:t xml:space="preserve">Chain 2 — The Latin America Infrastructure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F57F17" w:sz="6"/>
              <w:left w:val="single" w:color="F57F17" w:sz="6"/>
              <w:bottom w:val="single" w:color="F57F17" w:sz="6"/>
              <w:right w:val="single" w:color="F57F17" w:sz="6"/>
            </w:tcBorders>
            <w:shd w:fill="F57F17"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872"/>
            <w:tcBorders>
              <w:top w:val="single" w:color="F57F17" w:sz="6"/>
              <w:left w:val="single" w:color="F57F17" w:sz="6"/>
              <w:bottom w:val="single" w:color="F57F17" w:sz="6"/>
              <w:right w:val="single" w:color="F57F17" w:sz="6"/>
            </w:tcBorders>
            <w:shd w:fill="F57F17" w:val="clear"/>
            <w:tcMar>
              <w:top w:type="dxa" w:w="80"/>
              <w:left w:type="dxa" w:w="120"/>
              <w:bottom w:type="dxa" w:w="80"/>
              <w:right w:type="dxa" w:w="120"/>
            </w:tcMar>
          </w:tcPr>
          <w:p>
            <w:r>
              <w:rPr>
                <w:rFonts w:ascii="Arial" w:cs="Arial" w:eastAsia="Arial" w:hAnsi="Arial"/>
                <w:b/>
                <w:bCs/>
                <w:color w:val="FFFFFF"/>
                <w:sz w:val="20"/>
                <w:szCs w:val="20"/>
              </w:rPr>
              <w:t xml:space="preserve">Event Type</w:t>
            </w:r>
          </w:p>
        </w:tc>
        <w:tc>
          <w:tcPr>
            <w:tcW w:type="dxa" w:w="1872"/>
            <w:tcBorders>
              <w:top w:val="single" w:color="F57F17" w:sz="6"/>
              <w:left w:val="single" w:color="F57F17" w:sz="6"/>
              <w:bottom w:val="single" w:color="F57F17" w:sz="6"/>
              <w:right w:val="single" w:color="F57F17" w:sz="6"/>
            </w:tcBorders>
            <w:shd w:fill="F57F17"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1872"/>
            <w:tcBorders>
              <w:top w:val="single" w:color="F57F17" w:sz="6"/>
              <w:left w:val="single" w:color="F57F17" w:sz="6"/>
              <w:bottom w:val="single" w:color="F57F17" w:sz="6"/>
              <w:right w:val="single" w:color="F57F17" w:sz="6"/>
            </w:tcBorders>
            <w:shd w:fill="F57F17"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1872"/>
            <w:tcBorders>
              <w:top w:val="single" w:color="F57F17" w:sz="6"/>
              <w:left w:val="single" w:color="F57F17" w:sz="6"/>
              <w:bottom w:val="single" w:color="F57F17" w:sz="6"/>
              <w:right w:val="single" w:color="F57F17" w:sz="6"/>
            </w:tcBorders>
            <w:shd w:fill="F57F17" w:val="clear"/>
            <w:tcMar>
              <w:top w:type="dxa" w:w="80"/>
              <w:left w:type="dxa" w:w="120"/>
              <w:bottom w:type="dxa" w:w="80"/>
              <w:right w:type="dxa" w:w="120"/>
            </w:tcMar>
          </w:tcPr>
          <w:p>
            <w:r>
              <w:rPr>
                <w:rFonts w:ascii="Arial" w:cs="Arial" w:eastAsia="Arial" w:hAnsi="Arial"/>
                <w:b/>
                <w:bCs/>
                <w:color w:val="FFFFFF"/>
                <w:sz w:val="20"/>
                <w:szCs w:val="20"/>
              </w:rPr>
              <w:t xml:space="preserve">What Increases Next</w:t>
            </w:r>
          </w:p>
        </w:tc>
      </w:tr>
      <w:tr>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1</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Market Event</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Climate Disaster (LatAm)</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AGRO revenue -20% for 15 turns. Agriculture sector hit.</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Government Contract probability rises for AGRO</w:t>
            </w:r>
          </w:p>
        </w:tc>
      </w:tr>
      <w:tr>
        <w:tc>
          <w:tcPr>
            <w:tcW w:type="dxa" w:w="187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2</w:t>
            </w:r>
          </w:p>
        </w:tc>
        <w:tc>
          <w:tcPr>
            <w:tcW w:type="dxa" w:w="187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Company Event</w:t>
            </w:r>
          </w:p>
        </w:tc>
        <w:tc>
          <w:tcPr>
            <w:tcW w:type="dxa" w:w="187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Government Contract Won</w:t>
            </w:r>
          </w:p>
        </w:tc>
        <w:tc>
          <w:tcPr>
            <w:tcW w:type="dxa" w:w="187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AGRO wins drought relief contract. Revenue recovery 10 turns early.</w:t>
            </w:r>
          </w:p>
        </w:tc>
        <w:tc>
          <w:tcPr>
            <w:tcW w:type="dxa" w:w="187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Infrastructure probability rises for region</w:t>
            </w:r>
          </w:p>
        </w:tc>
      </w:tr>
      <w:tr>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3</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Market Birth</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Infrastructure Project</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New water pipeline connecting LatAm to EM. Both regions stocks +8%.</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Trade Agreement probability rises between regions</w:t>
            </w:r>
          </w:p>
        </w:tc>
      </w:tr>
      <w:tr>
        <w:tc>
          <w:tcPr>
            <w:tcW w:type="dxa" w:w="187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4</w:t>
            </w:r>
          </w:p>
        </w:tc>
        <w:tc>
          <w:tcPr>
            <w:tcW w:type="dxa" w:w="187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Market Birth</w:t>
            </w:r>
          </w:p>
        </w:tc>
        <w:tc>
          <w:tcPr>
            <w:tcW w:type="dxa" w:w="187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New Trade Agreement</w:t>
            </w:r>
          </w:p>
        </w:tc>
        <w:tc>
          <w:tcPr>
            <w:tcW w:type="dxa" w:w="187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LatAm and EM sign deal. Cross-regional companies get +15% revenue 20 turns.</w:t>
            </w:r>
          </w:p>
        </w:tc>
        <w:tc>
          <w:tcPr>
            <w:tcW w:type="dxa" w:w="187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Long-term trade volume permanently higher</w:t>
            </w:r>
          </w:p>
        </w:tc>
      </w:tr>
    </w:tbl>
    <w:p>
      <w:pPr>
        <w:spacing w:after="120" w:before="120"/>
      </w:pPr>
    </w:p>
    <w:p>
      <w:pPr>
        <w:pStyle w:val="Heading2"/>
        <w:spacing w:after="120" w:before="300"/>
      </w:pPr>
      <w:r>
        <w:rPr>
          <w:rFonts w:ascii="Arial" w:cs="Arial" w:eastAsia="Arial" w:hAnsi="Arial"/>
          <w:b/>
          <w:bCs/>
          <w:color w:val="1A1A2E"/>
        </w:rPr>
        <w:t xml:space="preserve">Chain 3 — The Tech Regulatory Storm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0D47A1" w:sz="6"/>
              <w:left w:val="single" w:color="0D47A1" w:sz="6"/>
              <w:bottom w:val="single" w:color="0D47A1" w:sz="6"/>
              <w:right w:val="single" w:color="0D47A1" w:sz="6"/>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872"/>
            <w:tcBorders>
              <w:top w:val="single" w:color="0D47A1" w:sz="6"/>
              <w:left w:val="single" w:color="0D47A1" w:sz="6"/>
              <w:bottom w:val="single" w:color="0D47A1" w:sz="6"/>
              <w:right w:val="single" w:color="0D47A1" w:sz="6"/>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Event Type</w:t>
            </w:r>
          </w:p>
        </w:tc>
        <w:tc>
          <w:tcPr>
            <w:tcW w:type="dxa" w:w="1872"/>
            <w:tcBorders>
              <w:top w:val="single" w:color="0D47A1" w:sz="6"/>
              <w:left w:val="single" w:color="0D47A1" w:sz="6"/>
              <w:bottom w:val="single" w:color="0D47A1" w:sz="6"/>
              <w:right w:val="single" w:color="0D47A1" w:sz="6"/>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1872"/>
            <w:tcBorders>
              <w:top w:val="single" w:color="0D47A1" w:sz="6"/>
              <w:left w:val="single" w:color="0D47A1" w:sz="6"/>
              <w:bottom w:val="single" w:color="0D47A1" w:sz="6"/>
              <w:right w:val="single" w:color="0D47A1" w:sz="6"/>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1872"/>
            <w:tcBorders>
              <w:top w:val="single" w:color="0D47A1" w:sz="6"/>
              <w:left w:val="single" w:color="0D47A1" w:sz="6"/>
              <w:bottom w:val="single" w:color="0D47A1" w:sz="6"/>
              <w:right w:val="single" w:color="0D47A1" w:sz="6"/>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What Increases Next</w:t>
            </w:r>
          </w:p>
        </w:tc>
      </w:tr>
      <w:tr>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1</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Market Event</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Tech Regulation Wave</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SLKT falls from $348 to $306 (-12%). All tech stocks suppressed.</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Patent probability rises for compliant companies</w:t>
            </w:r>
          </w:p>
        </w:tc>
      </w:tr>
      <w:tr>
        <w:tc>
          <w:tcPr>
            <w:tcW w:type="dxa" w:w="187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2</w:t>
            </w:r>
          </w:p>
        </w:tc>
        <w:tc>
          <w:tcPr>
            <w:tcW w:type="dxa" w:w="187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Company Event</w:t>
            </w:r>
          </w:p>
        </w:tc>
        <w:tc>
          <w:tcPr>
            <w:tcW w:type="dxa" w:w="187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Patent Approved (SLKT)</w:t>
            </w:r>
          </w:p>
        </w:tc>
        <w:tc>
          <w:tcPr>
            <w:tcW w:type="dxa" w:w="187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SLKT first certified under new rules. Stock surges +28% above pre-regulation.</w:t>
            </w:r>
          </w:p>
        </w:tc>
        <w:tc>
          <w:tcPr>
            <w:tcW w:type="dxa" w:w="187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Subsidiary probability rises — compliance is a business</w:t>
            </w:r>
          </w:p>
        </w:tc>
      </w:tr>
      <w:tr>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3</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Company Birth</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New Subsidiary Listed</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SLKT-COMP spins out as compliance service company. Immediate demand.</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Regulatory Reform probability rises as industry adapts</w:t>
            </w:r>
          </w:p>
        </w:tc>
      </w:tr>
    </w:tbl>
    <w:p>
      <w:pPr>
        <w:spacing w:after="120" w:before="120"/>
      </w:pPr>
    </w:p>
    <w:p>
      <w:pPr>
        <w:pStyle w:val="Heading1"/>
        <w:spacing w:after="120" w:before="300"/>
      </w:pPr>
      <w:r>
        <w:rPr>
          <w:rFonts w:ascii="Arial" w:cs="Arial" w:eastAsia="Arial" w:hAnsi="Arial"/>
          <w:b/>
          <w:bCs/>
          <w:color w:val="1A1A2E"/>
        </w:rPr>
        <w:t xml:space="preserve">9. Player Notification System</w:t>
      </w:r>
    </w:p>
    <w:p>
      <w:pPr>
        <w:spacing w:after="80" w:before="80"/>
        <w:jc w:val="left"/>
      </w:pPr>
      <w:r>
        <w:rPr>
          <w:rFonts w:ascii="Arial" w:cs="Arial" w:eastAsia="Arial" w:hAnsi="Arial"/>
          <w:sz w:val="22"/>
          <w:szCs w:val="22"/>
        </w:rPr>
        <w:t xml:space="preserve">Every event that fires shows the player a notification. The notification appears in-game as a popup banner styled like a real financial news alert. It must never interrupt gameplay — it appears at the top of the screen and auto-dismisses after 8 seconds unless the player taps it.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616161" w:sz="6"/>
              <w:left w:val="single" w:color="616161" w:sz="6"/>
              <w:bottom w:val="single" w:color="616161" w:sz="6"/>
              <w:right w:val="single" w:color="616161" w:sz="6"/>
            </w:tcBorders>
            <w:shd w:fill="616161" w:val="clear"/>
            <w:tcMar>
              <w:top w:type="dxa" w:w="80"/>
              <w:left w:type="dxa" w:w="120"/>
              <w:bottom w:type="dxa" w:w="80"/>
              <w:right w:type="dxa" w:w="120"/>
            </w:tcMar>
          </w:tcPr>
          <w:p>
            <w:r>
              <w:rPr>
                <w:rFonts w:ascii="Arial" w:cs="Arial" w:eastAsia="Arial" w:hAnsi="Arial"/>
                <w:b/>
                <w:bCs/>
                <w:color w:val="FFFFFF"/>
                <w:sz w:val="20"/>
                <w:szCs w:val="20"/>
              </w:rPr>
              <w:t xml:space="preserve">Notification Type</w:t>
            </w:r>
          </w:p>
        </w:tc>
        <w:tc>
          <w:tcPr>
            <w:tcW w:type="dxa" w:w="1872"/>
            <w:tcBorders>
              <w:top w:val="single" w:color="616161" w:sz="6"/>
              <w:left w:val="single" w:color="616161" w:sz="6"/>
              <w:bottom w:val="single" w:color="616161" w:sz="6"/>
              <w:right w:val="single" w:color="616161" w:sz="6"/>
            </w:tcBorders>
            <w:shd w:fill="616161"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1872"/>
            <w:tcBorders>
              <w:top w:val="single" w:color="616161" w:sz="6"/>
              <w:left w:val="single" w:color="616161" w:sz="6"/>
              <w:bottom w:val="single" w:color="616161" w:sz="6"/>
              <w:right w:val="single" w:color="616161" w:sz="6"/>
            </w:tcBorders>
            <w:shd w:fill="616161"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1872"/>
            <w:tcBorders>
              <w:top w:val="single" w:color="616161" w:sz="6"/>
              <w:left w:val="single" w:color="616161" w:sz="6"/>
              <w:bottom w:val="single" w:color="616161" w:sz="6"/>
              <w:right w:val="single" w:color="616161" w:sz="6"/>
            </w:tcBorders>
            <w:shd w:fill="616161" w:val="clear"/>
            <w:tcMar>
              <w:top w:type="dxa" w:w="80"/>
              <w:left w:type="dxa" w:w="120"/>
              <w:bottom w:type="dxa" w:w="80"/>
              <w:right w:type="dxa" w:w="120"/>
            </w:tcMar>
          </w:tcPr>
          <w:p>
            <w:r>
              <w:rPr>
                <w:rFonts w:ascii="Arial" w:cs="Arial" w:eastAsia="Arial" w:hAnsi="Arial"/>
                <w:b/>
                <w:bCs/>
                <w:color w:val="FFFFFF"/>
                <w:sz w:val="20"/>
                <w:szCs w:val="20"/>
              </w:rPr>
              <w:t xml:space="preserve">When Used</w:t>
            </w:r>
          </w:p>
        </w:tc>
        <w:tc>
          <w:tcPr>
            <w:tcW w:type="dxa" w:w="1872"/>
            <w:tcBorders>
              <w:top w:val="single" w:color="616161" w:sz="6"/>
              <w:left w:val="single" w:color="616161" w:sz="6"/>
              <w:bottom w:val="single" w:color="616161" w:sz="6"/>
              <w:right w:val="single" w:color="616161" w:sz="6"/>
            </w:tcBorders>
            <w:shd w:fill="616161" w:val="clear"/>
            <w:tcMar>
              <w:top w:type="dxa" w:w="80"/>
              <w:left w:type="dxa" w:w="120"/>
              <w:bottom w:type="dxa" w:w="80"/>
              <w:right w:type="dxa" w:w="120"/>
            </w:tcMar>
          </w:tcPr>
          <w:p>
            <w:r>
              <w:rPr>
                <w:rFonts w:ascii="Arial" w:cs="Arial" w:eastAsia="Arial" w:hAnsi="Arial"/>
                <w:b/>
                <w:bCs/>
                <w:color w:val="FFFFFF"/>
                <w:sz w:val="20"/>
                <w:szCs w:val="20"/>
              </w:rPr>
              <w:t xml:space="preserve">Auto-Dismiss</w:t>
            </w:r>
          </w:p>
        </w:tc>
      </w:tr>
      <w:tr>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Positive</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Green</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checkmark</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Patent, contract, positive earnings, birth events</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8 seconds</w:t>
            </w:r>
          </w:p>
        </w:tc>
      </w:tr>
      <w:tr>
        <w:tc>
          <w:tcPr>
            <w:tcW w:type="dxa" w:w="187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Negative</w:t>
            </w:r>
          </w:p>
        </w:tc>
        <w:tc>
          <w:tcPr>
            <w:tcW w:type="dxa" w:w="187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Red</w:t>
            </w:r>
          </w:p>
        </w:tc>
        <w:tc>
          <w:tcPr>
            <w:tcW w:type="dxa" w:w="187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warning</w:t>
            </w:r>
          </w:p>
        </w:tc>
        <w:tc>
          <w:tcPr>
            <w:tcW w:type="dxa" w:w="187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Scandal, fraud, strike, recession, crisis</w:t>
            </w:r>
          </w:p>
        </w:tc>
        <w:tc>
          <w:tcPr>
            <w:tcW w:type="dxa" w:w="187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12 seconds (longer — action may be needed)</w:t>
            </w:r>
          </w:p>
        </w:tc>
      </w:tr>
      <w:tr>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Neutral</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Blue</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info</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Merger, trade deal, new exchange, ambiguous events</w:t>
            </w:r>
          </w:p>
        </w:tc>
        <w:tc>
          <w:tcPr>
            <w:tcW w:type="dxa" w:w="187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8 seconds</w:t>
            </w:r>
          </w:p>
        </w:tc>
      </w:tr>
      <w:tr>
        <w:tc>
          <w:tcPr>
            <w:tcW w:type="dxa" w:w="187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Gold (controlling stake)</w:t>
            </w:r>
          </w:p>
        </w:tc>
        <w:tc>
          <w:tcPr>
            <w:tcW w:type="dxa" w:w="187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Gold</w:t>
            </w:r>
          </w:p>
        </w:tc>
        <w:tc>
          <w:tcPr>
            <w:tcW w:type="dxa" w:w="187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lightning bolt</w:t>
            </w:r>
          </w:p>
        </w:tc>
        <w:tc>
          <w:tcPr>
            <w:tcW w:type="dxa" w:w="187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Player has 25%+ and must choose a response</w:t>
            </w:r>
          </w:p>
        </w:tc>
        <w:tc>
          <w:tcPr>
            <w:tcW w:type="dxa" w:w="187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Does NOT auto-dismiss — waits for player decision</w:t>
            </w:r>
          </w:p>
        </w:tc>
      </w:tr>
    </w:tbl>
    <w:p>
      <w:pPr>
        <w:spacing w:after="60" w:before="60"/>
      </w:pPr>
    </w:p>
    <w:p>
      <w:pPr>
        <w:spacing w:after="80" w:before="80"/>
        <w:jc w:val="left"/>
      </w:pPr>
      <w:r>
        <w:rPr>
          <w:rFonts w:ascii="Arial" w:cs="Arial" w:eastAsia="Arial" w:hAnsi="Arial"/>
          <w:sz w:val="22"/>
          <w:szCs w:val="22"/>
        </w:rPr>
        <w:t xml:space="preserve">Controlling stake notifications (Gold) are the only ones that pause the game and require player input. All others are informational only.</w:t>
      </w:r>
    </w:p>
    <w:p>
      <w:pPr>
        <w:spacing w:after="120" w:before="120"/>
      </w:pPr>
    </w:p>
    <w:p>
      <w:r>
        <w:br w:type="page"/>
      </w:r>
    </w:p>
    <w:p>
      <w:pPr>
        <w:pStyle w:val="Heading1"/>
        <w:spacing w:after="120" w:before="300"/>
      </w:pPr>
      <w:r>
        <w:rPr>
          <w:rFonts w:ascii="Arial" w:cs="Arial" w:eastAsia="Arial" w:hAnsi="Arial"/>
          <w:b/>
          <w:bCs/>
          <w:color w:val="1A1A2E"/>
        </w:rPr>
        <w:t xml:space="preserve">10. Build Instructions for Manus</w:t>
      </w:r>
    </w:p>
    <w:p>
      <w:pPr>
        <w:spacing w:after="80" w:before="80"/>
        <w:jc w:val="left"/>
      </w:pPr>
      <w:r>
        <w:rPr>
          <w:rFonts w:ascii="Arial" w:cs="Arial" w:eastAsia="Arial" w:hAnsi="Arial"/>
          <w:b/>
          <w:bCs/>
          <w:color w:val="212121"/>
          <w:sz w:val="22"/>
          <w:szCs w:val="22"/>
        </w:rPr>
        <w:t xml:space="preserve">Phase name for build: </w:t>
      </w:r>
      <w:r>
        <w:rPr>
          <w:rFonts w:ascii="Arial" w:cs="Arial" w:eastAsia="Arial" w:hAnsi="Arial"/>
          <w:color w:val="212121"/>
          <w:sz w:val="22"/>
          <w:szCs w:val="22"/>
        </w:rPr>
        <w:t xml:space="preserve">Dynamic Events Engine (DEE)</w:t>
      </w:r>
    </w:p>
    <w:p>
      <w:pPr>
        <w:spacing w:after="80" w:before="80"/>
        <w:jc w:val="left"/>
      </w:pPr>
      <w:r>
        <w:rPr>
          <w:rFonts w:ascii="Arial" w:cs="Arial" w:eastAsia="Arial" w:hAnsi="Arial"/>
          <w:b/>
          <w:bCs/>
          <w:color w:val="212121"/>
          <w:sz w:val="22"/>
          <w:szCs w:val="22"/>
        </w:rPr>
        <w:t xml:space="preserve">Build order: </w:t>
      </w:r>
      <w:r>
        <w:rPr>
          <w:rFonts w:ascii="Arial" w:cs="Arial" w:eastAsia="Arial" w:hAnsi="Arial"/>
          <w:color w:val="212121"/>
          <w:sz w:val="22"/>
          <w:szCs w:val="22"/>
        </w:rPr>
        <w:t xml:space="preserve">DEE is built AFTER the Economic Governor passes M1 milestone (Turn 100 clean). DEE is integrated in the M2 milestone window (Turns 100–300).</w:t>
      </w:r>
    </w:p>
    <w:p>
      <w:pPr>
        <w:spacing w:after="120" w:before="120"/>
      </w:pPr>
    </w:p>
    <w:p>
      <w:pPr>
        <w:pStyle w:val="Heading2"/>
        <w:spacing w:after="120" w:before="300"/>
      </w:pPr>
      <w:r>
        <w:rPr>
          <w:rFonts w:ascii="Arial" w:cs="Arial" w:eastAsia="Arial" w:hAnsi="Arial"/>
          <w:b/>
          <w:bCs/>
          <w:color w:val="1A1A2E"/>
        </w:rPr>
        <w:t xml:space="preserve">10.1 Four Non-Negotiable Build Rules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1C1C" w:sz="8"/>
              <w:left w:val="single" w:color="B71C1C" w:sz="8"/>
              <w:bottom w:val="single" w:color="B71C1C" w:sz="8"/>
              <w:right w:val="single" w:color="B71C1C" w:sz="8"/>
            </w:tcBorders>
            <w:shd w:fill="FFEBEE" w:val="clear"/>
            <w:tcMar>
              <w:top w:type="dxa" w:w="120"/>
              <w:left w:type="dxa" w:w="180"/>
              <w:bottom w:type="dxa" w:w="120"/>
              <w:right w:type="dxa" w:w="180"/>
            </w:tcMar>
          </w:tcPr>
          <w:p>
            <w:pPr>
              <w:spacing w:after="60" w:before="0"/>
            </w:pPr>
            <w:r>
              <w:rPr>
                <w:rFonts w:ascii="Arial" w:cs="Arial" w:eastAsia="Arial" w:hAnsi="Arial"/>
                <w:b/>
                <w:bCs/>
                <w:color w:val="B71C1C"/>
                <w:sz w:val="22"/>
                <w:szCs w:val="22"/>
              </w:rPr>
              <w:t xml:space="preserve">Rule 1 — Events modify inputs, never outputs</w:t>
            </w:r>
          </w:p>
          <w:p>
            <w:pPr>
              <w:spacing w:after="40" w:before="40"/>
            </w:pPr>
            <w:r>
              <w:rPr>
                <w:rFonts w:ascii="Arial" w:cs="Arial" w:eastAsia="Arial" w:hAnsi="Arial"/>
                <w:color w:val="212121"/>
                <w:sz w:val="21"/>
                <w:szCs w:val="21"/>
              </w:rPr>
              <w:t xml:space="preserve">An event sets a modifier on a company or macro object.</w:t>
            </w:r>
          </w:p>
          <w:p>
            <w:pPr>
              <w:spacing w:after="40" w:before="40"/>
            </w:pPr>
            <w:r>
              <w:rPr>
                <w:rFonts w:ascii="Arial" w:cs="Arial" w:eastAsia="Arial" w:hAnsi="Arial"/>
                <w:color w:val="212121"/>
                <w:sz w:val="21"/>
                <w:szCs w:val="21"/>
              </w:rPr>
              <w:t xml:space="preserve">The Governor calculates final price/revenue/income using those modifiers.</w:t>
            </w:r>
          </w:p>
          <w:p>
            <w:pPr>
              <w:spacing w:after="40" w:before="40"/>
            </w:pPr>
            <w:r>
              <w:rPr>
                <w:rFonts w:ascii="Arial" w:cs="Arial" w:eastAsia="Arial" w:hAnsi="Arial"/>
                <w:color w:val="212121"/>
                <w:sz w:val="21"/>
                <w:szCs w:val="21"/>
              </w:rPr>
              <w:t xml:space="preserve">The event never writes a price, revenue, or bond value directly.</w:t>
            </w:r>
          </w:p>
          <w:p>
            <w:pPr>
              <w:spacing w:after="40" w:before="40"/>
            </w:pPr>
            <w:r>
              <w:rPr>
                <w:rFonts w:ascii="Arial" w:cs="Arial" w:eastAsia="Arial" w:hAnsi="Arial"/>
                <w:color w:val="212121"/>
                <w:sz w:val="21"/>
                <w:szCs w:val="21"/>
              </w:rPr>
              <w:t xml:space="preserve">TEST: After any event fires, run Governor validation. If it finds a breach, the event wrote an output directly. Fix immediately.</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47A1" w:sz="8"/>
              <w:left w:val="single" w:color="0D47A1" w:sz="8"/>
              <w:bottom w:val="single" w:color="0D47A1" w:sz="8"/>
              <w:right w:val="single" w:color="0D47A1" w:sz="8"/>
            </w:tcBorders>
            <w:shd w:fill="E3F2FD" w:val="clear"/>
            <w:tcMar>
              <w:top w:type="dxa" w:w="120"/>
              <w:left w:type="dxa" w:w="180"/>
              <w:bottom w:type="dxa" w:w="120"/>
              <w:right w:type="dxa" w:w="180"/>
            </w:tcMar>
          </w:tcPr>
          <w:p>
            <w:pPr>
              <w:spacing w:after="60" w:before="0"/>
            </w:pPr>
            <w:r>
              <w:rPr>
                <w:rFonts w:ascii="Arial" w:cs="Arial" w:eastAsia="Arial" w:hAnsi="Arial"/>
                <w:b/>
                <w:bCs/>
                <w:color w:val="0D47A1"/>
                <w:sz w:val="22"/>
                <w:szCs w:val="22"/>
              </w:rPr>
              <w:t xml:space="preserve">Rule 2 — Duration Engine is mandatory for all non-Birth events</w:t>
            </w:r>
          </w:p>
          <w:p>
            <w:pPr>
              <w:spacing w:after="40" w:before="40"/>
            </w:pPr>
            <w:r>
              <w:rPr>
                <w:rFonts w:ascii="Arial" w:cs="Arial" w:eastAsia="Arial" w:hAnsi="Arial"/>
                <w:color w:val="212121"/>
                <w:sz w:val="21"/>
                <w:szCs w:val="21"/>
              </w:rPr>
              <w:t xml:space="preserve">No event delivers full magnitude in one turn.</w:t>
            </w:r>
          </w:p>
          <w:p>
            <w:pPr>
              <w:spacing w:after="40" w:before="40"/>
            </w:pPr>
            <w:r>
              <w:rPr>
                <w:rFonts w:ascii="Arial" w:cs="Arial" w:eastAsia="Arial" w:hAnsi="Arial"/>
                <w:color w:val="212121"/>
                <w:sz w:val="21"/>
                <w:szCs w:val="21"/>
              </w:rPr>
              <w:t xml:space="preserve">All events spread their impact across turns via the Duration Engine.</w:t>
            </w:r>
          </w:p>
          <w:p>
            <w:pPr>
              <w:spacing w:after="40" w:before="40"/>
            </w:pPr>
            <w:r>
              <w:rPr>
                <w:rFonts w:ascii="Arial" w:cs="Arial" w:eastAsia="Arial" w:hAnsi="Arial"/>
                <w:color w:val="212121"/>
                <w:sz w:val="21"/>
                <w:szCs w:val="21"/>
              </w:rPr>
              <w:t xml:space="preserve">The Duration Engine respects the Governor ±8% daily cap on each turn.</w:t>
            </w:r>
          </w:p>
          <w:p>
            <w:pPr>
              <w:spacing w:after="40" w:before="40"/>
            </w:pPr>
            <w:r>
              <w:rPr>
                <w:rFonts w:ascii="Arial" w:cs="Arial" w:eastAsia="Arial" w:hAnsi="Arial"/>
                <w:color w:val="212121"/>
                <w:sz w:val="21"/>
                <w:szCs w:val="21"/>
              </w:rPr>
              <w:t xml:space="preserve">TEST: Apply CEO Scandal to any company. The stock must not drop more than 8% in any single turn.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7F17" w:sz="8"/>
              <w:left w:val="single" w:color="F57F17" w:sz="8"/>
              <w:bottom w:val="single" w:color="F57F17" w:sz="8"/>
              <w:right w:val="single" w:color="F57F17" w:sz="8"/>
            </w:tcBorders>
            <w:shd w:fill="FFF8E1" w:val="clear"/>
            <w:tcMar>
              <w:top w:type="dxa" w:w="120"/>
              <w:left w:type="dxa" w:w="180"/>
              <w:bottom w:type="dxa" w:w="120"/>
              <w:right w:type="dxa" w:w="180"/>
            </w:tcMar>
          </w:tcPr>
          <w:p>
            <w:pPr>
              <w:spacing w:after="60" w:before="0"/>
            </w:pPr>
            <w:r>
              <w:rPr>
                <w:rFonts w:ascii="Arial" w:cs="Arial" w:eastAsia="Arial" w:hAnsi="Arial"/>
                <w:b/>
                <w:bCs/>
                <w:color w:val="F57F17"/>
                <w:sz w:val="22"/>
                <w:szCs w:val="22"/>
              </w:rPr>
              <w:t xml:space="preserve">Rule 3 — Simultaneous events stack modifiers, Governor clamps the combined total</w:t>
            </w:r>
          </w:p>
          <w:p>
            <w:pPr>
              <w:spacing w:after="40" w:before="40"/>
            </w:pPr>
            <w:r>
              <w:rPr>
                <w:rFonts w:ascii="Arial" w:cs="Arial" w:eastAsia="Arial" w:hAnsi="Arial"/>
                <w:color w:val="212121"/>
                <w:sz w:val="21"/>
                <w:szCs w:val="21"/>
              </w:rPr>
              <w:t xml:space="preserve">If two events are both active on the same company, their modifiers add together.</w:t>
            </w:r>
          </w:p>
          <w:p>
            <w:pPr>
              <w:spacing w:after="40" w:before="40"/>
            </w:pPr>
            <w:r>
              <w:rPr>
                <w:rFonts w:ascii="Arial" w:cs="Arial" w:eastAsia="Arial" w:hAnsi="Arial"/>
                <w:color w:val="212121"/>
                <w:sz w:val="21"/>
                <w:szCs w:val="21"/>
              </w:rPr>
              <w:t xml:space="preserve">The Governor applies its standard clamps to the combined modifier.</w:t>
            </w:r>
          </w:p>
          <w:p>
            <w:pPr>
              <w:spacing w:after="40" w:before="40"/>
            </w:pPr>
            <w:r>
              <w:rPr>
                <w:rFonts w:ascii="Arial" w:cs="Arial" w:eastAsia="Arial" w:hAnsi="Arial"/>
                <w:color w:val="212121"/>
                <w:sz w:val="21"/>
                <w:szCs w:val="21"/>
              </w:rPr>
              <w:t xml:space="preserve">This extends the duration of both events but never breaches bounds.</w:t>
            </w:r>
          </w:p>
          <w:p>
            <w:pPr>
              <w:spacing w:after="40" w:before="40"/>
            </w:pPr>
            <w:r>
              <w:rPr>
                <w:rFonts w:ascii="Arial" w:cs="Arial" w:eastAsia="Arial" w:hAnsi="Arial"/>
                <w:color w:val="212121"/>
                <w:sz w:val="21"/>
                <w:szCs w:val="21"/>
              </w:rPr>
              <w:t xml:space="preserve">TEST: Force two negative events on same company. Verify P/E never breaches 5x floor.</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8"/>
              <w:left w:val="single" w:color="2E7D32" w:sz="8"/>
              <w:bottom w:val="single" w:color="2E7D32" w:sz="8"/>
              <w:right w:val="single" w:color="2E7D32" w:sz="8"/>
            </w:tcBorders>
            <w:shd w:fill="E8F5E9" w:val="clear"/>
            <w:tcMar>
              <w:top w:type="dxa" w:w="120"/>
              <w:left w:type="dxa" w:w="180"/>
              <w:bottom w:type="dxa" w:w="120"/>
              <w:right w:type="dxa" w:w="180"/>
            </w:tcMar>
          </w:tcPr>
          <w:p>
            <w:pPr>
              <w:spacing w:after="60" w:before="0"/>
            </w:pPr>
            <w:r>
              <w:rPr>
                <w:rFonts w:ascii="Arial" w:cs="Arial" w:eastAsia="Arial" w:hAnsi="Arial"/>
                <w:b/>
                <w:bCs/>
                <w:color w:val="2E7D32"/>
                <w:sz w:val="22"/>
                <w:szCs w:val="22"/>
              </w:rPr>
              <w:t xml:space="preserve">Rule 4 — Every event generates an error log entry</w:t>
            </w:r>
          </w:p>
          <w:p>
            <w:pPr>
              <w:spacing w:after="40" w:before="40"/>
            </w:pPr>
            <w:r>
              <w:rPr>
                <w:rFonts w:ascii="Arial" w:cs="Arial" w:eastAsia="Arial" w:hAnsi="Arial"/>
                <w:color w:val="212121"/>
                <w:sz w:val="21"/>
                <w:szCs w:val="21"/>
              </w:rPr>
              <w:t xml:space="preserve">Normal events: LOW severity log entry.</w:t>
            </w:r>
          </w:p>
          <w:p>
            <w:pPr>
              <w:spacing w:after="40" w:before="40"/>
            </w:pPr>
            <w:r>
              <w:rPr>
                <w:rFonts w:ascii="Arial" w:cs="Arial" w:eastAsia="Arial" w:hAnsi="Arial"/>
                <w:color w:val="212121"/>
                <w:sz w:val="21"/>
                <w:szCs w:val="21"/>
              </w:rPr>
              <w:t xml:space="preserve">Events requiring Governor clamping: MEDIUM severity log entry.</w:t>
            </w:r>
          </w:p>
          <w:p>
            <w:pPr>
              <w:spacing w:after="40" w:before="40"/>
            </w:pPr>
            <w:r>
              <w:rPr>
                <w:rFonts w:ascii="Arial" w:cs="Arial" w:eastAsia="Arial" w:hAnsi="Arial"/>
                <w:color w:val="212121"/>
                <w:sz w:val="21"/>
                <w:szCs w:val="21"/>
              </w:rPr>
              <w:t xml:space="preserve">Birth events: LOW severity + Governor initialisation confirmation.</w:t>
            </w:r>
          </w:p>
          <w:p>
            <w:pPr>
              <w:spacing w:after="40" w:before="40"/>
            </w:pPr>
            <w:r>
              <w:rPr>
                <w:rFonts w:ascii="Arial" w:cs="Arial" w:eastAsia="Arial" w:hAnsi="Arial"/>
                <w:color w:val="212121"/>
                <w:sz w:val="21"/>
                <w:szCs w:val="21"/>
              </w:rPr>
              <w:t xml:space="preserve">Muhammad reviews these logs at every milestone checkpoint. No exceptions.</w:t>
            </w:r>
          </w:p>
        </w:tc>
      </w:tr>
    </w:tbl>
    <w:p>
      <w:pPr>
        <w:spacing w:after="120" w:before="120"/>
      </w:pPr>
    </w:p>
    <w:p>
      <w:pPr>
        <w:pStyle w:val="Heading2"/>
        <w:spacing w:after="120" w:before="300"/>
      </w:pPr>
      <w:r>
        <w:rPr>
          <w:rFonts w:ascii="Arial" w:cs="Arial" w:eastAsia="Arial" w:hAnsi="Arial"/>
          <w:b/>
          <w:bCs/>
          <w:color w:val="1A1A2E"/>
        </w:rPr>
        <w:t xml:space="preserve">10.2 Build Checklist</w:t>
      </w:r>
    </w:p>
    <w:p>
      <w:pPr>
        <w:pStyle w:val="ListParagraph"/>
        <w:numPr>
          <w:ilvl w:val="0"/>
          <w:numId w:val="3"/>
        </w:numPr>
        <w:spacing w:after="60" w:before="60"/>
      </w:pPr>
      <w:r>
        <w:rPr>
          <w:rFonts w:ascii="Arial" w:cs="Arial" w:eastAsia="Arial" w:hAnsi="Arial"/>
          <w:color w:val="212121"/>
          <w:sz w:val="22"/>
          <w:szCs w:val="22"/>
        </w:rPr>
        <w:t xml:space="preserve">DEE class created — separate from Economic Governor, called by turn engine</w:t>
      </w:r>
    </w:p>
    <w:p>
      <w:pPr>
        <w:pStyle w:val="ListParagraph"/>
        <w:numPr>
          <w:ilvl w:val="0"/>
          <w:numId w:val="3"/>
        </w:numPr>
        <w:spacing w:after="60" w:before="60"/>
      </w:pPr>
      <w:r>
        <w:rPr>
          <w:rFonts w:ascii="Arial" w:cs="Arial" w:eastAsia="Arial" w:hAnsi="Arial"/>
          <w:color w:val="212121"/>
          <w:sz w:val="22"/>
          <w:szCs w:val="22"/>
        </w:rPr>
        <w:t xml:space="preserve">ActiveEvent class with Duration Engine implemented</w:t>
      </w:r>
    </w:p>
    <w:p>
      <w:pPr>
        <w:pStyle w:val="ListParagraph"/>
        <w:numPr>
          <w:ilvl w:val="0"/>
          <w:numId w:val="3"/>
        </w:numPr>
        <w:spacing w:after="60" w:before="60"/>
      </w:pPr>
      <w:r>
        <w:rPr>
          <w:rFonts w:ascii="Arial" w:cs="Arial" w:eastAsia="Arial" w:hAnsi="Arial"/>
          <w:color w:val="212121"/>
          <w:sz w:val="22"/>
          <w:szCs w:val="22"/>
        </w:rPr>
        <w:t xml:space="preserve">Trigger system for all 40 events — probability evaluation per turn per company</w:t>
      </w:r>
    </w:p>
    <w:p>
      <w:pPr>
        <w:pStyle w:val="ListParagraph"/>
        <w:numPr>
          <w:ilvl w:val="0"/>
          <w:numId w:val="3"/>
        </w:numPr>
        <w:spacing w:after="60" w:before="60"/>
      </w:pPr>
      <w:r>
        <w:rPr>
          <w:rFonts w:ascii="Arial" w:cs="Arial" w:eastAsia="Arial" w:hAnsi="Arial"/>
          <w:color w:val="212121"/>
          <w:sz w:val="22"/>
          <w:szCs w:val="22"/>
        </w:rPr>
        <w:t xml:space="preserve">10 Market Events implemented — macro input modifiers only</w:t>
      </w:r>
    </w:p>
    <w:p>
      <w:pPr>
        <w:pStyle w:val="ListParagraph"/>
        <w:numPr>
          <w:ilvl w:val="0"/>
          <w:numId w:val="3"/>
        </w:numPr>
        <w:spacing w:after="60" w:before="60"/>
      </w:pPr>
      <w:r>
        <w:rPr>
          <w:rFonts w:ascii="Arial" w:cs="Arial" w:eastAsia="Arial" w:hAnsi="Arial"/>
          <w:color w:val="212121"/>
          <w:sz w:val="22"/>
          <w:szCs w:val="22"/>
        </w:rPr>
        <w:t xml:space="preserve">10 Company Events implemented — company input modifiers only</w:t>
      </w:r>
    </w:p>
    <w:p>
      <w:pPr>
        <w:pStyle w:val="ListParagraph"/>
        <w:numPr>
          <w:ilvl w:val="0"/>
          <w:numId w:val="3"/>
        </w:numPr>
        <w:spacing w:after="60" w:before="60"/>
      </w:pPr>
      <w:r>
        <w:rPr>
          <w:rFonts w:ascii="Arial" w:cs="Arial" w:eastAsia="Arial" w:hAnsi="Arial"/>
          <w:color w:val="212121"/>
          <w:sz w:val="22"/>
          <w:szCs w:val="22"/>
        </w:rPr>
        <w:t xml:space="preserve">Three-tier controlling stake detection (1–5%, 5–25%, 25%+)</w:t>
      </w:r>
    </w:p>
    <w:p>
      <w:pPr>
        <w:pStyle w:val="ListParagraph"/>
        <w:numPr>
          <w:ilvl w:val="0"/>
          <w:numId w:val="3"/>
        </w:numPr>
        <w:spacing w:after="60" w:before="60"/>
      </w:pPr>
      <w:r>
        <w:rPr>
          <w:rFonts w:ascii="Arial" w:cs="Arial" w:eastAsia="Arial" w:hAnsi="Arial"/>
          <w:color w:val="212121"/>
          <w:sz w:val="22"/>
          <w:szCs w:val="22"/>
        </w:rPr>
        <w:t xml:space="preserve">Controlling stake choice UI — gold notification that waits for player input</w:t>
      </w:r>
    </w:p>
    <w:p>
      <w:pPr>
        <w:pStyle w:val="ListParagraph"/>
        <w:numPr>
          <w:ilvl w:val="0"/>
          <w:numId w:val="3"/>
        </w:numPr>
        <w:spacing w:after="60" w:before="60"/>
      </w:pPr>
      <w:r>
        <w:rPr>
          <w:rFonts w:ascii="Arial" w:cs="Arial" w:eastAsia="Arial" w:hAnsi="Arial"/>
          <w:color w:val="212121"/>
          <w:sz w:val="22"/>
          <w:szCs w:val="22"/>
        </w:rPr>
        <w:t xml:space="preserve">10 Market Birth Events — add to gameState arrays, Governor initialises all new entries</w:t>
      </w:r>
    </w:p>
    <w:p>
      <w:pPr>
        <w:pStyle w:val="ListParagraph"/>
        <w:numPr>
          <w:ilvl w:val="0"/>
          <w:numId w:val="3"/>
        </w:numPr>
        <w:spacing w:after="60" w:before="60"/>
      </w:pPr>
      <w:r>
        <w:rPr>
          <w:rFonts w:ascii="Arial" w:cs="Arial" w:eastAsia="Arial" w:hAnsi="Arial"/>
          <w:color w:val="212121"/>
          <w:sz w:val="22"/>
          <w:szCs w:val="22"/>
        </w:rPr>
        <w:t xml:space="preserve">10 Company Birth Events — create new tradeable entities, Governor validates immediately</w:t>
      </w:r>
    </w:p>
    <w:p>
      <w:pPr>
        <w:pStyle w:val="ListParagraph"/>
        <w:numPr>
          <w:ilvl w:val="0"/>
          <w:numId w:val="3"/>
        </w:numPr>
        <w:spacing w:after="60" w:before="60"/>
      </w:pPr>
      <w:r>
        <w:rPr>
          <w:rFonts w:ascii="Arial" w:cs="Arial" w:eastAsia="Arial" w:hAnsi="Arial"/>
          <w:color w:val="212121"/>
          <w:sz w:val="22"/>
          <w:szCs w:val="22"/>
        </w:rPr>
        <w:t xml:space="preserve">Notification system — 4 types, correct auto-dismiss behaviour</w:t>
      </w:r>
    </w:p>
    <w:p>
      <w:pPr>
        <w:pStyle w:val="ListParagraph"/>
        <w:numPr>
          <w:ilvl w:val="0"/>
          <w:numId w:val="3"/>
        </w:numPr>
        <w:spacing w:after="60" w:before="60"/>
      </w:pPr>
      <w:r>
        <w:rPr>
          <w:rFonts w:ascii="Arial" w:cs="Arial" w:eastAsia="Arial" w:hAnsi="Arial"/>
          <w:color w:val="212121"/>
          <w:sz w:val="22"/>
          <w:szCs w:val="22"/>
        </w:rPr>
        <w:t xml:space="preserve">Error log integration — every event logged, clamping logged as MEDIUM</w:t>
      </w:r>
    </w:p>
    <w:p>
      <w:pPr>
        <w:pStyle w:val="ListParagraph"/>
        <w:numPr>
          <w:ilvl w:val="0"/>
          <w:numId w:val="3"/>
        </w:numPr>
        <w:spacing w:after="60" w:before="60"/>
      </w:pPr>
      <w:r>
        <w:rPr>
          <w:rFonts w:ascii="Arial" w:cs="Arial" w:eastAsia="Arial" w:hAnsi="Arial"/>
          <w:color w:val="212121"/>
          <w:sz w:val="22"/>
          <w:szCs w:val="22"/>
        </w:rPr>
        <w:t xml:space="preserve">Event chain probability adjustment — events adjust trigger weights of related events</w:t>
      </w:r>
    </w:p>
    <w:p>
      <w:pPr>
        <w:pStyle w:val="ListParagraph"/>
        <w:numPr>
          <w:ilvl w:val="0"/>
          <w:numId w:val="3"/>
        </w:numPr>
        <w:spacing w:after="60" w:before="60"/>
      </w:pPr>
      <w:r>
        <w:rPr>
          <w:rFonts w:ascii="Arial" w:cs="Arial" w:eastAsia="Arial" w:hAnsi="Arial"/>
          <w:color w:val="212121"/>
          <w:sz w:val="22"/>
          <w:szCs w:val="22"/>
        </w:rPr>
        <w:t xml:space="preserve">Governor integration test — force every event type and verify no bound is breached</w:t>
      </w:r>
    </w:p>
    <w:p>
      <w:pPr>
        <w:spacing w:after="120" w:before="120"/>
      </w:pPr>
    </w:p>
    <w:p>
      <w:pPr>
        <w:pStyle w:val="Heading2"/>
        <w:spacing w:after="120" w:before="300"/>
      </w:pPr>
      <w:r>
        <w:rPr>
          <w:rFonts w:ascii="Arial" w:cs="Arial" w:eastAsia="Arial" w:hAnsi="Arial"/>
          <w:b/>
          <w:bCs/>
          <w:color w:val="1A1A2E"/>
        </w:rPr>
        <w:t xml:space="preserve">10.3 Milestone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A1A2E" w:sz="6"/>
              <w:left w:val="single" w:color="1A1A2E" w:sz="6"/>
              <w:bottom w:val="single" w:color="1A1A2E" w:sz="6"/>
              <w:right w:val="single" w:color="1A1A2E" w:sz="6"/>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120"/>
            <w:tcBorders>
              <w:top w:val="single" w:color="1A1A2E" w:sz="6"/>
              <w:left w:val="single" w:color="1A1A2E" w:sz="6"/>
              <w:bottom w:val="single" w:color="1A1A2E" w:sz="6"/>
              <w:right w:val="single" w:color="1A1A2E" w:sz="6"/>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Turn</w:t>
            </w:r>
          </w:p>
        </w:tc>
        <w:tc>
          <w:tcPr>
            <w:tcW w:type="dxa" w:w="3120"/>
            <w:tcBorders>
              <w:top w:val="single" w:color="1A1A2E" w:sz="6"/>
              <w:left w:val="single" w:color="1A1A2E" w:sz="6"/>
              <w:bottom w:val="single" w:color="1A1A2E" w:sz="6"/>
              <w:right w:val="single" w:color="1A1A2E" w:sz="6"/>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DEE Requirement</w:t>
            </w:r>
          </w:p>
        </w:tc>
      </w:tr>
      <w:tr>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M1</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100</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DEE not yet active. Governor only. Baseline clean.</w:t>
            </w:r>
          </w:p>
        </w:tc>
      </w:tr>
      <w:tr>
        <w:tc>
          <w:tcPr>
            <w:tcW w:type="dxa" w:w="312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M2</w:t>
            </w:r>
          </w:p>
        </w:tc>
        <w:tc>
          <w:tcPr>
            <w:tcW w:type="dxa" w:w="312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300</w:t>
            </w:r>
          </w:p>
        </w:tc>
        <w:tc>
          <w:tcPr>
            <w:tcW w:type="dxa" w:w="312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DEE active. All 40 events triggerable. No critical errors. At least 3 events of each type must have fired. Error log reviewed.</w:t>
            </w:r>
          </w:p>
        </w:tc>
      </w:tr>
      <w:tr>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M3</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500</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212121"/>
                <w:sz w:val="20"/>
                <w:szCs w:val="20"/>
              </w:rPr>
              <w:t xml:space="preserve">DEE + Solar System events active. Cross-dimension events firing. Birth Events have created at least 2 new entities. Chains demonstrated.</w:t>
            </w:r>
          </w:p>
        </w:tc>
      </w:tr>
      <w:tr>
        <w:tc>
          <w:tcPr>
            <w:tcW w:type="dxa" w:w="312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M4</w:t>
            </w:r>
          </w:p>
        </w:tc>
        <w:tc>
          <w:tcPr>
            <w:tcW w:type="dxa" w:w="312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1000</w:t>
            </w:r>
          </w:p>
        </w:tc>
        <w:tc>
          <w:tcPr>
            <w:tcW w:type="dxa" w:w="312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212121"/>
                <w:sz w:val="20"/>
                <w:szCs w:val="20"/>
              </w:rPr>
              <w:t xml:space="preserve">Full DEE running for 700 turns. No Governor breaches from events. All 40 events tested. Controlling stake choices working. Launch gate.</w:t>
            </w:r>
          </w:p>
        </w:tc>
      </w:tr>
    </w:tbl>
    <w:p>
      <w:pPr>
        <w:spacing w:after="120" w:before="120"/>
      </w:pPr>
    </w:p>
    <w:p>
      <w:pPr>
        <w:pStyle w:val="Heading1"/>
        <w:spacing w:after="120" w:before="300"/>
      </w:pPr>
      <w:r>
        <w:rPr>
          <w:rFonts w:ascii="Arial" w:cs="Arial" w:eastAsia="Arial" w:hAnsi="Arial"/>
          <w:b/>
          <w:bCs/>
          <w:color w:val="1A1A2E"/>
        </w:rPr>
        <w:t xml:space="preserve">11. Phase 1 Launch Readiness</w:t>
      </w:r>
    </w:p>
    <w:p>
      <w:pPr>
        <w:spacing w:after="80" w:before="80"/>
        <w:jc w:val="left"/>
      </w:pPr>
      <w:r>
        <w:rPr>
          <w:rFonts w:ascii="Arial" w:cs="Arial" w:eastAsia="Arial" w:hAnsi="Arial"/>
          <w:sz w:val="22"/>
          <w:szCs w:val="22"/>
        </w:rPr>
        <w:t xml:space="preserve">This document represents the final design addition before Phase 1 launch preparation begins. Muhammad has confirmed that after the Dynamic Events Engine is specified and approved, the focus shifts from adding new features to perfecting what exists.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8"/>
              <w:left w:val="single" w:color="2E7D32" w:sz="8"/>
              <w:bottom w:val="single" w:color="2E7D32" w:sz="8"/>
              <w:right w:val="single" w:color="2E7D32" w:sz="8"/>
            </w:tcBorders>
            <w:shd w:fill="E8F5E9" w:val="clear"/>
            <w:tcMar>
              <w:top w:type="dxa" w:w="120"/>
              <w:left w:type="dxa" w:w="180"/>
              <w:bottom w:type="dxa" w:w="120"/>
              <w:right w:type="dxa" w:w="180"/>
            </w:tcMar>
          </w:tcPr>
          <w:p>
            <w:pPr>
              <w:spacing w:after="60" w:before="0"/>
            </w:pPr>
            <w:r>
              <w:rPr>
                <w:rFonts w:ascii="Arial" w:cs="Arial" w:eastAsia="Arial" w:hAnsi="Arial"/>
                <w:b/>
                <w:bCs/>
                <w:color w:val="2E7D32"/>
                <w:sz w:val="22"/>
                <w:szCs w:val="22"/>
              </w:rPr>
              <w:t xml:space="preserve">Phase 1 Launch Checklist — What Must Be Perfect Before Launch</w:t>
            </w:r>
          </w:p>
          <w:p>
            <w:pPr>
              <w:spacing w:after="40" w:before="40"/>
            </w:pPr>
            <w:r>
              <w:rPr>
                <w:rFonts w:ascii="Arial" w:cs="Arial" w:eastAsia="Arial" w:hAnsi="Arial"/>
                <w:color w:val="212121"/>
                <w:sz w:val="21"/>
                <w:szCs w:val="21"/>
              </w:rPr>
              <w:t xml:space="preserve">Economic Governor — all 5 formulas correct, all bounds enforced, zero critical errors at M4</w:t>
            </w:r>
          </w:p>
          <w:p>
            <w:pPr>
              <w:spacing w:after="40" w:before="40"/>
            </w:pPr>
            <w:r>
              <w:rPr>
                <w:rFonts w:ascii="Arial" w:cs="Arial" w:eastAsia="Arial" w:hAnsi="Arial"/>
                <w:color w:val="212121"/>
                <w:sz w:val="21"/>
                <w:szCs w:val="21"/>
              </w:rPr>
              <w:t xml:space="preserve">All 20 stages implemented and tested through Turn 1000</w:t>
            </w:r>
          </w:p>
          <w:p>
            <w:pPr>
              <w:spacing w:after="40" w:before="40"/>
            </w:pPr>
            <w:r>
              <w:rPr>
                <w:rFonts w:ascii="Arial" w:cs="Arial" w:eastAsia="Arial" w:hAnsi="Arial"/>
                <w:color w:val="212121"/>
                <w:sz w:val="21"/>
                <w:szCs w:val="21"/>
              </w:rPr>
              <w:t xml:space="preserve">Dynamic Events Engine — all 40 events working, Governor never breached</w:t>
            </w:r>
          </w:p>
          <w:p>
            <w:pPr>
              <w:spacing w:after="40" w:before="40"/>
            </w:pPr>
            <w:r>
              <w:rPr>
                <w:rFonts w:ascii="Arial" w:cs="Arial" w:eastAsia="Arial" w:hAnsi="Arial"/>
                <w:color w:val="212121"/>
                <w:sz w:val="21"/>
                <w:szCs w:val="21"/>
              </w:rPr>
              <w:t xml:space="preserve">Monetisation — 7-day trial, paywall Day 8, free tier content limits correct, zero ads anywhere</w:t>
            </w:r>
          </w:p>
          <w:p>
            <w:pPr>
              <w:spacing w:after="40" w:before="40"/>
            </w:pPr>
            <w:r>
              <w:rPr>
                <w:rFonts w:ascii="Arial" w:cs="Arial" w:eastAsia="Arial" w:hAnsi="Arial"/>
                <w:color w:val="212121"/>
                <w:sz w:val="21"/>
                <w:szCs w:val="21"/>
              </w:rPr>
              <w:t xml:space="preserve">Server — Node.js on Contabo VPS, all 14 API endpoints, 12 database tables, JWT auth</w:t>
            </w:r>
          </w:p>
          <w:p>
            <w:pPr>
              <w:spacing w:after="40" w:before="40"/>
            </w:pPr>
            <w:r>
              <w:rPr>
                <w:rFonts w:ascii="Arial" w:cs="Arial" w:eastAsia="Arial" w:hAnsi="Arial"/>
                <w:color w:val="212121"/>
                <w:sz w:val="21"/>
                <w:szCs w:val="21"/>
              </w:rPr>
              <w:t xml:space="preserve">Academy — 15 Earth modules + 7 Solar modules, exact names, scenario-based MC only</w:t>
            </w:r>
          </w:p>
          <w:p>
            <w:pPr>
              <w:spacing w:after="40" w:before="40"/>
            </w:pPr>
            <w:r>
              <w:rPr>
                <w:rFonts w:ascii="Arial" w:cs="Arial" w:eastAsia="Arial" w:hAnsi="Arial"/>
                <w:color w:val="212121"/>
                <w:sz w:val="21"/>
                <w:szCs w:val="21"/>
              </w:rPr>
              <w:t xml:space="preserve">All 15 languages functional, RTL correct for Arabic and Urdu</w:t>
            </w:r>
          </w:p>
          <w:p>
            <w:pPr>
              <w:spacing w:after="40" w:before="40"/>
            </w:pPr>
            <w:r>
              <w:rPr>
                <w:rFonts w:ascii="Arial" w:cs="Arial" w:eastAsia="Arial" w:hAnsi="Arial"/>
                <w:color w:val="212121"/>
                <w:sz w:val="21"/>
                <w:szCs w:val="21"/>
              </w:rPr>
              <w:t xml:space="preserve">Error log system — Muhammad can export .txt at any time via Settings → Beta Tools → PIN 9000</w:t>
            </w:r>
          </w:p>
          <w:p>
            <w:pPr>
              <w:spacing w:after="40" w:before="40"/>
            </w:pPr>
            <w:r>
              <w:rPr>
                <w:rFonts w:ascii="Arial" w:cs="Arial" w:eastAsia="Arial" w:hAnsi="Arial"/>
                <w:color w:val="212121"/>
                <w:sz w:val="21"/>
                <w:szCs w:val="21"/>
              </w:rPr>
              <w:t xml:space="preserve">M4 clean — Turn 1000 with zero critical errors — required before Muhammad signs launch approval</w:t>
            </w:r>
          </w:p>
        </w:tc>
      </w:tr>
    </w:tbl>
    <w:p>
      <w:pPr>
        <w:spacing w:after="120" w:before="120"/>
      </w:pPr>
    </w:p>
    <w:p>
      <w:pPr>
        <w:spacing w:after="80" w:before="80"/>
        <w:jc w:val="left"/>
      </w:pPr>
      <w:r>
        <w:rPr>
          <w:rFonts w:ascii="Arial" w:cs="Arial" w:eastAsia="Arial" w:hAnsi="Arial"/>
          <w:b/>
          <w:bCs/>
          <w:color w:val="212121"/>
          <w:sz w:val="22"/>
          <w:szCs w:val="22"/>
        </w:rPr>
        <w:t xml:space="preserve">Phase 2 and beyond: </w:t>
      </w:r>
      <w:r>
        <w:rPr>
          <w:rFonts w:ascii="Arial" w:cs="Arial" w:eastAsia="Arial" w:hAnsi="Arial"/>
          <w:color w:val="212121"/>
          <w:sz w:val="22"/>
          <w:szCs w:val="22"/>
        </w:rPr>
        <w:t xml:space="preserve">Live multiplayer league mode, weekend market closures, Galaxy tier expansion, Universe tier. None of these are Phase 1 requirements.</w:t>
      </w:r>
    </w:p>
    <w:p>
      <w:pPr>
        <w:spacing w:after="180" w:before="180"/>
      </w:pPr>
    </w:p>
    <w:p>
      <w:pPr>
        <w:pBdr>
          <w:top w:val="single" w:color="2E7D32" w:sz="12" w:space="1"/>
        </w:pBdr>
        <w:spacing w:after="200" w:before="200"/>
        <w:jc w:val="center"/>
      </w:pPr>
    </w:p>
    <w:p>
      <w:pPr>
        <w:spacing w:after="40" w:before="80"/>
        <w:jc w:val="center"/>
      </w:pPr>
      <w:r>
        <w:rPr>
          <w:rFonts w:ascii="Arial" w:cs="Arial" w:eastAsia="Arial" w:hAnsi="Arial"/>
          <w:b/>
          <w:bCs/>
          <w:caps/>
          <w:color w:val="2E7D32"/>
          <w:sz w:val="32"/>
          <w:szCs w:val="32"/>
        </w:rPr>
        <w:t xml:space="preserve">APPROVED FOR BUILD</w:t>
      </w:r>
    </w:p>
    <w:p>
      <w:pPr>
        <w:spacing w:after="80" w:before="0"/>
        <w:jc w:val="center"/>
      </w:pPr>
      <w:r>
        <w:rPr>
          <w:rFonts w:ascii="Arial" w:cs="Arial" w:eastAsia="Arial" w:hAnsi="Arial"/>
          <w:color w:val="616161"/>
          <w:sz w:val="22"/>
          <w:szCs w:val="22"/>
        </w:rPr>
        <w:t xml:space="preserve">Dynamic Events Engine — Phase 1 Design Specification</w:t>
      </w:r>
    </w:p>
    <w:p>
      <w:pPr>
        <w:spacing w:after="0" w:before="0"/>
        <w:jc w:val="center"/>
      </w:pPr>
      <w:r>
        <w:rPr>
          <w:rFonts w:ascii="Arial" w:cs="Arial" w:eastAsia="Arial" w:hAnsi="Arial"/>
          <w:color w:val="616161"/>
          <w:sz w:val="22"/>
          <w:szCs w:val="22"/>
        </w:rPr>
        <w:t xml:space="preserve">Galactic Raider: Capital Exchange  |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spacing w:after="0" w:before="80"/>
      <w:jc w:val="center"/>
    </w:pPr>
    <w:r>
      <w:rPr>
        <w:rFonts w:ascii="Arial" w:cs="Arial" w:eastAsia="Arial" w:hAnsi="Arial"/>
        <w:color w:val="616161"/>
        <w:sz w:val="18"/>
        <w:szCs w:val="18"/>
      </w:rPr>
      <w:t xml:space="preserve">CONFIDENTIAL — Build Document — Not for Distribution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6" w:space="1"/>
      </w:pBdr>
      <w:spacing w:after="120" w:before="0"/>
      <w:jc w:val="right"/>
    </w:pPr>
    <w:r>
      <w:rPr>
        <w:rFonts w:ascii="Arial" w:cs="Arial" w:eastAsia="Arial" w:hAnsi="Arial"/>
        <w:color w:val="616161"/>
        <w:sz w:val="18"/>
        <w:szCs w:val="18"/>
      </w:rPr>
      <w:t xml:space="preserve">Galactic Raider: Capital Exchange  |  </w:t>
    </w:r>
    <w:r>
      <w:rPr>
        <w:rFonts w:ascii="Arial" w:cs="Arial" w:eastAsia="Arial" w:hAnsi="Arial"/>
        <w:b/>
        <w:bCs/>
        <w:color w:val="2E7D32"/>
        <w:sz w:val="18"/>
        <w:szCs w:val="18"/>
      </w:rPr>
      <w:t xml:space="preserve">Random Events System — Phase 1 Design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7D32"/>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0D47A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2026-04-18T12:25:17.156Z</dcterms:created>
  <dcterms:modified xsi:type="dcterms:W3CDTF">2026-04-18T12:25:17.157Z</dcterms:modified>
</cp:coreProperties>
</file>

<file path=docProps/custom.xml><?xml version="1.0" encoding="utf-8"?>
<Properties xmlns="http://schemas.openxmlformats.org/officeDocument/2006/custom-properties" xmlns:vt="http://schemas.openxmlformats.org/officeDocument/2006/docPropsVTypes"/>
</file>