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b7urdng99y53" w:id="0"/>
      <w:bookmarkEnd w:id="0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азвание задачи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MVP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онлайн открытия депозитов  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hjk0fkfyohdk" w:id="1"/>
      <w:bookmarkEnd w:id="1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втор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Тимоновский Сергей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uanumrh8zrui" w:id="2"/>
      <w:bookmarkEnd w:id="2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ата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06.01.2025</w:t>
      </w:r>
    </w:p>
    <w:p>
      <w:pPr>
        <w:pStyle w:val="Heading 3"/>
        <w:keepNext w:val="0"/>
        <w:keepLines w:val="0"/>
        <w:spacing w:before="280"/>
      </w:pPr>
      <w:bookmarkStart w:name="_bfxc9a45514" w:id="3"/>
      <w:bookmarkEnd w:id="3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Ф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ункциональные требования</w:t>
      </w:r>
    </w:p>
    <w:tbl>
      <w:tblPr>
        <w:tblW w:w="82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2295"/>
        <w:gridCol w:w="1155"/>
        <w:gridCol w:w="4290"/>
      </w:tblGrid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22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Действующие лица или системы</w:t>
            </w:r>
          </w:p>
        </w:tc>
        <w:tc>
          <w:tcPr>
            <w:tcW w:type="dxa" w:w="1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Use Case</w:t>
            </w:r>
          </w:p>
        </w:tc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1902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2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1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Получение списка доступных депозитов</w:t>
            </w:r>
          </w:p>
        </w:tc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заходит на страницу со списками депозитов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загружает актуальную информацию о депозитах для текущего пользователя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Отображается список доступных депозитов для пользователя </w:t>
            </w:r>
          </w:p>
        </w:tc>
      </w:tr>
      <w:tr>
        <w:tblPrEx>
          <w:shd w:val="clear" w:color="auto" w:fill="ced7e7"/>
        </w:tblPrEx>
        <w:trPr>
          <w:trHeight w:val="3002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2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Новый пользователь</w:t>
            </w:r>
          </w:p>
        </w:tc>
        <w:tc>
          <w:tcPr>
            <w:tcW w:type="dxa" w:w="1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Онлайн подача заявки на депозит</w:t>
            </w:r>
          </w:p>
        </w:tc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заходит на страницу со списком депозитов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выбирает доступный депозит и оставляет контактные данные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связывается с ним для предложения вариантов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приходит в отделение для подтверждения своих данных и открывает депозит в отделении уже после подтверждения своих данных</w:t>
            </w:r>
          </w:p>
        </w:tc>
      </w:tr>
      <w:tr>
        <w:tblPrEx>
          <w:shd w:val="clear" w:color="auto" w:fill="ced7e7"/>
        </w:tblPrEx>
        <w:trPr>
          <w:trHeight w:val="3827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2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1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Подтверждение открытия депозита через код из СМС посе проверки менеджером из АБС</w:t>
            </w:r>
          </w:p>
        </w:tc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заходит на страницу со списком депозитов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выбирает доступный депозит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указывает счет и сумму депозита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подтверждает открытие депозита через код из присланной СМС от банка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проверяет заявку на открытие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После проверки менеджером отправляется СМС о принятом решении по депозиту</w:t>
            </w:r>
          </w:p>
        </w:tc>
      </w:tr>
      <w:tr>
        <w:tblPrEx>
          <w:shd w:val="clear" w:color="auto" w:fill="ced7e7"/>
        </w:tblPrEx>
        <w:trPr>
          <w:trHeight w:val="4102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2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Сотрудник колл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центра</w:t>
            </w:r>
          </w:p>
        </w:tc>
        <w:tc>
          <w:tcPr>
            <w:tcW w:type="dxa" w:w="1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Сотрудник колл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центра должен обрабатывать заявки с сайта в системе колл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центра и отправлять их далее в АБС</w:t>
            </w:r>
          </w:p>
        </w:tc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Сотрудник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заходит на страницу заявок в колл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центре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Сотрудник выбирает заявку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Сотрудник связывает с пользователем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Сотрудник добавляет информацию по заявке от пользователя в АБС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4652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2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</w:t>
            </w:r>
          </w:p>
        </w:tc>
        <w:tc>
          <w:tcPr>
            <w:tcW w:type="dxa" w:w="1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по депозитным процессам обрабатывает заявки в бек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офисе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подтверждая условия депозита в АБС банка</w:t>
            </w:r>
          </w:p>
        </w:tc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просматривает заявки в АБС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Менеджер обрабатывает заявку в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АБС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Менеджер подтверждает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условия депозита в АБС</w:t>
            </w:r>
          </w:p>
        </w:tc>
      </w:tr>
      <w:tr>
        <w:tblPrEx>
          <w:shd w:val="clear" w:color="auto" w:fill="ced7e7"/>
        </w:tblPrEx>
        <w:trPr>
          <w:trHeight w:val="4377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2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Сотрудник отделения</w:t>
            </w:r>
          </w:p>
        </w:tc>
        <w:tc>
          <w:tcPr>
            <w:tcW w:type="dxa" w:w="11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Сотрудник отделения может подать заявку напрямую в АБС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если клиент сразу придет в отделение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чтобы открыть депозит</w:t>
            </w:r>
          </w:p>
        </w:tc>
        <w:tc>
          <w:tcPr>
            <w:tcW w:type="dxa" w:w="4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1.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Сотрудник отделения добавляет заявку на депозит в АБС</w:t>
            </w:r>
          </w:p>
        </w:tc>
      </w:tr>
    </w:tbl>
    <w:p>
      <w:pPr>
        <w:pStyle w:val="Body"/>
        <w:widowControl w:val="0"/>
        <w:spacing w:before="240" w:after="240" w:line="240" w:lineRule="auto"/>
      </w:pPr>
    </w:p>
    <w:p>
      <w:pPr>
        <w:pStyle w:val="Heading 3"/>
        <w:keepNext w:val="0"/>
        <w:keepLines w:val="0"/>
        <w:spacing w:before="280"/>
      </w:pPr>
      <w:bookmarkStart w:name="_u8xz25hbrgql" w:id="4"/>
      <w:bookmarkEnd w:id="4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ефункциональные требования</w:t>
      </w:r>
    </w:p>
    <w:tbl>
      <w:tblPr>
        <w:tblW w:w="81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7725"/>
      </w:tblGrid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Требование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Архитектура должна быть микросервисной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Микросервисы должны уметь в равномерное горизонтальное масштабирование 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Должна использоваться БД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Oracle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или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MS SQL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Микросервис должен быть написан на веб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фреймворке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ASP.NET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Отклик по операциям должен быть максимально быстрым и занимать миллисекунды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Данные должны быть зашифрованные</w:t>
            </w:r>
          </w:p>
        </w:tc>
      </w:tr>
    </w:tbl>
    <w:p>
      <w:pPr>
        <w:pStyle w:val="Body"/>
        <w:widowControl w:val="0"/>
        <w:spacing w:before="240" w:after="240" w:line="240" w:lineRule="auto"/>
      </w:pPr>
    </w:p>
    <w:p>
      <w:pPr>
        <w:pStyle w:val="Heading 3"/>
        <w:keepNext w:val="0"/>
        <w:keepLines w:val="0"/>
        <w:spacing w:before="280"/>
      </w:pPr>
      <w:bookmarkStart w:name="_qmphm5d6rvi3" w:id="5"/>
      <w:bookmarkEnd w:id="5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Р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ешение</w:t>
      </w:r>
    </w:p>
    <w:p>
      <w:pPr>
        <w:pStyle w:val="Body"/>
        <w:spacing w:before="240" w:after="240"/>
      </w:pPr>
      <w:r>
        <w:rPr>
          <w:rtl w:val="0"/>
          <w:lang w:val="ru-RU"/>
        </w:rPr>
        <w:t>Основная логика принятия решения заключается в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не расширять основной функционал интернет банка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сделать микросервис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будет брать на себя логику по работе с депозитами и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не будет оказано влияния на основную работу Интернет банка</w:t>
      </w:r>
      <w:r>
        <w:rPr>
          <w:rtl w:val="0"/>
          <w:lang w:val="ru-RU"/>
        </w:rPr>
        <w:t>.</w:t>
      </w:r>
    </w:p>
    <w:p>
      <w:pPr>
        <w:pStyle w:val="Body"/>
        <w:spacing w:before="240" w:after="240"/>
      </w:pPr>
      <w:r>
        <w:rPr>
          <w:rtl w:val="0"/>
          <w:lang w:val="ru-RU"/>
        </w:rPr>
        <w:t xml:space="preserve">Диаграмма </w:t>
      </w:r>
      <w:r>
        <w:rPr>
          <w:rtl w:val="0"/>
        </w:rPr>
        <w:t>контекста</w:t>
      </w:r>
      <w:r>
        <w:rPr>
          <w:rtl w:val="0"/>
          <w:lang w:val="ru-RU"/>
        </w:rPr>
        <w:t xml:space="preserve"> </w:t>
      </w:r>
      <w:r>
        <w:rPr>
          <w:rtl w:val="0"/>
        </w:rPr>
        <w:t xml:space="preserve">в модели </w:t>
      </w:r>
      <w:r>
        <w:rPr>
          <w:rtl w:val="0"/>
        </w:rPr>
        <w:t>C4</w:t>
      </w:r>
      <w:r>
        <w:rPr>
          <w:rtl w:val="0"/>
          <w:lang w:val="ru-RU"/>
        </w:rPr>
        <w:t>:</w:t>
      </w:r>
    </w:p>
    <w:p>
      <w:pPr>
        <w:pStyle w:val="Body"/>
        <w:spacing w:before="240" w:after="240"/>
      </w:pPr>
      <w:r>
        <w:drawing xmlns:a="http://schemas.openxmlformats.org/drawingml/2006/main">
          <wp:inline distT="0" distB="0" distL="0" distR="0">
            <wp:extent cx="5727573" cy="3240218"/>
            <wp:effectExtent l="0" t="0" r="0" b="0"/>
            <wp:docPr id="1073741825" name="officeArt object" descr="dPNHRX9158RlUOgHAve8tDGRhzfY4o-i8LQzRQOmQT5bb-mEgSIOjDHKavggYHV6D3Nu19HqxKg1liBi6_d_iCsmtH8JDRZiUCxt_-UScM4bqDBNxQQJkzTmQqwxhiIkrgtWORdioxtIJaFljhVRWV9hdgkLgqirhrbkET9bJZ7GTQUnNQui5wjSUh7nfDoKWLO-bhOgNhFbkSnfaP-hAZ_mt09XzqNU_3GJSnL_CfTu3am_xfgGx_cbcy2cTENEBFOK_pV6vyByDc6yRsFWAcWx6jeC-m7KE3w83ma2i8-thWrMpPRZTPHYQCzCucwyZz0Ba2Cp5EQSyMPe-iZ8RNPGHdDh_OqkU2tbI-rDZVoYINo6K1eLySyr_T0zUFjpYMjUswrBlrFObkvhPAxXaLyIRtC2VohefMouoY_KfEDKq2AMILCHtBCH8zCNKv6hOdp4uccMpcxb1msTbDCtVr0hlbSVLqLPF5EofaklWan6WsAkqZJ4pEzaimWsEEuMRzf0rEfcjVHq_RdOU5aHowK76TRgMeM8BsR0-caQpmWJZO3ZL4aQO_MpxIwMumCykOWlymKNGFfgUakKVgISrcuZexWZjTgJdLd9fwPNZ3zYrYVcKe2oU3H9xmX3PvoaRVEji3loCFu02lT428EWH3E_0ZibnEk4zH5g1a3U4DEiEPjd2BscFjf1oimtoBFvNj0jveM84BKambYYae0K-ZJD31UA9LFeqHbu_HbYFZSIOANjftXJmbqRu_sqTQFKFCdEMdkNou5avsCFJJAf_E9c81svoSN0qVpdC2mbKmo5XpZkntYIbKud3ozGe1oEsg50pwONoGX_mmHjQu98khAitLHjgNigVURFp3aRmlC1uMCscHPkZOzkp03lbpO4_dY4OFskcvIRA16tWlFE9xnFuNGCAcZ_8cNAIBRTDuJ2EyAl4f29xCu1umWTFibkPy4B-6v5W18zUsClLBDCJcsSsHeW4ML_JK1Aznq-kAKiQMA6o5fHRfs_Mty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PNHRX9158RlUOgHAve8tDGRhzfY4o-i8LQzRQOmQT5bb-mEgSIOjDHKavggYHV6D3Nu19HqxKg1liBi6_d_iCsmtH8JDRZiUCxt_-UScM4bqDBNxQQJkzTmQqwxhiIkrgtWORdioxtIJaFljhVRWV9hdgkLgqirhrbkET9bJZ7GTQUnNQui5wjSUh7nfDoKWLO-bhOgNhFbkSnfaP-hAZ_mt09XzqNU_3GJSnL_CfTu3am_xfgGx_cbcy2cTE" descr="dPNHRX9158RlUOgHAve8tDGRhzfY4o-i8LQzRQOmQT5bb-mEgSIOjDHKavggYHV6D3Nu19HqxKg1liBi6_d_iCsmtH8JDRZiUCxt_-UScM4bqDBNxQQJkzTmQqwxhiIkrgtWORdioxtIJaFljhVRWV9hdgkLgqirhrbkET9bJZ7GTQUnNQui5wjSUh7nfDoKWLO-bhOgNhFbkSnfaP-hAZ_mt09XzqNU_3GJSnL_CfTu3am_xfgGx_cbcy2cTENEBFOK_pV6vyByDc6yRsFWAcWx6jeC-m7KE3w83ma2i8-thWrMpPRZTPHYQCzCucwyZz0Ba2Cp5EQSyMPe-iZ8RNPGHdDh_OqkU2tbI-rDZVoYINo6K1eLySyr_T0zUFjpYMjUswrBlrFObkvhPAxXaLyIRtC2VohefMouoY_KfEDKq2AMILCHtBCH8zCNKv6hOdp4uccMpcxb1msTbDCtVr0hlbSVLqLPF5EofaklWan6WsAkqZJ4pEzaimWsEEuMRzf0rEfcjVHq_RdOU5aHowK76TRgMeM8BsR0-caQpmWJZO3ZL4aQO_MpxIwMumCykOWlymKNGFfgUakKVgISrcuZexWZjTgJdLd9fwPNZ3zYrYVcKe2oU3H9xmX3PvoaRVEji3loCFu02lT428EWH3E_0ZibnEk4zH5g1a3U4DEiEPjd2BscFjf1oimtoBFvNj0jveM84BKambYYae0K-ZJD31UA9LFeqHbu_HbYFZSIOANjftXJmbqRu_sqTQFKFCdEMdkNou5avsCFJJAf_E9c81svoSN0qVpdC2mbKmo5XpZkntYIbKud3ozGe1oEsg50pwONoGX_mmHjQu98khAitLHjgNigVURFp3aRmlC1uMCscHPkZOzkp03lbpO4_dY4OFskcvIRA16tWlFE9xnFuNGCAcZ_8cNAIBRTDuJ2EyAl4f29xCu1umWTFibkPy4B-6v5W18zUsClLBDCJcsSsHeW4ML_JK1Aznq-kAKiQMA6o5fHRfs_Mty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40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before="240" w:after="240"/>
      </w:pPr>
    </w:p>
    <w:p>
      <w:pPr>
        <w:pStyle w:val="Body"/>
        <w:spacing w:before="240" w:after="240"/>
      </w:pPr>
      <w:r>
        <w:rPr>
          <w:rtl w:val="0"/>
          <w:lang w:val="ru-RU"/>
        </w:rPr>
        <w:t xml:space="preserve">Диаграмма </w:t>
      </w:r>
      <w:r>
        <w:rPr>
          <w:rtl w:val="0"/>
        </w:rPr>
        <w:t>контейнеров</w:t>
      </w:r>
      <w:r>
        <w:rPr>
          <w:rtl w:val="0"/>
          <w:lang w:val="ru-RU"/>
        </w:rPr>
        <w:t xml:space="preserve"> </w:t>
      </w:r>
      <w:r>
        <w:rPr>
          <w:rtl w:val="0"/>
        </w:rPr>
        <w:t xml:space="preserve">в модели </w:t>
      </w:r>
      <w:r>
        <w:rPr>
          <w:rtl w:val="0"/>
        </w:rPr>
        <w:t>C4</w:t>
      </w:r>
      <w:r>
        <w:rPr>
          <w:rtl w:val="0"/>
          <w:lang w:val="ru-RU"/>
        </w:rPr>
        <w:t>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331318</wp:posOffset>
            </wp:positionH>
            <wp:positionV relativeFrom="line">
              <wp:posOffset>0</wp:posOffset>
            </wp:positionV>
            <wp:extent cx="5052364" cy="5727700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364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3"/>
        <w:keepNext w:val="0"/>
        <w:keepLines w:val="0"/>
        <w:spacing w:before="280"/>
      </w:pPr>
      <w:bookmarkStart w:name="_bjrr7veeh80c" w:id="6"/>
      <w:bookmarkEnd w:id="6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льтернативы</w:t>
      </w:r>
    </w:p>
    <w:p>
      <w:pPr>
        <w:pStyle w:val="Body"/>
        <w:spacing w:before="240" w:after="240"/>
      </w:pPr>
      <w:r>
        <w:rPr>
          <w:rtl w:val="0"/>
          <w:lang w:val="ru-RU"/>
        </w:rPr>
        <w:t xml:space="preserve">Альтернативы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это доработать главную систему </w:t>
      </w:r>
      <w:r>
        <w:rPr>
          <w:rtl w:val="0"/>
        </w:rPr>
        <w:t>Интернет банка</w:t>
      </w:r>
      <w:r>
        <w:rPr>
          <w:rtl w:val="0"/>
          <w:lang w:val="ru-RU"/>
        </w:rPr>
        <w:t xml:space="preserve"> и в ней хранить все данные в одной БД</w:t>
      </w:r>
      <w:r>
        <w:rPr>
          <w:rtl w:val="0"/>
          <w:lang w:val="ru-RU"/>
        </w:rPr>
        <w:t>.</w:t>
      </w:r>
    </w:p>
    <w:p>
      <w:pPr>
        <w:pStyle w:val="Body"/>
        <w:spacing w:before="240" w:after="240"/>
      </w:pP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Недостатки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ограничения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риски</w:t>
      </w:r>
    </w:p>
    <w:p>
      <w:pPr>
        <w:pStyle w:val="Body"/>
        <w:spacing w:before="240" w:after="240"/>
      </w:pPr>
      <w:r>
        <w:rPr>
          <w:rtl w:val="0"/>
          <w:lang w:val="ru-RU"/>
        </w:rPr>
        <w:t>Основные недостатки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система является изолированной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частью </w:t>
      </w:r>
      <w:r>
        <w:rPr>
          <w:rtl w:val="0"/>
        </w:rPr>
        <w:t>Интернет банка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нужно будет создавать множество тех же компонентов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уже есть в главной части </w:t>
      </w:r>
      <w:r>
        <w:rPr>
          <w:rtl w:val="0"/>
        </w:rPr>
        <w:t>Интернет банка</w:t>
      </w:r>
      <w:r>
        <w:rPr>
          <w:rtl w:val="0"/>
          <w:lang w:val="ru-RU"/>
        </w:rPr>
        <w:t>.</w:t>
      </w:r>
    </w:p>
    <w:p>
      <w:pPr>
        <w:pStyle w:val="Body"/>
        <w:spacing w:before="240" w:after="240"/>
      </w:pPr>
      <w:r>
        <w:rPr>
          <w:rtl w:val="0"/>
          <w:lang w:val="ru-RU"/>
        </w:rPr>
        <w:t>Основные риски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взаимодействие с АБС происходит напрямую через 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сказывается на производительности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как БД масштабироваться может только вертикально</w:t>
      </w:r>
      <w:r>
        <w:rPr>
          <w:rtl w:val="0"/>
          <w:lang w:val="ru-RU"/>
        </w:rPr>
        <w:t>.</w:t>
      </w:r>
      <w:r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