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v3uiatrcuc2i" w:id="0"/>
      <w:bookmarkEnd w:id="0"/>
      <w:r w:rsidDel="00000000" w:rsidR="00000000" w:rsidRPr="00000000">
        <w:rPr>
          <w:sz w:val="28"/>
          <w:szCs w:val="28"/>
          <w:rtl w:val="0"/>
        </w:rPr>
        <w:t xml:space="preserve">Resolución Número 4 del Consejo de Contenido que modifica la Declaración de la Estantería Digital de Papalotla y deroga los Estatutos de Financiación y Gastos.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de febrero de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Considerando que: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 Es necesario actualizar la "Declaración de la Estantería Digital de Papalotla" para reflejar los cambios y desarrollos recientes en la estructura y funcionamiento de la Estantería.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Los "Estatutos de Financiación y Gastos" requieren ser reemplazados por el nuevo "Estatuto de Sostenibilidad Económica" para alinearse mejor con los valores y objetivos actuales de la Estantería.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ello: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1. El Consejo de Contenido de la Estantería Digital de Papalotla, en sesión extraordinaria y por una mayoría de votos, resuelve: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   Modificación de la Declaración: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  La "Declaración de la Estantería Digital de Papalotla" se modifica en su preámbulo, para quedar como sigue: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Nosotros, en comunidad, declaramos que: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La Estantería Digital de Papalotla tiene por objeto conservar, resguardar y difundir los archivos históricos, culturales, estadísticos y geográficos, mejorando así el entendimento histórico, social, económico y democrático de la ciudad. La Estantería Digital de Papalotla debe ser construida en comunidad, de manera democrática y con software libre.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  La "Declaración de la Estantería Digital de Papalotla" se modifica en su sección que establece las Declaraciones de Funcionamiento , para quedar como sigue: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  -   Tomando en cuenta lo anterior, establecemos: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I. Un Código de conducta, que regirá nuestras relaciones internas y establecerá sanciones justas con el fin de tener una comunidad sana y sin discriminación.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-   II. Una Mesa de Administración, que sea el órgano ejecutivo de la Estantería y se encargará 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-   a) Administrar los aspectos técnicos y administrativos de la misma.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   b) Establecer las responsabilidades y sanciones en los casos de infracciones al Código de conducta.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   III. Un Consejo de Contenido, responsable de la neutralidad, independencia y transparencia de nuestros contenidos.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-    IV. El Estatuto de Sostenibilidad Económica, que garantiza nuestro funcionamiento económico.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Fin del texto de la Declaración del la Estantería Digital de Papalotla.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Disposición derogatoria.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  Al modificarse la Declaración de la Estantería Digital de Papalotla, se derogan los Estatutos de Financiación y Gastos.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2.Votación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05.0" w:type="dxa"/>
        <w:jc w:val="left"/>
        <w:tblLayout w:type="fixed"/>
        <w:tblLook w:val="0600"/>
      </w:tblPr>
      <w:tblGrid>
        <w:gridCol w:w="5030"/>
        <w:gridCol w:w="2075"/>
        <w:gridCol w:w="1100"/>
        <w:tblGridChange w:id="0">
          <w:tblGrid>
            <w:gridCol w:w="5030"/>
            <w:gridCol w:w="2075"/>
            <w:gridCol w:w="110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Poder de voto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Impossible Box de México S.A.S de C.V.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 favor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3. Firmas.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4. Conclusión y logs.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La Resolución Número 4 del Consejo de Contenido que modifica la Declaración de la Estantería Digital de Papalotla y deroga los Estatutos de Financiación y Gastos queda aprobada por unanimidad, cumpliéndose así el mínimo para poder editar la declaración.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