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EDDA" w14:textId="77777777" w:rsidR="00EF785E" w:rsidRDefault="00714F4B"/>
    <w:p w14:paraId="37452502" w14:textId="77777777" w:rsidR="002024DC" w:rsidRDefault="002024DC">
      <w:pPr>
        <w:rPr>
          <w:u w:val="single"/>
        </w:rPr>
      </w:pPr>
    </w:p>
    <w:p w14:paraId="6F4AE5CB" w14:textId="77777777" w:rsidR="002024DC" w:rsidRDefault="002024DC">
      <w:pPr>
        <w:rPr>
          <w:u w:val="single"/>
        </w:rPr>
      </w:pPr>
    </w:p>
    <w:p w14:paraId="11B10951" w14:textId="2AC360F3" w:rsidR="0093198F" w:rsidRDefault="0093198F">
      <w:pPr>
        <w:rPr>
          <w:u w:val="single"/>
        </w:rPr>
      </w:pPr>
      <w:r>
        <w:rPr>
          <w:u w:val="single"/>
        </w:rPr>
        <w:t xml:space="preserve">For the </w:t>
      </w:r>
      <w:r w:rsidR="00CD606F">
        <w:rPr>
          <w:u w:val="single"/>
        </w:rPr>
        <w:t xml:space="preserve">March </w:t>
      </w:r>
      <w:r w:rsidRPr="0093198F">
        <w:rPr>
          <w:u w:val="single"/>
        </w:rPr>
        <w:t>2019 version</w:t>
      </w:r>
      <w:bookmarkStart w:id="0" w:name="_GoBack"/>
      <w:bookmarkEnd w:id="0"/>
    </w:p>
    <w:p w14:paraId="46F1C4F5" w14:textId="3AA61CF0" w:rsidR="00010A52" w:rsidRDefault="00010A52">
      <w:pPr>
        <w:rPr>
          <w:u w:val="single"/>
        </w:rPr>
      </w:pPr>
      <w:r w:rsidRPr="005D4F82">
        <w:rPr>
          <w:u w:val="single"/>
        </w:rPr>
        <w:t>Duncan Index</w:t>
      </w:r>
    </w:p>
    <w:p w14:paraId="2A2331D0" w14:textId="77777777" w:rsidR="0091238D" w:rsidRPr="0091238D" w:rsidRDefault="0091238D">
      <w:pPr>
        <w:rPr>
          <w:b/>
        </w:rPr>
      </w:pPr>
      <w:r w:rsidRPr="0091238D">
        <w:rPr>
          <w:b/>
        </w:rPr>
        <w:t>Interpretation</w:t>
      </w:r>
    </w:p>
    <w:p w14:paraId="4044C609" w14:textId="20D9AC9E" w:rsidR="002024DC" w:rsidRDefault="00BC5404">
      <w:r>
        <w:t>The D</w:t>
      </w:r>
      <w:r w:rsidR="00763E26" w:rsidRPr="00763E26">
        <w:t>uncan Index produces a value between -1 and 1,</w:t>
      </w:r>
      <w:r>
        <w:t xml:space="preserve"> with 0 indicating</w:t>
      </w:r>
      <w:r w:rsidR="00763E26">
        <w:t xml:space="preserve"> perfect equality</w:t>
      </w:r>
      <w:r w:rsidR="00763E26" w:rsidRPr="00763E26">
        <w:t xml:space="preserve"> and</w:t>
      </w:r>
      <w:r w:rsidR="00763E26">
        <w:t xml:space="preserve"> in our model values between 0 and 1 indicate that income deprived people experience poorer outcomes, and values between -1 and 0 indicator that non-income deprived people experience poorer outcomes.</w:t>
      </w:r>
    </w:p>
    <w:p w14:paraId="7FD0EE29" w14:textId="198D42B6" w:rsidR="002024DC" w:rsidRPr="002024DC" w:rsidRDefault="002024DC">
      <w:commentRangeStart w:id="1"/>
      <w:r w:rsidRPr="002024DC">
        <w:t xml:space="preserve">How the data is allocated to SIMD and geography: </w:t>
      </w:r>
      <w:commentRangeEnd w:id="1"/>
      <w:r w:rsidR="005B68FD">
        <w:rPr>
          <w:rStyle w:val="CommentReference"/>
        </w:rPr>
        <w:comment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10A52" w14:paraId="181B61B5" w14:textId="77777777" w:rsidTr="00010A52">
        <w:tc>
          <w:tcPr>
            <w:tcW w:w="3005" w:type="dxa"/>
          </w:tcPr>
          <w:p w14:paraId="78B8D8BF" w14:textId="5CEAEF76" w:rsidR="00010A52" w:rsidRPr="00010A52" w:rsidRDefault="00010A52">
            <w:pPr>
              <w:rPr>
                <w:b/>
              </w:rPr>
            </w:pPr>
            <w:r w:rsidRPr="00010A52">
              <w:rPr>
                <w:b/>
              </w:rPr>
              <w:t>Year</w:t>
            </w:r>
          </w:p>
        </w:tc>
        <w:tc>
          <w:tcPr>
            <w:tcW w:w="3005" w:type="dxa"/>
          </w:tcPr>
          <w:p w14:paraId="66600C59" w14:textId="3AC801B4" w:rsidR="00010A52" w:rsidRPr="00010A52" w:rsidRDefault="00010A52">
            <w:pPr>
              <w:rPr>
                <w:b/>
              </w:rPr>
            </w:pPr>
            <w:r w:rsidRPr="00010A52">
              <w:rPr>
                <w:b/>
              </w:rPr>
              <w:t>SIMD year</w:t>
            </w:r>
          </w:p>
        </w:tc>
        <w:tc>
          <w:tcPr>
            <w:tcW w:w="3006" w:type="dxa"/>
          </w:tcPr>
          <w:p w14:paraId="0DC6A101" w14:textId="071F9B98" w:rsidR="00010A52" w:rsidRPr="00010A52" w:rsidRDefault="00010A52">
            <w:pPr>
              <w:rPr>
                <w:b/>
              </w:rPr>
            </w:pPr>
            <w:r w:rsidRPr="00010A52">
              <w:rPr>
                <w:b/>
              </w:rPr>
              <w:t>Geography</w:t>
            </w:r>
          </w:p>
        </w:tc>
      </w:tr>
      <w:tr w:rsidR="005D4F82" w14:paraId="7BB93219" w14:textId="77777777" w:rsidTr="00010A52">
        <w:tc>
          <w:tcPr>
            <w:tcW w:w="3005" w:type="dxa"/>
          </w:tcPr>
          <w:p w14:paraId="469D1B42" w14:textId="58E8A3C7" w:rsidR="005D4F82" w:rsidRDefault="005D4F82" w:rsidP="005D4F82">
            <w:r>
              <w:t>2004</w:t>
            </w:r>
          </w:p>
        </w:tc>
        <w:tc>
          <w:tcPr>
            <w:tcW w:w="3005" w:type="dxa"/>
          </w:tcPr>
          <w:p w14:paraId="142B9237" w14:textId="6BEA197A" w:rsidR="005D4F82" w:rsidRDefault="005D4F82">
            <w:r>
              <w:t>2006</w:t>
            </w:r>
          </w:p>
        </w:tc>
        <w:tc>
          <w:tcPr>
            <w:tcW w:w="3006" w:type="dxa"/>
          </w:tcPr>
          <w:p w14:paraId="6694F649" w14:textId="4A7EB2E4" w:rsidR="00BD57E1" w:rsidRDefault="00BD57E1">
            <w:commentRangeStart w:id="2"/>
            <w:r>
              <w:t>2001</w:t>
            </w:r>
            <w:r w:rsidR="005B68FD">
              <w:t xml:space="preserve"> (converted)</w:t>
            </w:r>
            <w:commentRangeEnd w:id="2"/>
            <w:r w:rsidR="00544049">
              <w:rPr>
                <w:rStyle w:val="CommentReference"/>
              </w:rPr>
              <w:commentReference w:id="2"/>
            </w:r>
          </w:p>
        </w:tc>
      </w:tr>
      <w:tr w:rsidR="005D4F82" w14:paraId="7C6661AE" w14:textId="77777777" w:rsidTr="00010A52">
        <w:tc>
          <w:tcPr>
            <w:tcW w:w="3005" w:type="dxa"/>
          </w:tcPr>
          <w:p w14:paraId="7CD9CA3C" w14:textId="66B3363F" w:rsidR="005D4F82" w:rsidRDefault="005D4F82" w:rsidP="005D4F82">
            <w:r>
              <w:t>2005</w:t>
            </w:r>
          </w:p>
        </w:tc>
        <w:tc>
          <w:tcPr>
            <w:tcW w:w="3005" w:type="dxa"/>
          </w:tcPr>
          <w:p w14:paraId="4A306219" w14:textId="5AC5E7F5" w:rsidR="005D4F82" w:rsidRDefault="005D4F82">
            <w:r>
              <w:t>2006</w:t>
            </w:r>
          </w:p>
        </w:tc>
        <w:tc>
          <w:tcPr>
            <w:tcW w:w="3006" w:type="dxa"/>
          </w:tcPr>
          <w:p w14:paraId="3D302E20" w14:textId="20EAC59E" w:rsidR="005D4F82" w:rsidRDefault="005B68FD">
            <w:r w:rsidRPr="005B68FD">
              <w:t>2001 (converted)</w:t>
            </w:r>
          </w:p>
        </w:tc>
      </w:tr>
      <w:tr w:rsidR="00010A52" w14:paraId="7E167178" w14:textId="77777777" w:rsidTr="00010A52">
        <w:tc>
          <w:tcPr>
            <w:tcW w:w="3005" w:type="dxa"/>
          </w:tcPr>
          <w:p w14:paraId="6D801506" w14:textId="24CE6968" w:rsidR="00010A52" w:rsidRDefault="00010A52">
            <w:r>
              <w:t>2006</w:t>
            </w:r>
          </w:p>
        </w:tc>
        <w:tc>
          <w:tcPr>
            <w:tcW w:w="3005" w:type="dxa"/>
          </w:tcPr>
          <w:p w14:paraId="65B370D4" w14:textId="7CA7FF1C" w:rsidR="00010A52" w:rsidRDefault="00010A52">
            <w:r>
              <w:t>2006</w:t>
            </w:r>
          </w:p>
        </w:tc>
        <w:tc>
          <w:tcPr>
            <w:tcW w:w="3006" w:type="dxa"/>
          </w:tcPr>
          <w:p w14:paraId="2FFC535A" w14:textId="6B516421" w:rsidR="00010A52" w:rsidRDefault="005B68FD">
            <w:r w:rsidRPr="005B68FD">
              <w:t>2001 (converted)</w:t>
            </w:r>
          </w:p>
        </w:tc>
      </w:tr>
      <w:tr w:rsidR="00010A52" w14:paraId="2DF1E207" w14:textId="77777777" w:rsidTr="00010A52">
        <w:tc>
          <w:tcPr>
            <w:tcW w:w="3005" w:type="dxa"/>
          </w:tcPr>
          <w:p w14:paraId="3E0BF743" w14:textId="3E99DB65" w:rsidR="00010A52" w:rsidRDefault="00010A52">
            <w:r>
              <w:t>2007</w:t>
            </w:r>
          </w:p>
        </w:tc>
        <w:tc>
          <w:tcPr>
            <w:tcW w:w="3005" w:type="dxa"/>
          </w:tcPr>
          <w:p w14:paraId="6C19AA1E" w14:textId="657534FB" w:rsidR="00010A52" w:rsidRDefault="00010A52">
            <w:r>
              <w:t>2009</w:t>
            </w:r>
          </w:p>
        </w:tc>
        <w:tc>
          <w:tcPr>
            <w:tcW w:w="3006" w:type="dxa"/>
          </w:tcPr>
          <w:p w14:paraId="2FA02681" w14:textId="5EF5A106" w:rsidR="00010A52" w:rsidRDefault="005B68FD">
            <w:r w:rsidRPr="005B68FD">
              <w:t>2001 (converted)</w:t>
            </w:r>
          </w:p>
        </w:tc>
      </w:tr>
      <w:tr w:rsidR="00010A52" w14:paraId="18648A4B" w14:textId="77777777" w:rsidTr="00010A52">
        <w:tc>
          <w:tcPr>
            <w:tcW w:w="3005" w:type="dxa"/>
          </w:tcPr>
          <w:p w14:paraId="3379051B" w14:textId="268C2DF1" w:rsidR="00010A52" w:rsidRDefault="00010A52">
            <w:r>
              <w:t>2008</w:t>
            </w:r>
          </w:p>
        </w:tc>
        <w:tc>
          <w:tcPr>
            <w:tcW w:w="3005" w:type="dxa"/>
          </w:tcPr>
          <w:p w14:paraId="44C59920" w14:textId="0B397066" w:rsidR="00010A52" w:rsidRDefault="00010A52">
            <w:r>
              <w:t>2009</w:t>
            </w:r>
          </w:p>
        </w:tc>
        <w:tc>
          <w:tcPr>
            <w:tcW w:w="3006" w:type="dxa"/>
          </w:tcPr>
          <w:p w14:paraId="6B9042EE" w14:textId="2189E1A1" w:rsidR="00010A52" w:rsidRDefault="005B68FD">
            <w:r w:rsidRPr="005B68FD">
              <w:t>2001 (converted)</w:t>
            </w:r>
          </w:p>
        </w:tc>
      </w:tr>
      <w:tr w:rsidR="00010A52" w14:paraId="492351CE" w14:textId="77777777" w:rsidTr="00010A52">
        <w:tc>
          <w:tcPr>
            <w:tcW w:w="3005" w:type="dxa"/>
          </w:tcPr>
          <w:p w14:paraId="641A0D07" w14:textId="73CA9D83" w:rsidR="00010A52" w:rsidRDefault="00010A52">
            <w:r>
              <w:t>2009</w:t>
            </w:r>
          </w:p>
        </w:tc>
        <w:tc>
          <w:tcPr>
            <w:tcW w:w="3005" w:type="dxa"/>
          </w:tcPr>
          <w:p w14:paraId="56729EB5" w14:textId="3CF5F50A" w:rsidR="00010A52" w:rsidRDefault="00010A52">
            <w:r>
              <w:t>2009</w:t>
            </w:r>
          </w:p>
        </w:tc>
        <w:tc>
          <w:tcPr>
            <w:tcW w:w="3006" w:type="dxa"/>
          </w:tcPr>
          <w:p w14:paraId="063F6571" w14:textId="191EAC65" w:rsidR="00010A52" w:rsidRDefault="005B68FD">
            <w:r w:rsidRPr="005B68FD">
              <w:t>2001 (converted)</w:t>
            </w:r>
          </w:p>
        </w:tc>
      </w:tr>
      <w:tr w:rsidR="00010A52" w14:paraId="50B9372B" w14:textId="77777777" w:rsidTr="00010A52">
        <w:tc>
          <w:tcPr>
            <w:tcW w:w="3005" w:type="dxa"/>
          </w:tcPr>
          <w:p w14:paraId="6B0616B0" w14:textId="09FA2CA9" w:rsidR="00010A52" w:rsidRDefault="00010A52">
            <w:r>
              <w:t>2010</w:t>
            </w:r>
          </w:p>
        </w:tc>
        <w:tc>
          <w:tcPr>
            <w:tcW w:w="3005" w:type="dxa"/>
          </w:tcPr>
          <w:p w14:paraId="63A14962" w14:textId="19ED1F4A" w:rsidR="00010A52" w:rsidRDefault="00010A52">
            <w:r>
              <w:t>2012</w:t>
            </w:r>
          </w:p>
        </w:tc>
        <w:tc>
          <w:tcPr>
            <w:tcW w:w="3006" w:type="dxa"/>
          </w:tcPr>
          <w:p w14:paraId="3D8920B9" w14:textId="015097C8" w:rsidR="00010A52" w:rsidRDefault="005B68FD">
            <w:r w:rsidRPr="005B68FD">
              <w:t>2001 (converted)</w:t>
            </w:r>
          </w:p>
        </w:tc>
      </w:tr>
      <w:tr w:rsidR="00010A52" w14:paraId="7F1F14DC" w14:textId="77777777" w:rsidTr="00010A52">
        <w:tc>
          <w:tcPr>
            <w:tcW w:w="3005" w:type="dxa"/>
          </w:tcPr>
          <w:p w14:paraId="6C863DEA" w14:textId="3AD1CE29" w:rsidR="00010A52" w:rsidRDefault="00010A52">
            <w:r>
              <w:t>2011</w:t>
            </w:r>
          </w:p>
        </w:tc>
        <w:tc>
          <w:tcPr>
            <w:tcW w:w="3005" w:type="dxa"/>
          </w:tcPr>
          <w:p w14:paraId="75023D47" w14:textId="0FF1B6C0" w:rsidR="00010A52" w:rsidRDefault="00010A52">
            <w:r>
              <w:t>2012</w:t>
            </w:r>
          </w:p>
        </w:tc>
        <w:tc>
          <w:tcPr>
            <w:tcW w:w="3006" w:type="dxa"/>
          </w:tcPr>
          <w:p w14:paraId="71F5D5FC" w14:textId="7841BD99" w:rsidR="00010A52" w:rsidRDefault="005B68FD">
            <w:r w:rsidRPr="005B68FD">
              <w:t>2001 (converted)</w:t>
            </w:r>
          </w:p>
        </w:tc>
      </w:tr>
      <w:tr w:rsidR="00010A52" w14:paraId="1A400DF9" w14:textId="77777777" w:rsidTr="00010A52">
        <w:tc>
          <w:tcPr>
            <w:tcW w:w="3005" w:type="dxa"/>
          </w:tcPr>
          <w:p w14:paraId="3C106480" w14:textId="53609AC6" w:rsidR="00010A52" w:rsidRDefault="00010A52">
            <w:r>
              <w:t>2012</w:t>
            </w:r>
          </w:p>
        </w:tc>
        <w:tc>
          <w:tcPr>
            <w:tcW w:w="3005" w:type="dxa"/>
          </w:tcPr>
          <w:p w14:paraId="5BEC6614" w14:textId="4F7C12DB" w:rsidR="00010A52" w:rsidRDefault="00010A52">
            <w:r>
              <w:t>2012</w:t>
            </w:r>
          </w:p>
        </w:tc>
        <w:tc>
          <w:tcPr>
            <w:tcW w:w="3006" w:type="dxa"/>
          </w:tcPr>
          <w:p w14:paraId="1714F678" w14:textId="190F3079" w:rsidR="00010A52" w:rsidRDefault="005B68FD">
            <w:r w:rsidRPr="005B68FD">
              <w:t>2001 (converted)</w:t>
            </w:r>
          </w:p>
        </w:tc>
      </w:tr>
      <w:tr w:rsidR="00010A52" w14:paraId="542FD71C" w14:textId="77777777" w:rsidTr="00010A52">
        <w:tc>
          <w:tcPr>
            <w:tcW w:w="3005" w:type="dxa"/>
          </w:tcPr>
          <w:p w14:paraId="7EAB50D2" w14:textId="51A158F6" w:rsidR="00010A52" w:rsidRDefault="00010A52">
            <w:r>
              <w:t>2013</w:t>
            </w:r>
          </w:p>
        </w:tc>
        <w:tc>
          <w:tcPr>
            <w:tcW w:w="3005" w:type="dxa"/>
          </w:tcPr>
          <w:p w14:paraId="0D48750D" w14:textId="52A7425A" w:rsidR="00010A52" w:rsidRDefault="00010A52">
            <w:r>
              <w:t>2016</w:t>
            </w:r>
          </w:p>
        </w:tc>
        <w:tc>
          <w:tcPr>
            <w:tcW w:w="3006" w:type="dxa"/>
          </w:tcPr>
          <w:p w14:paraId="2FBF2D0B" w14:textId="2FD98BC1" w:rsidR="00010A52" w:rsidRDefault="00010A52">
            <w:r>
              <w:t>2011</w:t>
            </w:r>
          </w:p>
        </w:tc>
      </w:tr>
      <w:tr w:rsidR="00010A52" w14:paraId="18EF15ED" w14:textId="77777777" w:rsidTr="00010A52">
        <w:tc>
          <w:tcPr>
            <w:tcW w:w="3005" w:type="dxa"/>
          </w:tcPr>
          <w:p w14:paraId="4A5C3E63" w14:textId="62B26992" w:rsidR="00010A52" w:rsidRDefault="00010A52">
            <w:r>
              <w:t>2014</w:t>
            </w:r>
          </w:p>
        </w:tc>
        <w:tc>
          <w:tcPr>
            <w:tcW w:w="3005" w:type="dxa"/>
          </w:tcPr>
          <w:p w14:paraId="4FD24769" w14:textId="7A006956" w:rsidR="00010A52" w:rsidRDefault="00010A52">
            <w:r>
              <w:t>2016</w:t>
            </w:r>
          </w:p>
        </w:tc>
        <w:tc>
          <w:tcPr>
            <w:tcW w:w="3006" w:type="dxa"/>
          </w:tcPr>
          <w:p w14:paraId="510A731E" w14:textId="316E8F0F" w:rsidR="00010A52" w:rsidRDefault="00010A52">
            <w:r>
              <w:t>2011</w:t>
            </w:r>
          </w:p>
        </w:tc>
      </w:tr>
      <w:tr w:rsidR="00010A52" w14:paraId="5B240DA9" w14:textId="77777777" w:rsidTr="00010A52">
        <w:tc>
          <w:tcPr>
            <w:tcW w:w="3005" w:type="dxa"/>
          </w:tcPr>
          <w:p w14:paraId="2728D847" w14:textId="72C8E0DA" w:rsidR="00010A52" w:rsidRDefault="00010A52">
            <w:r>
              <w:t>2015</w:t>
            </w:r>
          </w:p>
        </w:tc>
        <w:tc>
          <w:tcPr>
            <w:tcW w:w="3005" w:type="dxa"/>
          </w:tcPr>
          <w:p w14:paraId="64FDD197" w14:textId="527C9F56" w:rsidR="00010A52" w:rsidRDefault="00010A52">
            <w:r>
              <w:t>2016</w:t>
            </w:r>
          </w:p>
        </w:tc>
        <w:tc>
          <w:tcPr>
            <w:tcW w:w="3006" w:type="dxa"/>
          </w:tcPr>
          <w:p w14:paraId="785E77BA" w14:textId="0B4D9751" w:rsidR="00010A52" w:rsidRDefault="00010A52">
            <w:r>
              <w:t>2011</w:t>
            </w:r>
          </w:p>
        </w:tc>
      </w:tr>
      <w:tr w:rsidR="00010A52" w14:paraId="6A82D97C" w14:textId="77777777" w:rsidTr="00010A52">
        <w:tc>
          <w:tcPr>
            <w:tcW w:w="3005" w:type="dxa"/>
          </w:tcPr>
          <w:p w14:paraId="5606BA20" w14:textId="372985EE" w:rsidR="00010A52" w:rsidRDefault="00010A52">
            <w:r>
              <w:t>2016</w:t>
            </w:r>
          </w:p>
        </w:tc>
        <w:tc>
          <w:tcPr>
            <w:tcW w:w="3005" w:type="dxa"/>
          </w:tcPr>
          <w:p w14:paraId="5B1F4879" w14:textId="58C71102" w:rsidR="00010A52" w:rsidRDefault="00010A52">
            <w:r>
              <w:t>2016</w:t>
            </w:r>
          </w:p>
        </w:tc>
        <w:tc>
          <w:tcPr>
            <w:tcW w:w="3006" w:type="dxa"/>
          </w:tcPr>
          <w:p w14:paraId="5A2C248B" w14:textId="4A740367" w:rsidR="00010A52" w:rsidRDefault="00010A52">
            <w:r>
              <w:t>2011</w:t>
            </w:r>
          </w:p>
        </w:tc>
      </w:tr>
    </w:tbl>
    <w:p w14:paraId="51AF7B76" w14:textId="02BFC6DD" w:rsidR="00010A52" w:rsidRDefault="00010A52"/>
    <w:p w14:paraId="1818E85A" w14:textId="77777777" w:rsidR="00763E26" w:rsidRPr="00763E26" w:rsidRDefault="00763E26">
      <w:pPr>
        <w:rPr>
          <w:u w:val="single"/>
        </w:rPr>
      </w:pPr>
      <w:r w:rsidRPr="00763E26">
        <w:rPr>
          <w:u w:val="single"/>
        </w:rPr>
        <w:t>Indicator:</w:t>
      </w:r>
    </w:p>
    <w:p w14:paraId="123CBBCB" w14:textId="7072E959" w:rsidR="00763E26" w:rsidRDefault="00763E26">
      <w:r>
        <w:t>For the Duncan Index we had to</w:t>
      </w:r>
      <w:r w:rsidRPr="00763E26">
        <w:t xml:space="preserve"> decide whether low is bad or high is. In our model low is bad, </w:t>
      </w:r>
      <w:r w:rsidR="00E416CC">
        <w:t>meaning that some of the indicators for example Child Poverty (as low is good)</w:t>
      </w:r>
      <w:r w:rsidRPr="00763E26">
        <w:t xml:space="preserve"> need to be flipped i.e. positive t</w:t>
      </w:r>
      <w:r>
        <w:t>o negati</w:t>
      </w:r>
      <w:r w:rsidR="00E416CC">
        <w:t>ve/negative to positive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1"/>
        <w:gridCol w:w="3001"/>
        <w:gridCol w:w="2854"/>
      </w:tblGrid>
      <w:tr w:rsidR="00763E26" w14:paraId="5612EF72" w14:textId="7186691A" w:rsidTr="00763E26">
        <w:tc>
          <w:tcPr>
            <w:tcW w:w="3161" w:type="dxa"/>
          </w:tcPr>
          <w:p w14:paraId="22AE9F4D" w14:textId="1733FDA8" w:rsidR="00763E26" w:rsidRPr="00240107" w:rsidRDefault="00763E26">
            <w:pPr>
              <w:rPr>
                <w:b/>
              </w:rPr>
            </w:pPr>
            <w:r w:rsidRPr="00240107">
              <w:rPr>
                <w:b/>
              </w:rPr>
              <w:t>Indicator</w:t>
            </w:r>
          </w:p>
        </w:tc>
        <w:tc>
          <w:tcPr>
            <w:tcW w:w="3001" w:type="dxa"/>
          </w:tcPr>
          <w:p w14:paraId="202211D6" w14:textId="566BDB10" w:rsidR="00763E26" w:rsidRPr="00240107" w:rsidRDefault="00763E26">
            <w:pPr>
              <w:rPr>
                <w:b/>
              </w:rPr>
            </w:pPr>
            <w:r w:rsidRPr="00240107">
              <w:rPr>
                <w:b/>
              </w:rPr>
              <w:t>Low or high</w:t>
            </w:r>
          </w:p>
        </w:tc>
        <w:tc>
          <w:tcPr>
            <w:tcW w:w="2854" w:type="dxa"/>
          </w:tcPr>
          <w:p w14:paraId="4C7AF225" w14:textId="016D2902" w:rsidR="00763E26" w:rsidRPr="00240107" w:rsidRDefault="00763E26">
            <w:pPr>
              <w:rPr>
                <w:b/>
              </w:rPr>
            </w:pPr>
            <w:r w:rsidRPr="00240107">
              <w:rPr>
                <w:b/>
              </w:rPr>
              <w:t>Duncan Index</w:t>
            </w:r>
          </w:p>
        </w:tc>
      </w:tr>
      <w:tr w:rsidR="00763E26" w14:paraId="1BE81F32" w14:textId="1A557CF1" w:rsidTr="00763E26">
        <w:tc>
          <w:tcPr>
            <w:tcW w:w="3161" w:type="dxa"/>
          </w:tcPr>
          <w:p w14:paraId="2F78C4CD" w14:textId="46CC27AF" w:rsidR="00763E26" w:rsidRDefault="00763E26">
            <w:r>
              <w:t>Child poverty</w:t>
            </w:r>
          </w:p>
        </w:tc>
        <w:tc>
          <w:tcPr>
            <w:tcW w:w="3001" w:type="dxa"/>
          </w:tcPr>
          <w:p w14:paraId="4722C4E3" w14:textId="188CDD63" w:rsidR="00763E26" w:rsidRDefault="00763E26">
            <w:r>
              <w:t>High is bad</w:t>
            </w:r>
          </w:p>
        </w:tc>
        <w:tc>
          <w:tcPr>
            <w:tcW w:w="2854" w:type="dxa"/>
          </w:tcPr>
          <w:p w14:paraId="5CA6E74A" w14:textId="6A7623DE" w:rsidR="00763E26" w:rsidRDefault="00763E26">
            <w:r>
              <w:t>Flipped</w:t>
            </w:r>
          </w:p>
        </w:tc>
      </w:tr>
      <w:tr w:rsidR="00763E26" w14:paraId="25926A00" w14:textId="46B8F084" w:rsidTr="00763E26">
        <w:tc>
          <w:tcPr>
            <w:tcW w:w="3161" w:type="dxa"/>
          </w:tcPr>
          <w:p w14:paraId="330175C4" w14:textId="4FAE613B" w:rsidR="00763E26" w:rsidRDefault="00763E26">
            <w:r>
              <w:t>Early Mortality</w:t>
            </w:r>
          </w:p>
        </w:tc>
        <w:tc>
          <w:tcPr>
            <w:tcW w:w="3001" w:type="dxa"/>
          </w:tcPr>
          <w:p w14:paraId="5A0FA74F" w14:textId="3ABB2CFB" w:rsidR="00763E26" w:rsidRDefault="00763E26">
            <w:r>
              <w:t>High is bad</w:t>
            </w:r>
          </w:p>
        </w:tc>
        <w:tc>
          <w:tcPr>
            <w:tcW w:w="2854" w:type="dxa"/>
          </w:tcPr>
          <w:p w14:paraId="3FEFD3F7" w14:textId="051C6FA1" w:rsidR="00763E26" w:rsidRDefault="00763E26">
            <w:r>
              <w:t>Flipped</w:t>
            </w:r>
          </w:p>
        </w:tc>
      </w:tr>
      <w:tr w:rsidR="00763E26" w14:paraId="50D34C94" w14:textId="3FB90298" w:rsidTr="00763E26">
        <w:tc>
          <w:tcPr>
            <w:tcW w:w="3161" w:type="dxa"/>
          </w:tcPr>
          <w:p w14:paraId="7CF955D7" w14:textId="7DC07A9A" w:rsidR="00763E26" w:rsidRDefault="00763E26">
            <w:r>
              <w:t>Emergency admissions</w:t>
            </w:r>
          </w:p>
        </w:tc>
        <w:tc>
          <w:tcPr>
            <w:tcW w:w="3001" w:type="dxa"/>
          </w:tcPr>
          <w:p w14:paraId="045F2321" w14:textId="244CC7A3" w:rsidR="00763E26" w:rsidRDefault="00763E26">
            <w:r>
              <w:t>High is bad</w:t>
            </w:r>
          </w:p>
        </w:tc>
        <w:tc>
          <w:tcPr>
            <w:tcW w:w="2854" w:type="dxa"/>
          </w:tcPr>
          <w:p w14:paraId="37A567DF" w14:textId="5D1FB9F6" w:rsidR="00763E26" w:rsidRDefault="00763E26">
            <w:r>
              <w:t>Flipped</w:t>
            </w:r>
          </w:p>
        </w:tc>
      </w:tr>
      <w:tr w:rsidR="00763E26" w14:paraId="196D96F1" w14:textId="10E24D92" w:rsidTr="00763E26">
        <w:tc>
          <w:tcPr>
            <w:tcW w:w="3161" w:type="dxa"/>
          </w:tcPr>
          <w:p w14:paraId="552DAE52" w14:textId="76C359F6" w:rsidR="00763E26" w:rsidRDefault="00763E26">
            <w:commentRangeStart w:id="3"/>
            <w:r>
              <w:t xml:space="preserve">Crime </w:t>
            </w:r>
          </w:p>
        </w:tc>
        <w:tc>
          <w:tcPr>
            <w:tcW w:w="3001" w:type="dxa"/>
          </w:tcPr>
          <w:p w14:paraId="5485507C" w14:textId="2C479676" w:rsidR="00763E26" w:rsidRDefault="00763E26">
            <w:r>
              <w:t>Low is bad</w:t>
            </w:r>
          </w:p>
        </w:tc>
        <w:tc>
          <w:tcPr>
            <w:tcW w:w="2854" w:type="dxa"/>
          </w:tcPr>
          <w:p w14:paraId="54C68B1E" w14:textId="09740BD7" w:rsidR="00763E26" w:rsidRDefault="005B68FD">
            <w:r>
              <w:t>Flipped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763E26" w14:paraId="3C3B9F1F" w14:textId="06DF18B2" w:rsidTr="00763E26">
        <w:tc>
          <w:tcPr>
            <w:tcW w:w="3161" w:type="dxa"/>
          </w:tcPr>
          <w:p w14:paraId="1C4452A0" w14:textId="0DB9423C" w:rsidR="00763E26" w:rsidRDefault="00763E26">
            <w:r>
              <w:t>Depopulation</w:t>
            </w:r>
          </w:p>
        </w:tc>
        <w:tc>
          <w:tcPr>
            <w:tcW w:w="3001" w:type="dxa"/>
          </w:tcPr>
          <w:p w14:paraId="04228B03" w14:textId="354650BD" w:rsidR="00763E26" w:rsidRDefault="00763E26">
            <w:r>
              <w:t>Low is bad</w:t>
            </w:r>
          </w:p>
        </w:tc>
        <w:tc>
          <w:tcPr>
            <w:tcW w:w="2854" w:type="dxa"/>
          </w:tcPr>
          <w:p w14:paraId="37C307A8" w14:textId="003DAD42" w:rsidR="00763E26" w:rsidRDefault="00763E26">
            <w:r>
              <w:t>Original</w:t>
            </w:r>
          </w:p>
        </w:tc>
      </w:tr>
      <w:tr w:rsidR="00763E26" w14:paraId="4390CDFF" w14:textId="17EFE7B3" w:rsidTr="00763E26">
        <w:tc>
          <w:tcPr>
            <w:tcW w:w="3161" w:type="dxa"/>
          </w:tcPr>
          <w:p w14:paraId="56544878" w14:textId="78A9562D" w:rsidR="00763E26" w:rsidRDefault="00763E26">
            <w:commentRangeStart w:id="4"/>
            <w:r>
              <w:t>Out of work benefits</w:t>
            </w:r>
          </w:p>
        </w:tc>
        <w:tc>
          <w:tcPr>
            <w:tcW w:w="3001" w:type="dxa"/>
          </w:tcPr>
          <w:p w14:paraId="7A6D061F" w14:textId="59C24154" w:rsidR="00763E26" w:rsidRDefault="00763E26">
            <w:r>
              <w:t>High is bad</w:t>
            </w:r>
          </w:p>
        </w:tc>
        <w:tc>
          <w:tcPr>
            <w:tcW w:w="2854" w:type="dxa"/>
          </w:tcPr>
          <w:p w14:paraId="69986AE8" w14:textId="486E2981" w:rsidR="00763E26" w:rsidRDefault="00763E26">
            <w:r>
              <w:t>Flipped</w:t>
            </w:r>
            <w:commentRangeEnd w:id="4"/>
            <w:r w:rsidR="00A46F2A">
              <w:rPr>
                <w:rStyle w:val="CommentReference"/>
              </w:rPr>
              <w:commentReference w:id="4"/>
            </w:r>
          </w:p>
        </w:tc>
      </w:tr>
      <w:tr w:rsidR="00763E26" w14:paraId="06E7A15E" w14:textId="77777777" w:rsidTr="00763E26">
        <w:tc>
          <w:tcPr>
            <w:tcW w:w="3161" w:type="dxa"/>
          </w:tcPr>
          <w:p w14:paraId="6585C491" w14:textId="28DFAAA7" w:rsidR="00763E26" w:rsidRDefault="00763E26">
            <w:r>
              <w:t>Positive destinations</w:t>
            </w:r>
          </w:p>
        </w:tc>
        <w:tc>
          <w:tcPr>
            <w:tcW w:w="3001" w:type="dxa"/>
          </w:tcPr>
          <w:p w14:paraId="57D2D028" w14:textId="2B52652F" w:rsidR="00763E26" w:rsidRDefault="00763E26">
            <w:r>
              <w:t>Low is bad</w:t>
            </w:r>
          </w:p>
        </w:tc>
        <w:tc>
          <w:tcPr>
            <w:tcW w:w="2854" w:type="dxa"/>
          </w:tcPr>
          <w:p w14:paraId="4D88746F" w14:textId="0250A09E" w:rsidR="00763E26" w:rsidRDefault="00763E26">
            <w:r>
              <w:t>Original</w:t>
            </w:r>
          </w:p>
        </w:tc>
      </w:tr>
      <w:tr w:rsidR="00763E26" w14:paraId="389C0526" w14:textId="77777777" w:rsidTr="00763E26">
        <w:tc>
          <w:tcPr>
            <w:tcW w:w="3161" w:type="dxa"/>
          </w:tcPr>
          <w:p w14:paraId="1DC2E00C" w14:textId="460CA255" w:rsidR="00763E26" w:rsidRDefault="00763E26">
            <w:r>
              <w:t>S4 Tariff</w:t>
            </w:r>
          </w:p>
        </w:tc>
        <w:tc>
          <w:tcPr>
            <w:tcW w:w="3001" w:type="dxa"/>
          </w:tcPr>
          <w:p w14:paraId="5819FD22" w14:textId="2D28003D" w:rsidR="00763E26" w:rsidRDefault="00763E26">
            <w:r>
              <w:t>Low is bad</w:t>
            </w:r>
          </w:p>
        </w:tc>
        <w:tc>
          <w:tcPr>
            <w:tcW w:w="2854" w:type="dxa"/>
          </w:tcPr>
          <w:p w14:paraId="7810D3D8" w14:textId="2C95F297" w:rsidR="00763E26" w:rsidRDefault="00763E26">
            <w:r>
              <w:t>Original</w:t>
            </w:r>
          </w:p>
        </w:tc>
      </w:tr>
    </w:tbl>
    <w:p w14:paraId="5B7E840A" w14:textId="77777777" w:rsidR="002E2495" w:rsidRDefault="002E2495"/>
    <w:p w14:paraId="2E3E2E64" w14:textId="77475376" w:rsidR="00D55D92" w:rsidRPr="002024DC" w:rsidRDefault="002024DC">
      <w:pPr>
        <w:rPr>
          <w:u w:val="single"/>
        </w:rPr>
      </w:pPr>
      <w:r w:rsidRPr="002024DC">
        <w:rPr>
          <w:u w:val="single"/>
        </w:rPr>
        <w:t>Notes</w:t>
      </w:r>
    </w:p>
    <w:p w14:paraId="6DC81A15" w14:textId="514DFFF9" w:rsidR="002024DC" w:rsidRDefault="002024DC" w:rsidP="00D55D92">
      <w:pPr>
        <w:pStyle w:val="ListParagraph"/>
        <w:numPr>
          <w:ilvl w:val="0"/>
          <w:numId w:val="1"/>
        </w:numPr>
      </w:pPr>
      <w:r>
        <w:lastRenderedPageBreak/>
        <w:t>SIMD income domain is used to calculate number of income deprived people</w:t>
      </w:r>
      <w:r w:rsidR="00A5274C">
        <w:t>.</w:t>
      </w:r>
      <w:r w:rsidR="005B68FD">
        <w:t xml:space="preserve"> </w:t>
      </w:r>
    </w:p>
    <w:p w14:paraId="3861D7A3" w14:textId="4C7EC490" w:rsidR="005B68FD" w:rsidRDefault="005B68FD" w:rsidP="005B68FD">
      <w:pPr>
        <w:pStyle w:val="ListParagraph"/>
        <w:numPr>
          <w:ilvl w:val="0"/>
          <w:numId w:val="1"/>
        </w:numPr>
      </w:pPr>
      <w:r>
        <w:t xml:space="preserve">Nick converted the income domain from SIMD06/09/12 for this analysis using </w:t>
      </w:r>
      <w:r w:rsidRPr="005B68FD">
        <w:t>a weighted average, which means there will be more income deprived people in the total for the converted files than the unconverted values (because there are more data zones now).</w:t>
      </w:r>
    </w:p>
    <w:p w14:paraId="7C54F0D2" w14:textId="22E9AB30" w:rsidR="00A668B9" w:rsidRDefault="00A668B9" w:rsidP="0018664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A38F4">
        <w:rPr>
          <w:rStyle w:val="Hyperlink"/>
          <w:color w:val="auto"/>
          <w:u w:val="none"/>
        </w:rPr>
        <w:t>For child poverty</w:t>
      </w:r>
      <w:r w:rsidR="008A38F4" w:rsidRPr="008A38F4">
        <w:rPr>
          <w:rStyle w:val="Hyperlink"/>
          <w:color w:val="auto"/>
          <w:u w:val="none"/>
        </w:rPr>
        <w:t>, many of the areas with very low child poverty are suppressed</w:t>
      </w:r>
      <w:r w:rsidR="00240107">
        <w:rPr>
          <w:rStyle w:val="Hyperlink"/>
          <w:color w:val="auto"/>
          <w:u w:val="none"/>
        </w:rPr>
        <w:t xml:space="preserve"> at data zone level. W</w:t>
      </w:r>
      <w:r w:rsidR="00CA4299">
        <w:rPr>
          <w:rStyle w:val="Hyperlink"/>
          <w:color w:val="auto"/>
          <w:u w:val="none"/>
        </w:rPr>
        <w:t>here these have been suppressed I’ve replaced with zeros</w:t>
      </w:r>
      <w:r w:rsidR="00A5274C">
        <w:rPr>
          <w:rStyle w:val="Hyperlink"/>
          <w:color w:val="auto"/>
          <w:u w:val="none"/>
        </w:rPr>
        <w:t>, but this does skew the data. HMRC do not disclose areas with less than 5 children livi</w:t>
      </w:r>
      <w:r w:rsidR="00240107">
        <w:rPr>
          <w:rStyle w:val="Hyperlink"/>
          <w:color w:val="auto"/>
          <w:u w:val="none"/>
        </w:rPr>
        <w:t>ng in poverty, so the DZ data</w:t>
      </w:r>
      <w:r w:rsidR="00A5274C">
        <w:rPr>
          <w:rStyle w:val="Hyperlink"/>
          <w:color w:val="auto"/>
          <w:u w:val="none"/>
        </w:rPr>
        <w:t xml:space="preserve"> always underestimates child poverty in affluent areas.</w:t>
      </w:r>
    </w:p>
    <w:p w14:paraId="33F2A16C" w14:textId="018D50B6" w:rsidR="008D63FC" w:rsidRDefault="00ED20FC" w:rsidP="0018664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Data Zone S010</w:t>
      </w:r>
      <w:r w:rsidR="00A5274C">
        <w:rPr>
          <w:rStyle w:val="Hyperlink"/>
          <w:color w:val="auto"/>
          <w:u w:val="none"/>
        </w:rPr>
        <w:t xml:space="preserve">10277 in Glasgow </w:t>
      </w:r>
      <w:r w:rsidR="008D63FC">
        <w:rPr>
          <w:rStyle w:val="Hyperlink"/>
          <w:color w:val="auto"/>
          <w:u w:val="none"/>
        </w:rPr>
        <w:t>had a population of 0 but</w:t>
      </w:r>
      <w:r w:rsidR="00A5274C">
        <w:rPr>
          <w:rStyle w:val="Hyperlink"/>
          <w:color w:val="auto"/>
          <w:u w:val="none"/>
        </w:rPr>
        <w:t xml:space="preserve"> apparently</w:t>
      </w:r>
      <w:r w:rsidR="008D63FC">
        <w:rPr>
          <w:rStyle w:val="Hyperlink"/>
          <w:color w:val="auto"/>
          <w:u w:val="none"/>
        </w:rPr>
        <w:t xml:space="preserve"> 5 people who were income de</w:t>
      </w:r>
      <w:r w:rsidR="00A5274C">
        <w:rPr>
          <w:rStyle w:val="Hyperlink"/>
          <w:color w:val="auto"/>
          <w:u w:val="none"/>
        </w:rPr>
        <w:t xml:space="preserve">prived, so amended </w:t>
      </w:r>
      <w:r w:rsidR="008D63FC">
        <w:rPr>
          <w:rStyle w:val="Hyperlink"/>
          <w:color w:val="auto"/>
          <w:u w:val="none"/>
        </w:rPr>
        <w:t>this all to zero.</w:t>
      </w:r>
      <w:r w:rsidR="00034DDC">
        <w:rPr>
          <w:rStyle w:val="Hyperlink"/>
          <w:color w:val="auto"/>
          <w:u w:val="none"/>
        </w:rPr>
        <w:t xml:space="preserve"> It is an area that is being completely rebuilt.</w:t>
      </w:r>
    </w:p>
    <w:p w14:paraId="41DC15C3" w14:textId="6EC3C8F1" w:rsidR="00E416CC" w:rsidRDefault="00E416CC" w:rsidP="00E416C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To consider:</w:t>
      </w:r>
    </w:p>
    <w:p w14:paraId="6CE3F567" w14:textId="6EEC93CD" w:rsidR="00E416CC" w:rsidRDefault="00E416CC" w:rsidP="00E416C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Out of work benefits is nearly identical to the SIMD income domain – I think we should take it out, as it doesn’t make any sense if we are using the Duncan Index. I’ve left the figures in, but they are a bit odd anyhow </w:t>
      </w:r>
      <w:r w:rsidR="00240107">
        <w:rPr>
          <w:rStyle w:val="Hyperlink"/>
          <w:color w:val="auto"/>
          <w:u w:val="none"/>
        </w:rPr>
        <w:t>(</w:t>
      </w:r>
      <w:r>
        <w:rPr>
          <w:rStyle w:val="Hyperlink"/>
          <w:color w:val="auto"/>
          <w:u w:val="none"/>
        </w:rPr>
        <w:t xml:space="preserve">as </w:t>
      </w:r>
      <w:r w:rsidR="00240107">
        <w:rPr>
          <w:rStyle w:val="Hyperlink"/>
          <w:color w:val="auto"/>
          <w:u w:val="none"/>
        </w:rPr>
        <w:t>look like areas with</w:t>
      </w:r>
      <w:r>
        <w:rPr>
          <w:rStyle w:val="Hyperlink"/>
          <w:color w:val="auto"/>
          <w:u w:val="none"/>
        </w:rPr>
        <w:t xml:space="preserve"> less income deprived people </w:t>
      </w:r>
      <w:r w:rsidR="00240107">
        <w:rPr>
          <w:rStyle w:val="Hyperlink"/>
          <w:color w:val="auto"/>
          <w:u w:val="none"/>
        </w:rPr>
        <w:t>have higher levels of OWB ever so slightly).</w:t>
      </w:r>
    </w:p>
    <w:p w14:paraId="180FBA48" w14:textId="26071384" w:rsidR="00992964" w:rsidRPr="00E416CC" w:rsidRDefault="00992964" w:rsidP="0099296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commentRangeStart w:id="5"/>
      <w:r>
        <w:rPr>
          <w:rStyle w:val="Hyperlink"/>
          <w:color w:val="auto"/>
          <w:u w:val="none"/>
        </w:rPr>
        <w:t xml:space="preserve">SIMD income domain counts changed between 2009 and 2012 - </w:t>
      </w:r>
      <w:hyperlink r:id="rId12" w:history="1">
        <w:r w:rsidRPr="000E3BF0">
          <w:rPr>
            <w:rStyle w:val="Hyperlink"/>
          </w:rPr>
          <w:t>https://www2.gov.scot/Resource/0050/00504773.pdf</w:t>
        </w:r>
      </w:hyperlink>
      <w:r>
        <w:rPr>
          <w:rStyle w:val="Hyperlink"/>
          <w:color w:val="auto"/>
          <w:u w:val="none"/>
        </w:rPr>
        <w:t>, so imperfect measure</w:t>
      </w:r>
      <w:commentRangeEnd w:id="5"/>
      <w:r w:rsidR="00F83AFE">
        <w:rPr>
          <w:rStyle w:val="CommentReference"/>
        </w:rPr>
        <w:commentReference w:id="5"/>
      </w:r>
    </w:p>
    <w:p w14:paraId="44218ED0" w14:textId="05F882B7" w:rsidR="00B113AB" w:rsidRDefault="00B113AB" w:rsidP="00B113A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How Scotland figure is calculated?</w:t>
      </w:r>
    </w:p>
    <w:p w14:paraId="29BB4BB9" w14:textId="166FD8AE" w:rsidR="00B113AB" w:rsidRPr="00B113AB" w:rsidRDefault="009F12AE" w:rsidP="00B113AB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For the inequality tool, I’ve calculated as the average of all the LAs, as that’s what University of Sheffield had done.</w:t>
      </w:r>
    </w:p>
    <w:p w14:paraId="34EC375C" w14:textId="77777777" w:rsidR="00D35954" w:rsidRDefault="00D35954" w:rsidP="00CD606F">
      <w:pPr>
        <w:pStyle w:val="ListParagraph"/>
      </w:pPr>
    </w:p>
    <w:p w14:paraId="174F1462" w14:textId="77777777" w:rsidR="00D35954" w:rsidRDefault="00D35954" w:rsidP="00CD606F">
      <w:pPr>
        <w:pStyle w:val="ListParagraph"/>
      </w:pPr>
      <w:r>
        <w:t xml:space="preserve">Key contact </w:t>
      </w:r>
    </w:p>
    <w:p w14:paraId="204493CB" w14:textId="77777777" w:rsidR="00D35954" w:rsidRDefault="00D35954" w:rsidP="00CD606F">
      <w:pPr>
        <w:pStyle w:val="ListParagraph"/>
      </w:pPr>
    </w:p>
    <w:p w14:paraId="2504314E" w14:textId="3C4C25DF" w:rsidR="00240107" w:rsidRDefault="00A22A4A" w:rsidP="00CD606F">
      <w:pPr>
        <w:pStyle w:val="ListParagraph"/>
      </w:pPr>
      <w:r>
        <w:t xml:space="preserve"> </w:t>
      </w:r>
      <w:r w:rsidR="00D35954" w:rsidRPr="00D35954">
        <w:t xml:space="preserve">Meng Le Zhang </w:t>
      </w:r>
      <w:hyperlink r:id="rId13" w:history="1">
        <w:r w:rsidR="00D35954" w:rsidRPr="002111ED">
          <w:rPr>
            <w:rStyle w:val="Hyperlink"/>
          </w:rPr>
          <w:t>meng_le.zhang@sheffield.ac.uk</w:t>
        </w:r>
      </w:hyperlink>
      <w:r w:rsidR="00D35954">
        <w:t>, who knows a lot about the Duncan Index</w:t>
      </w:r>
    </w:p>
    <w:sectPr w:rsidR="00240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Rachel McGuire" w:date="2019-02-07T14:37:00Z" w:initials="RM">
    <w:p w14:paraId="7066F756" w14:textId="31B91350" w:rsidR="005B68FD" w:rsidRDefault="005B68FD">
      <w:pPr>
        <w:pStyle w:val="CommentText"/>
      </w:pPr>
      <w:r>
        <w:rPr>
          <w:rStyle w:val="CommentReference"/>
        </w:rPr>
        <w:annotationRef/>
      </w:r>
      <w:r>
        <w:t xml:space="preserve">In the original approach I did the analysis in the 2001DZs, however now that we are using imputed data </w:t>
      </w:r>
      <w:proofErr w:type="gramStart"/>
      <w:r>
        <w:t>and also</w:t>
      </w:r>
      <w:proofErr w:type="gramEnd"/>
      <w:r>
        <w:t xml:space="preserve"> have updated the data (based on raw data from 17/18), this is not possible. </w:t>
      </w:r>
    </w:p>
  </w:comment>
  <w:comment w:id="2" w:author="Rachel McGuire" w:date="2019-02-14T16:48:00Z" w:initials="RM">
    <w:p w14:paraId="18BE8C3C" w14:textId="0CD287BB" w:rsidR="00544049" w:rsidRDefault="00544049">
      <w:pPr>
        <w:pStyle w:val="CommentText"/>
      </w:pPr>
      <w:r>
        <w:rPr>
          <w:rStyle w:val="CommentReference"/>
        </w:rPr>
        <w:annotationRef/>
      </w:r>
      <w:r w:rsidRPr="004B482B">
        <w:rPr>
          <w:b/>
          <w:u w:val="single"/>
        </w:rPr>
        <w:t>Nick</w:t>
      </w:r>
      <w:r>
        <w:t xml:space="preserve"> – is the conversion different from the conversion we did originally for the 2001DZs? As want to explain how this was converted in the methodology.</w:t>
      </w:r>
    </w:p>
  </w:comment>
  <w:comment w:id="3" w:author="Rachel McGuire" w:date="2019-02-07T14:35:00Z" w:initials="RM">
    <w:p w14:paraId="43F6FE23" w14:textId="337DF672" w:rsidR="005B68FD" w:rsidRDefault="005B68FD">
      <w:pPr>
        <w:pStyle w:val="CommentText"/>
      </w:pPr>
      <w:r>
        <w:rPr>
          <w:rStyle w:val="CommentReference"/>
        </w:rPr>
        <w:annotationRef/>
      </w:r>
      <w:r>
        <w:t xml:space="preserve">This is different from the original approach where we used the SIMD crime rank, where high is good. </w:t>
      </w:r>
      <w:proofErr w:type="gramStart"/>
      <w:r>
        <w:t>However</w:t>
      </w:r>
      <w:proofErr w:type="gramEnd"/>
      <w:r>
        <w:t xml:space="preserve"> since we are now using imputed data, crime is using the indicator data where high is bad.</w:t>
      </w:r>
    </w:p>
  </w:comment>
  <w:comment w:id="4" w:author="Rachel McGuire" w:date="2018-10-24T11:09:00Z" w:initials="RM">
    <w:p w14:paraId="32583042" w14:textId="3C77A6FC" w:rsidR="00A46F2A" w:rsidRDefault="00A46F2A">
      <w:pPr>
        <w:pStyle w:val="CommentText"/>
      </w:pPr>
      <w:r>
        <w:rPr>
          <w:rStyle w:val="CommentReference"/>
        </w:rPr>
        <w:annotationRef/>
      </w:r>
      <w:r w:rsidR="00E13919">
        <w:t xml:space="preserve">Although this is one of our indicators, it doesn’t make sense to include it because it is very similar to the ‘income deprived group’ that we are using to </w:t>
      </w:r>
      <w:proofErr w:type="gramStart"/>
      <w:r w:rsidR="00E13919">
        <w:t>calculated</w:t>
      </w:r>
      <w:proofErr w:type="gramEnd"/>
      <w:r w:rsidR="00E13919">
        <w:t xml:space="preserve"> the DI.</w:t>
      </w:r>
    </w:p>
  </w:comment>
  <w:comment w:id="5" w:author="Rachel McGuire" w:date="2018-11-15T11:47:00Z" w:initials="RM">
    <w:p w14:paraId="36870F1F" w14:textId="1EAB1E8A" w:rsidR="00F83AFE" w:rsidRDefault="00F83AFE">
      <w:pPr>
        <w:pStyle w:val="CommentText"/>
      </w:pPr>
      <w:r>
        <w:rPr>
          <w:rStyle w:val="CommentReference"/>
        </w:rPr>
        <w:annotationRef/>
      </w:r>
      <w:r>
        <w:t>Need to see when a better measure becomes available.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66F756" w15:done="0"/>
  <w15:commentEx w15:paraId="18BE8C3C" w15:done="0"/>
  <w15:commentEx w15:paraId="43F6FE23" w15:done="0"/>
  <w15:commentEx w15:paraId="32583042" w15:done="0"/>
  <w15:commentEx w15:paraId="36870F1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66F756" w16cid:durableId="2006C10F"/>
  <w16cid:commentId w16cid:paraId="18BE8C3C" w16cid:durableId="20101A60"/>
  <w16cid:commentId w16cid:paraId="43F6FE23" w16cid:durableId="2006C0CB"/>
  <w16cid:commentId w16cid:paraId="32583042" w16cid:durableId="1F7AD154"/>
  <w16cid:commentId w16cid:paraId="36870F1F" w16cid:durableId="1F97DB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A22"/>
    <w:multiLevelType w:val="hybridMultilevel"/>
    <w:tmpl w:val="8B106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7A1E"/>
    <w:multiLevelType w:val="hybridMultilevel"/>
    <w:tmpl w:val="AF32AE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414B2"/>
    <w:multiLevelType w:val="hybridMultilevel"/>
    <w:tmpl w:val="22A8F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McGuire">
    <w15:presenceInfo w15:providerId="None" w15:userId="Rachel McGui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D8"/>
    <w:rsid w:val="00010A52"/>
    <w:rsid w:val="00034DDC"/>
    <w:rsid w:val="00047D84"/>
    <w:rsid w:val="00152AD3"/>
    <w:rsid w:val="00186643"/>
    <w:rsid w:val="00187B88"/>
    <w:rsid w:val="001C0B0B"/>
    <w:rsid w:val="002024DC"/>
    <w:rsid w:val="002163C5"/>
    <w:rsid w:val="002378A8"/>
    <w:rsid w:val="00240107"/>
    <w:rsid w:val="002E2495"/>
    <w:rsid w:val="003176A1"/>
    <w:rsid w:val="003B6E49"/>
    <w:rsid w:val="00484819"/>
    <w:rsid w:val="004B482B"/>
    <w:rsid w:val="0054346A"/>
    <w:rsid w:val="00544049"/>
    <w:rsid w:val="005B68FD"/>
    <w:rsid w:val="005D4F82"/>
    <w:rsid w:val="00714F4B"/>
    <w:rsid w:val="00763E26"/>
    <w:rsid w:val="007E2655"/>
    <w:rsid w:val="008A38F4"/>
    <w:rsid w:val="008D1EDB"/>
    <w:rsid w:val="008D63FC"/>
    <w:rsid w:val="008E0C3F"/>
    <w:rsid w:val="0091238D"/>
    <w:rsid w:val="009155BE"/>
    <w:rsid w:val="0093198F"/>
    <w:rsid w:val="00982E6D"/>
    <w:rsid w:val="00992964"/>
    <w:rsid w:val="009F12AE"/>
    <w:rsid w:val="00A22A4A"/>
    <w:rsid w:val="00A4356B"/>
    <w:rsid w:val="00A46F2A"/>
    <w:rsid w:val="00A5274C"/>
    <w:rsid w:val="00A668B9"/>
    <w:rsid w:val="00AC22D8"/>
    <w:rsid w:val="00B113AB"/>
    <w:rsid w:val="00B52086"/>
    <w:rsid w:val="00BC4F31"/>
    <w:rsid w:val="00BC5404"/>
    <w:rsid w:val="00BD57E1"/>
    <w:rsid w:val="00C133B1"/>
    <w:rsid w:val="00C646DB"/>
    <w:rsid w:val="00C701F4"/>
    <w:rsid w:val="00CA4299"/>
    <w:rsid w:val="00CB360C"/>
    <w:rsid w:val="00CD606F"/>
    <w:rsid w:val="00D35954"/>
    <w:rsid w:val="00D55D92"/>
    <w:rsid w:val="00DA0B70"/>
    <w:rsid w:val="00DB0147"/>
    <w:rsid w:val="00DD2B29"/>
    <w:rsid w:val="00E13919"/>
    <w:rsid w:val="00E2604C"/>
    <w:rsid w:val="00E416CC"/>
    <w:rsid w:val="00E47441"/>
    <w:rsid w:val="00E74183"/>
    <w:rsid w:val="00ED20FC"/>
    <w:rsid w:val="00F250F1"/>
    <w:rsid w:val="00F83AFE"/>
    <w:rsid w:val="00FE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08E7F"/>
  <w15:chartTrackingRefBased/>
  <w15:docId w15:val="{78947136-241F-4DE8-B962-980D9D39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3B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01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0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0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0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0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eng_le.zhang@sheffield.ac.uk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2.gov.scot/Resource/0050/00504773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8B37618F89864ABE738DE1DBF7EE19" ma:contentTypeVersion="10" ma:contentTypeDescription="Create a new document." ma:contentTypeScope="" ma:versionID="c4c6f3c0ade2d5a986931f6ef6dfeb08">
  <xsd:schema xmlns:xsd="http://www.w3.org/2001/XMLSchema" xmlns:xs="http://www.w3.org/2001/XMLSchema" xmlns:p="http://schemas.microsoft.com/office/2006/metadata/properties" xmlns:ns2="1543e12e-b41e-4b3f-8a83-41e12152c6a2" xmlns:ns3="4ea622ab-6d0b-4c8a-8736-27bd26b1fd54" targetNamespace="http://schemas.microsoft.com/office/2006/metadata/properties" ma:root="true" ma:fieldsID="e00bb17d7a9f5ad1136a799a86145782" ns2:_="" ns3:_="">
    <xsd:import namespace="1543e12e-b41e-4b3f-8a83-41e12152c6a2"/>
    <xsd:import namespace="4ea622ab-6d0b-4c8a-8736-27bd26b1f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3e12e-b41e-4b3f-8a83-41e12152c6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622ab-6d0b-4c8a-8736-27bd26b1fd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E2A16-EF2A-4828-9FD1-431ABC5DE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9CF3E-1724-4037-822A-9E932B9D13DD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1543e12e-b41e-4b3f-8a83-41e12152c6a2"/>
    <ds:schemaRef ds:uri="http://purl.org/dc/terms/"/>
    <ds:schemaRef ds:uri="http://purl.org/dc/dcmitype/"/>
    <ds:schemaRef ds:uri="http://schemas.openxmlformats.org/package/2006/metadata/core-properties"/>
    <ds:schemaRef ds:uri="4ea622ab-6d0b-4c8a-8736-27bd26b1fd5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2E45E75-44CD-4FA9-BC8F-82EC4627CE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43e12e-b41e-4b3f-8a83-41e12152c6a2"/>
    <ds:schemaRef ds:uri="4ea622ab-6d0b-4c8a-8736-27bd26b1f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A080AF-0E50-46E4-BF2B-D06EFA6F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McGuire</dc:creator>
  <cp:keywords/>
  <dc:description/>
  <cp:lastModifiedBy>Rachel McGuire</cp:lastModifiedBy>
  <cp:revision>4</cp:revision>
  <dcterms:created xsi:type="dcterms:W3CDTF">2019-03-20T14:36:00Z</dcterms:created>
  <dcterms:modified xsi:type="dcterms:W3CDTF">2019-03-20T14:38:00Z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0x0101008D8B37618F89864ABE738DE1DBF7EE19</vt:lpwstr>
  </property>
  <property fmtid="{D5CDD505-2E9C-101B-9397-08002B2CF9AE}" pid="3" name="AuthorIds_UIVersion_512">
    <vt:lpwstr>13</vt:lpwstr>
  </property>
</Properties>
</file>