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360"/>
      </w:pPr>
      <w:r>
        <w:rPr>
          <w:b/>
          <w:color w:val="26736C"/>
          <w:sz w:val="20"/>
        </w:rPr>
        <w:t>AdPlay | WRITTEN TEST ANSWERS</w:t>
      </w:r>
    </w:p>
    <w:p>
      <w:pPr>
        <w:pStyle w:val="SectionKicker"/>
        <w:spacing w:after="50"/>
      </w:pPr>
      <w:r>
        <w:rPr/>
        <w:t>SECTION 1</w:t>
      </w:r>
    </w:p>
    <w:p>
      <w:pPr>
        <w:pStyle w:val="Heading1"/>
        <w:spacing w:after="50"/>
      </w:pPr>
      <w:r>
        <w:rPr/>
        <w:t>MySQL &amp; Database Engineering</w:t>
      </w:r>
    </w:p>
    <w:p>
      <w:pPr>
        <w:pStyle w:val="QuestionHeading"/>
      </w:pPr>
      <w:r>
        <w:rPr>
          <w:b/>
          <w:color w:val="17365D"/>
          <w:sz w:val="23"/>
        </w:rPr>
        <w:t>Q1. Top 3 Highest-Paid Employees per Department</w:t>
      </w:r>
    </w:p>
    <w:p>
      <w:pPr>
        <w:spacing w:after="85"/>
      </w:pPr>
      <w:r>
        <w:t xml:space="preserve">Use a window function partitioned by </w:t>
      </w:r>
      <w:r>
        <w:rPr>
          <w:rFonts w:ascii="Consolas" w:hAnsi="Consolas" w:cs="Consolas"/>
          <w:color w:val="263238"/>
          <w:shd w:val="clear" w:color="auto" w:fill="EEF2F6"/>
        </w:rPr>
        <w:t>DepartmentId</w:t>
      </w:r>
      <w:r>
        <w:t xml:space="preserve"> and ordered by Salary descending. </w:t>
      </w:r>
      <w:r>
        <w:rPr>
          <w:rFonts w:ascii="Consolas" w:hAnsi="Consolas" w:cs="Consolas"/>
          <w:color w:val="263238"/>
          <w:shd w:val="clear" w:color="auto" w:fill="EEF2F6"/>
        </w:rPr>
        <w:t>DENSE_RANK</w:t>
      </w:r>
      <w:r>
        <w:t xml:space="preserve"> gives tied salaries the same rank. Filtering to ranks 1 to 3 therefore returns everyone in the three highest distinct salary levels; a department can have more than three rows.</w:t>
      </w:r>
    </w:p>
    <w:p>
      <w:pPr>
        <w:spacing w:after="85"/>
      </w:pPr>
      <w:r>
        <w:t xml:space="preserve">If the requirement is at most three employees, use </w:t>
      </w:r>
      <w:r>
        <w:rPr>
          <w:rFonts w:ascii="Consolas" w:hAnsi="Consolas" w:cs="Consolas"/>
          <w:color w:val="263238"/>
          <w:shd w:val="clear" w:color="auto" w:fill="EEF2F6"/>
        </w:rPr>
        <w:t>ROW_NUMBER</w:t>
      </w:r>
      <w:r>
        <w:t xml:space="preserve"> instead and add a stable tie-breaker such as </w:t>
      </w:r>
      <w:r>
        <w:rPr>
          <w:rFonts w:ascii="Consolas" w:hAnsi="Consolas" w:cs="Consolas"/>
          <w:color w:val="263238"/>
          <w:shd w:val="clear" w:color="auto" w:fill="EEF2F6"/>
        </w:rPr>
        <w:t>Id</w:t>
      </w:r>
      <w:r>
        <w:t>. That returns no more than three rows, and exactly three only when at least three employees exist. This states clearly how ties are handled.</w:t>
      </w:r>
    </w:p>
    <w:p>
      <w:pPr>
        <w:pStyle w:val="CodeRef"/>
        <w:spacing w:before="20" w:after="155"/>
      </w:pPr>
      <w:r>
        <w:rPr>
          <w:b/>
          <w:color w:val="26736C"/>
          <w:sz w:val="18"/>
        </w:rPr>
        <w:t xml:space="preserve">Related code: </w:t>
      </w:r>
      <w:r>
        <w:rPr>
          <w:i/>
          <w:color w:val="26736C"/>
          <w:sz w:val="18"/>
        </w:rPr>
        <w:t>Section A / Q1.sql</w:t>
      </w:r>
    </w:p>
    <w:p>
      <w:pPr>
        <w:pStyle w:val="QuestionHeading"/>
      </w:pPr>
      <w:r>
        <w:rPr>
          <w:b/>
          <w:color w:val="17365D"/>
          <w:sz w:val="23"/>
        </w:rPr>
        <w:t>Q2. Seven Consecutive Login Days</w:t>
      </w:r>
    </w:p>
    <w:p>
      <w:pPr>
        <w:spacing w:after="85"/>
      </w:pPr>
      <w:r>
        <w:t xml:space="preserve">Convert </w:t>
      </w:r>
      <w:r>
        <w:rPr>
          <w:rFonts w:ascii="Consolas" w:hAnsi="Consolas" w:cs="Consolas"/>
          <w:color w:val="263238"/>
          <w:shd w:val="clear" w:color="auto" w:fill="EEF2F6"/>
        </w:rPr>
        <w:t>LoginDate</w:t>
      </w:r>
      <w:r>
        <w:t xml:space="preserve"> to a calendar date and use DISTINCT on (User</w:t>
      </w:r>
      <w:r>
        <w:rPr>
          <w:rFonts w:ascii="Consolas" w:hAnsi="Consolas" w:cs="Consolas"/>
          <w:color w:val="263238"/>
          <w:shd w:val="clear" w:color="auto" w:fill="EEF2F6"/>
        </w:rPr>
        <w:t>Id</w:t>
      </w:r>
      <w:r>
        <w:t>, date) so multiple logins in one day count once. Number each user's dates in order; subtracting that row number from each date gives the same grouping value for consecutive dates. Group by user and that value, then keep groups with at least seven dates.</w:t>
      </w:r>
    </w:p>
    <w:p>
      <w:pPr>
        <w:spacing w:after="85"/>
      </w:pPr>
      <w:r>
        <w:rPr/>
        <w:t>This solution returns one row per maximal streak. A 10-day streak returns one 10-day period. If every overlapping seven-day window is required, compare each date with the date six rows later; the query file includes this alternative.</w:t>
      </w:r>
    </w:p>
    <w:p>
      <w:pPr>
        <w:pStyle w:val="CodeRef"/>
        <w:spacing w:before="20" w:after="155"/>
      </w:pPr>
      <w:r>
        <w:rPr>
          <w:b/>
          <w:color w:val="26736C"/>
          <w:sz w:val="18"/>
        </w:rPr>
        <w:t xml:space="preserve">Related code: </w:t>
      </w:r>
      <w:r>
        <w:rPr>
          <w:i/>
          <w:color w:val="26736C"/>
          <w:sz w:val="18"/>
        </w:rPr>
        <w:t>Section A / Q2.sql</w:t>
      </w:r>
    </w:p>
    <w:p>
      <w:pPr>
        <w:pStyle w:val="QuestionHeading"/>
      </w:pPr>
      <w:r>
        <w:rPr>
          <w:b/>
          <w:color w:val="17365D"/>
          <w:sz w:val="23"/>
        </w:rPr>
        <w:t>Q3. Customer Order Analytics with Window Functions</w:t>
      </w:r>
    </w:p>
    <w:p>
      <w:pPr>
        <w:spacing w:after="85"/>
      </w:pPr>
      <w:r>
        <w:t xml:space="preserve">Use </w:t>
      </w:r>
      <w:r>
        <w:rPr>
          <w:rFonts w:ascii="Consolas" w:hAnsi="Consolas" w:cs="Consolas"/>
          <w:color w:val="263238"/>
          <w:shd w:val="clear" w:color="auto" w:fill="EEF2F6"/>
        </w:rPr>
        <w:t>LAG(Amount)</w:t>
      </w:r>
      <w:r>
        <w:t xml:space="preserve"> over each customer's orders to get the previous amount. The difference is current amount minus previous amount; it is NULL for the first order. Use </w:t>
      </w:r>
      <w:r>
        <w:rPr>
          <w:rFonts w:ascii="Consolas" w:hAnsi="Consolas" w:cs="Consolas"/>
          <w:color w:val="263238"/>
          <w:shd w:val="clear" w:color="auto" w:fill="EEF2F6"/>
        </w:rPr>
        <w:t>SUM(Amount)</w:t>
      </w:r>
      <w:r>
        <w:t xml:space="preserve"> with a running </w:t>
      </w:r>
      <w:r>
        <w:rPr>
          <w:rFonts w:ascii="Consolas" w:hAnsi="Consolas" w:cs="Consolas"/>
          <w:color w:val="263238"/>
          <w:shd w:val="clear" w:color="auto" w:fill="EEF2F6"/>
        </w:rPr>
        <w:t>ROWS</w:t>
      </w:r>
      <w:r>
        <w:t xml:space="preserve"> frame for the cumulative total.</w:t>
      </w:r>
    </w:p>
    <w:p>
      <w:pPr>
        <w:spacing w:after="85"/>
      </w:pPr>
      <w:r>
        <w:t xml:space="preserve">Order by </w:t>
      </w:r>
      <w:r>
        <w:rPr>
          <w:rFonts w:ascii="Consolas" w:hAnsi="Consolas" w:cs="Consolas"/>
          <w:color w:val="263238"/>
          <w:shd w:val="clear" w:color="auto" w:fill="EEF2F6"/>
        </w:rPr>
        <w:t>OrderDate</w:t>
      </w:r>
      <w:r>
        <w:t xml:space="preserve">, </w:t>
      </w:r>
      <w:r>
        <w:rPr>
          <w:rFonts w:ascii="Consolas" w:hAnsi="Consolas" w:cs="Consolas"/>
          <w:color w:val="263238"/>
          <w:shd w:val="clear" w:color="auto" w:fill="EEF2F6"/>
        </w:rPr>
        <w:t>Id</w:t>
      </w:r>
      <w:r>
        <w:t xml:space="preserve"> in every window. </w:t>
      </w:r>
      <w:r>
        <w:rPr>
          <w:rFonts w:ascii="Consolas" w:hAnsi="Consolas" w:cs="Consolas"/>
          <w:color w:val="263238"/>
          <w:shd w:val="clear" w:color="auto" w:fill="EEF2F6"/>
        </w:rPr>
        <w:t>Id</w:t>
      </w:r>
      <w:r>
        <w:t xml:space="preserve"> breaks timestamp ties, so previous-row and running-total results are deterministic. The query uses one SQL statement and returns every order.</w:t>
      </w:r>
    </w:p>
    <w:p>
      <w:pPr>
        <w:pStyle w:val="CodeRef"/>
        <w:spacing w:before="20" w:after="155"/>
      </w:pPr>
      <w:r>
        <w:rPr>
          <w:b/>
          <w:color w:val="26736C"/>
          <w:sz w:val="18"/>
        </w:rPr>
        <w:t xml:space="preserve">Related code: </w:t>
      </w:r>
      <w:r>
        <w:rPr>
          <w:i/>
          <w:color w:val="26736C"/>
          <w:sz w:val="18"/>
        </w:rPr>
        <w:t>Section A / Q3.sql</w:t>
      </w:r>
    </w:p>
    <w:p>
      <w:pPr>
        <w:pStyle w:val="QuestionHeading"/>
      </w:pPr>
      <w:r>
        <w:rPr>
          <w:b/>
          <w:color w:val="17365D"/>
          <w:sz w:val="23"/>
        </w:rPr>
        <w:t>Q4. Index-Friendly Query Optimization</w:t>
      </w:r>
    </w:p>
    <w:p>
      <w:pPr>
        <w:spacing w:after="85"/>
      </w:pPr>
      <w:r>
        <w:t xml:space="preserve">Avoid </w:t>
      </w:r>
      <w:r>
        <w:rPr>
          <w:rFonts w:ascii="Consolas" w:hAnsi="Consolas" w:cs="Consolas"/>
          <w:color w:val="263238"/>
          <w:shd w:val="clear" w:color="auto" w:fill="EEF2F6"/>
        </w:rPr>
        <w:t>YEAR(OrderDate)</w:t>
      </w:r>
      <w:r>
        <w:t xml:space="preserve"> and </w:t>
      </w:r>
      <w:r>
        <w:rPr>
          <w:rFonts w:ascii="Consolas" w:hAnsi="Consolas" w:cs="Consolas"/>
          <w:color w:val="263238"/>
          <w:shd w:val="clear" w:color="auto" w:fill="EEF2F6"/>
        </w:rPr>
        <w:t>MONTH(OrderDate)</w:t>
      </w:r>
      <w:r>
        <w:t xml:space="preserve"> in the </w:t>
      </w:r>
      <w:r>
        <w:rPr>
          <w:rFonts w:ascii="Consolas" w:hAnsi="Consolas" w:cs="Consolas"/>
          <w:color w:val="263238"/>
          <w:shd w:val="clear" w:color="auto" w:fill="EEF2F6"/>
        </w:rPr>
        <w:t>WHERE</w:t>
      </w:r>
      <w:r>
        <w:t xml:space="preserve"> clause. Applying functions to the column can prevent a normal index range scan. Use </w:t>
      </w:r>
      <w:r>
        <w:rPr>
          <w:rFonts w:ascii="Consolas" w:hAnsi="Consolas" w:cs="Consolas"/>
          <w:color w:val="263238"/>
          <w:shd w:val="clear" w:color="auto" w:fill="EEF2F6"/>
        </w:rPr>
        <w:t>OrderDate</w:t>
      </w:r>
      <w:r>
        <w:t xml:space="preserve"> &gt;= </w:t>
      </w:r>
      <w:r>
        <w:rPr>
          <w:rFonts w:ascii="Consolas" w:hAnsi="Consolas" w:cs="Consolas"/>
          <w:color w:val="263238"/>
          <w:shd w:val="clear" w:color="auto" w:fill="EEF2F6"/>
        </w:rPr>
        <w:t>202</w:t>
      </w:r>
      <w:r>
        <w:t xml:space="preserve">6-06-01 AND </w:t>
      </w:r>
      <w:r>
        <w:rPr>
          <w:rFonts w:ascii="Consolas" w:hAnsi="Consolas" w:cs="Consolas"/>
          <w:color w:val="263238"/>
          <w:shd w:val="clear" w:color="auto" w:fill="EEF2F6"/>
        </w:rPr>
        <w:t>OrderDate</w:t>
      </w:r>
      <w:r>
        <w:t xml:space="preserve"> &lt; </w:t>
      </w:r>
      <w:r>
        <w:rPr>
          <w:rFonts w:ascii="Consolas" w:hAnsi="Consolas" w:cs="Consolas"/>
          <w:color w:val="263238"/>
          <w:shd w:val="clear" w:color="auto" w:fill="EEF2F6"/>
        </w:rPr>
        <w:t>202</w:t>
      </w:r>
      <w:r>
        <w:t>6-07-01 instead. The exclusive end includes every time on June 30, including fractional seconds.</w:t>
      </w:r>
    </w:p>
    <w:p>
      <w:pPr>
        <w:spacing w:after="85"/>
      </w:pPr>
      <w:r>
        <w:t xml:space="preserve">Select only the required columns instead of </w:t>
      </w:r>
      <w:r>
        <w:rPr>
          <w:rFonts w:ascii="Consolas" w:hAnsi="Consolas" w:cs="Consolas"/>
          <w:color w:val="263238"/>
          <w:shd w:val="clear" w:color="auto" w:fill="EEF2F6"/>
        </w:rPr>
        <w:t>SELECT *</w:t>
      </w:r>
      <w:r>
        <w:t xml:space="preserve">. Candidate indexes are </w:t>
      </w:r>
      <w:r>
        <w:rPr>
          <w:rFonts w:ascii="Consolas" w:hAnsi="Consolas" w:cs="Consolas"/>
          <w:color w:val="263238"/>
          <w:shd w:val="clear" w:color="auto" w:fill="EEF2F6"/>
        </w:rPr>
        <w:t>Customers(Country)</w:t>
      </w:r>
      <w:r>
        <w:t xml:space="preserve"> and </w:t>
      </w:r>
      <w:r>
        <w:rPr>
          <w:rFonts w:ascii="Consolas" w:hAnsi="Consolas" w:cs="Consolas"/>
          <w:color w:val="263238"/>
          <w:shd w:val="clear" w:color="auto" w:fill="EEF2F6"/>
        </w:rPr>
        <w:t>Orders(OrderDate, CustomerId)</w:t>
      </w:r>
      <w:r>
        <w:t xml:space="preserve"> if the optimizer filters by date first. If it starts from matching customers, test </w:t>
      </w:r>
      <w:r>
        <w:rPr>
          <w:rFonts w:ascii="Consolas" w:hAnsi="Consolas" w:cs="Consolas"/>
          <w:color w:val="263238"/>
          <w:shd w:val="clear" w:color="auto" w:fill="EEF2F6"/>
        </w:rPr>
        <w:t>Orders(CustomerId, OrderDate)</w:t>
      </w:r>
      <w:r>
        <w:t xml:space="preserve"> instead. Customer and product primary keys already support their ID lookups.</w:t>
      </w:r>
    </w:p>
    <w:p>
      <w:pPr>
        <w:spacing w:after="85"/>
      </w:pPr>
      <w:r>
        <w:t xml:space="preserve">Run </w:t>
      </w:r>
      <w:r>
        <w:rPr>
          <w:rFonts w:ascii="Consolas" w:hAnsi="Consolas" w:cs="Consolas"/>
          <w:color w:val="263238"/>
          <w:shd w:val="clear" w:color="auto" w:fill="EEF2F6"/>
        </w:rPr>
        <w:t>EXPLAIN ANALYZE</w:t>
      </w:r>
      <w:r>
        <w:t xml:space="preserve"> on both versions with representative data. Compare the chosen indexes, join order, actual rows and loops, rows examined, sorting, and execution time. Keep only indexes that improve the real query patterns; every extra index costs storage and slows writes.</w:t>
      </w:r>
    </w:p>
    <w:p>
      <w:pPr>
        <w:pStyle w:val="CodeRef"/>
        <w:spacing w:before="20" w:after="155"/>
      </w:pPr>
      <w:r>
        <w:rPr>
          <w:b/>
          <w:color w:val="26736C"/>
          <w:sz w:val="18"/>
        </w:rPr>
        <w:t xml:space="preserve">Related code: </w:t>
      </w:r>
      <w:r>
        <w:rPr>
          <w:i/>
          <w:color w:val="26736C"/>
          <w:sz w:val="18"/>
        </w:rPr>
        <w:t>Section A / Q4.sql</w:t>
      </w:r>
    </w:p>
    <w:p>
      <w:pPr>
        <w:pStyle w:val="QuestionHeading"/>
      </w:pPr>
      <w:r>
        <w:rPr>
          <w:b/>
          <w:color w:val="17365D"/>
          <w:sz w:val="23"/>
        </w:rPr>
        <w:t>Q5. Secure Dynamic Search and Pagination</w:t>
      </w:r>
    </w:p>
    <w:p>
      <w:pPr>
        <w:spacing w:after="85"/>
      </w:pPr>
      <w:r>
        <w:t>The procedure uses its parameters for optional filters, so input values are not joined into SQL text. It validates the date, amount, sort, and page inputs; sorting uses an allowlist. It returns the matching total and one stable, limited page. The simple optional-filter conditions are easy to read, but check common searches with EXPLAIN ANALYZE because they may affect index use.</w:t>
      </w:r>
    </w:p>
    <w:p>
      <w:pPr>
        <w:spacing w:after="85"/>
      </w:pPr>
      <w:r>
        <w:t xml:space="preserve">Return the total in a separate </w:t>
      </w:r>
      <w:r>
        <w:rPr>
          <w:rFonts w:ascii="Consolas" w:hAnsi="Consolas" w:cs="Consolas"/>
          <w:color w:val="263238"/>
          <w:shd w:val="clear" w:color="auto" w:fill="EEF2F6"/>
        </w:rPr>
        <w:t>COUNT</w:t>
      </w:r>
      <w:r>
        <w:t xml:space="preserve"> query using the same filters. Return only the requested page with </w:t>
      </w:r>
      <w:r>
        <w:rPr>
          <w:rFonts w:ascii="Consolas" w:hAnsi="Consolas" w:cs="Consolas"/>
          <w:color w:val="263238"/>
          <w:shd w:val="clear" w:color="auto" w:fill="EEF2F6"/>
        </w:rPr>
        <w:t>LIMIT</w:t>
      </w:r>
      <w:r>
        <w:t>/</w:t>
      </w:r>
      <w:r>
        <w:rPr>
          <w:rFonts w:ascii="Consolas" w:hAnsi="Consolas" w:cs="Consolas"/>
          <w:color w:val="263238"/>
          <w:shd w:val="clear" w:color="auto" w:fill="EEF2F6"/>
        </w:rPr>
        <w:t>OFFSET</w:t>
      </w:r>
      <w:r>
        <w:t xml:space="preserve"> and a unique tie-breaker such as </w:t>
      </w:r>
      <w:r>
        <w:rPr>
          <w:rFonts w:ascii="Consolas" w:hAnsi="Consolas" w:cs="Consolas"/>
          <w:color w:val="263238"/>
          <w:shd w:val="clear" w:color="auto" w:fill="EEF2F6"/>
        </w:rPr>
        <w:t>OrderId</w:t>
      </w:r>
      <w:r>
        <w:t xml:space="preserve">. Validate Page &gt;= 1, </w:t>
      </w:r>
      <w:r>
        <w:rPr>
          <w:rFonts w:ascii="Consolas" w:hAnsi="Consolas" w:cs="Consolas"/>
          <w:color w:val="263238"/>
          <w:shd w:val="clear" w:color="auto" w:fill="EEF2F6"/>
        </w:rPr>
        <w:t>PageSize</w:t>
      </w:r>
      <w:r>
        <w:t xml:space="preserve"> 1 to 100, and </w:t>
      </w:r>
      <w:r>
        <w:rPr>
          <w:rFonts w:ascii="Consolas" w:hAnsi="Consolas" w:cs="Consolas"/>
          <w:color w:val="263238"/>
          <w:shd w:val="clear" w:color="auto" w:fill="EEF2F6"/>
        </w:rPr>
        <w:t>MinAmount</w:t>
      </w:r>
      <w:r>
        <w:t xml:space="preserve"> &lt;= </w:t>
      </w:r>
      <w:r>
        <w:rPr>
          <w:rFonts w:ascii="Consolas" w:hAnsi="Consolas" w:cs="Consolas"/>
          <w:color w:val="263238"/>
          <w:shd w:val="clear" w:color="auto" w:fill="EEF2F6"/>
        </w:rPr>
        <w:t>MaxAmount</w:t>
      </w:r>
      <w:r>
        <w:t xml:space="preserve">. For inclusive date filters, compare </w:t>
      </w:r>
      <w:r>
        <w:rPr>
          <w:rFonts w:ascii="Consolas" w:hAnsi="Consolas" w:cs="Consolas"/>
          <w:color w:val="263238"/>
          <w:shd w:val="clear" w:color="auto" w:fill="EEF2F6"/>
        </w:rPr>
        <w:t>OrderDate</w:t>
      </w:r>
      <w:r>
        <w:t xml:space="preserve"> &gt;= </w:t>
      </w:r>
      <w:r>
        <w:rPr>
          <w:rFonts w:ascii="Consolas" w:hAnsi="Consolas" w:cs="Consolas"/>
          <w:color w:val="263238"/>
          <w:shd w:val="clear" w:color="auto" w:fill="EEF2F6"/>
        </w:rPr>
        <w:t>DateFrom</w:t>
      </w:r>
      <w:r>
        <w:t xml:space="preserve"> and </w:t>
      </w:r>
      <w:r>
        <w:rPr>
          <w:rFonts w:ascii="Consolas" w:hAnsi="Consolas" w:cs="Consolas"/>
          <w:color w:val="263238"/>
          <w:shd w:val="clear" w:color="auto" w:fill="EEF2F6"/>
        </w:rPr>
        <w:t>OrderDate</w:t>
      </w:r>
      <w:r>
        <w:t xml:space="preserve"> &lt; the day after </w:t>
      </w:r>
      <w:r>
        <w:rPr>
          <w:rFonts w:ascii="Consolas" w:hAnsi="Consolas" w:cs="Consolas"/>
          <w:color w:val="263238"/>
          <w:shd w:val="clear" w:color="auto" w:fill="EEF2F6"/>
        </w:rPr>
        <w:t>DateTo</w:t>
      </w:r>
      <w:r>
        <w:t xml:space="preserve">; do not wrap the column in </w:t>
      </w:r>
      <w:r>
        <w:rPr>
          <w:rFonts w:ascii="Consolas" w:hAnsi="Consolas" w:cs="Consolas"/>
          <w:color w:val="263238"/>
          <w:shd w:val="clear" w:color="auto" w:fill="EEF2F6"/>
        </w:rPr>
        <w:t>DATE()</w:t>
      </w:r>
      <w:r>
        <w:t>.</w:t>
      </w:r>
    </w:p>
    <w:p>
      <w:pPr>
        <w:spacing w:after="85"/>
      </w:pPr>
      <w:r>
        <w:t xml:space="preserve">Test common filter combinations and sorts with </w:t>
      </w:r>
      <w:r>
        <w:rPr>
          <w:rFonts w:ascii="Consolas" w:hAnsi="Consolas" w:cs="Consolas"/>
          <w:color w:val="263238"/>
          <w:shd w:val="clear" w:color="auto" w:fill="EEF2F6"/>
        </w:rPr>
        <w:t>EXPLAIN ANALYZE</w:t>
      </w:r>
      <w:r>
        <w:t>. Composite-index order matters: equality filters usually come before a range column, but the best choice depends on selectivity and join order. Do not add an index for every theoretical combination.</w:t>
      </w:r>
    </w:p>
    <w:p>
      <w:pPr>
        <w:pStyle w:val="CodeRef"/>
        <w:spacing w:before="20" w:after="155"/>
      </w:pPr>
      <w:r>
        <w:rPr>
          <w:b/>
          <w:color w:val="26736C"/>
          <w:sz w:val="18"/>
        </w:rPr>
        <w:t xml:space="preserve">Related code: </w:t>
      </w:r>
      <w:r>
        <w:rPr>
          <w:i/>
          <w:color w:val="26736C"/>
          <w:sz w:val="18"/>
        </w:rPr>
        <w:t>Section A / Q5.sql</w:t>
      </w:r>
    </w:p>
    <w:p>
      <w:r>
        <w:br w:type="page"/>
      </w:r>
    </w:p>
    <w:p>
      <w:pPr>
        <w:pStyle w:val="SectionKicker"/>
        <w:spacing w:after="50"/>
      </w:pPr>
      <w:r>
        <w:rPr/>
        <w:t>SECTION 2</w:t>
      </w:r>
    </w:p>
    <w:p>
      <w:pPr>
        <w:pStyle w:val="Heading1"/>
        <w:spacing w:after="50"/>
      </w:pPr>
      <w:r>
        <w:rPr/>
        <w:t>ASP.NET Core &amp; Backend Engineering</w:t>
      </w:r>
    </w:p>
    <w:p>
      <w:pPr>
        <w:pStyle w:val="QuestionHeading"/>
      </w:pPr>
      <w:r>
        <w:rPr>
          <w:b/>
          <w:color w:val="17365D"/>
          <w:sz w:val="23"/>
        </w:rPr>
        <w:t>Q6. Preventing Duplicate Subscriptions under Concurrency</w:t>
      </w:r>
    </w:p>
    <w:p>
      <w:pPr>
        <w:spacing w:after="85"/>
      </w:pPr>
      <w:r>
        <w:t xml:space="preserve">The original check-then-save sequence has a race. Many requests can read </w:t>
      </w:r>
      <w:r>
        <w:rPr>
          <w:rFonts w:ascii="Consolas" w:hAnsi="Consolas" w:cs="Consolas"/>
          <w:color w:val="263238"/>
          <w:shd w:val="clear" w:color="auto" w:fill="EEF2F6"/>
        </w:rPr>
        <w:t>IsSubscribed</w:t>
      </w:r>
      <w:r>
        <w:t xml:space="preserve"> = false before any request commits. A transaction around separate read and write statements does not automatically fix this unless the row is locked or concurrency is checked.</w:t>
      </w:r>
    </w:p>
    <w:p>
      <w:pPr>
        <w:spacing w:after="85"/>
      </w:pPr>
      <w:r>
        <w:t>For a simple flag, make the decision and update one atomic database statement:</w:t>
      </w:r>
    </w:p>
    <w:p>
      <w:pPr>
        <w:pBdr>
          <w:left w:val="single" w:sz="18" w:space="6" w:color="4F81BD"/>
        </w:pBdr>
        <w:shd w:val="clear" w:color="auto" w:fill="F1F4F8"/>
        <w:spacing w:before="80" w:after="100"/>
        <w:ind w:left="240" w:right="120"/>
      </w:pPr>
      <w:r>
        <w:rPr>
          <w:rFonts w:ascii="Consolas" w:hAnsi="Consolas" w:cs="Consolas"/>
          <w:color w:val="263238"/>
          <w:sz w:val="19"/>
        </w:rPr>
        <w:t>UPDATE Users</w:t>
        <w:br/>
        <w:t>SET IsSubscribed = TRUE</w:t>
        <w:br/>
        <w:t>WHERE Mobile = @mobile</w:t>
        <w:br/>
        <w:t xml:space="preserve">  AND IsSubscribed = FALSE;</w:t>
      </w:r>
    </w:p>
    <w:p>
      <w:r>
        <w:t xml:space="preserve">Exactly one competing request changes the row. Write an outbox event in the same transaction only when one row changed; a worker publishes it. Consumers should deduplicate event IDs because delivery can be retried. Add a unique constraint on Mobile, or </w:t>
      </w:r>
      <w:r>
        <w:rPr>
          <w:rFonts w:ascii="Consolas" w:hAnsi="Consolas" w:cs="Consolas"/>
          <w:color w:val="263238"/>
          <w:shd w:val="clear" w:color="auto" w:fill="EEF2F6"/>
        </w:rPr>
        <w:t>UNIQUE(UserId)</w:t>
      </w:r>
      <w:r>
        <w:t xml:space="preserve"> if subscriptions use a separate table. An alternative is optimistic concurrency with a version column; if another request wins first, handle the concurrency conflict as already subscribed or </w:t>
      </w:r>
      <w:r>
        <w:rPr>
          <w:rFonts w:ascii="Consolas" w:hAnsi="Consolas" w:cs="Consolas"/>
          <w:color w:val="263238"/>
          <w:shd w:val="clear" w:color="auto" w:fill="EEF2F6"/>
        </w:rPr>
        <w:t>409</w:t>
      </w:r>
      <w:r>
        <w:t>.</w:t>
      </w:r>
    </w:p>
    <w:p>
      <w:pPr>
        <w:spacing w:after="85"/>
      </w:pPr>
      <w:r>
        <w:t xml:space="preserve">Optimistic concurrency (a version/concurrency token) is suitable when richer logic needs a read first. </w:t>
      </w:r>
      <w:r>
        <w:rPr>
          <w:rFonts w:ascii="Consolas" w:hAnsi="Consolas" w:cs="Consolas"/>
          <w:color w:val="263238"/>
          <w:shd w:val="clear" w:color="auto" w:fill="EEF2F6"/>
        </w:rPr>
        <w:t>SELECT ... FOR UPDATE</w:t>
      </w:r>
      <w:r>
        <w:t xml:space="preserve"> is useful for multi-step logic, but holds a connection and lock while work is done. Return </w:t>
      </w:r>
      <w:r>
        <w:rPr>
          <w:rFonts w:ascii="Consolas" w:hAnsi="Consolas" w:cs="Consolas"/>
          <w:color w:val="263238"/>
          <w:shd w:val="clear" w:color="auto" w:fill="EEF2F6"/>
        </w:rPr>
        <w:t>404</w:t>
      </w:r>
      <w:r>
        <w:t xml:space="preserve"> for a missing user, </w:t>
      </w:r>
      <w:r>
        <w:rPr>
          <w:rFonts w:ascii="Consolas" w:hAnsi="Consolas" w:cs="Consolas"/>
          <w:color w:val="263238"/>
          <w:shd w:val="clear" w:color="auto" w:fill="EEF2F6"/>
        </w:rPr>
        <w:t>400</w:t>
      </w:r>
      <w:r>
        <w:t xml:space="preserve"> for malformed input, and an idempotent 200 response when already subscribed. </w:t>
      </w:r>
      <w:r>
        <w:rPr>
          <w:rFonts w:ascii="Consolas" w:hAnsi="Consolas" w:cs="Consolas"/>
          <w:color w:val="263238"/>
          <w:shd w:val="clear" w:color="auto" w:fill="EEF2F6"/>
        </w:rPr>
        <w:t>PUT</w:t>
      </w:r>
      <w:r>
        <w:t xml:space="preserve"> is appropriate because repeating the request produces the same state. </w:t>
      </w:r>
    </w:p>
    <w:p>
      <w:pPr>
        <w:pStyle w:val="CodeRef"/>
        <w:spacing w:before="20" w:after="155"/>
      </w:pPr>
      <w:r>
        <w:rPr>
          <w:b/>
          <w:color w:val="26736C"/>
          <w:sz w:val="18"/>
        </w:rPr>
        <w:t xml:space="preserve">Related code: </w:t>
      </w:r>
      <w:r>
        <w:rPr>
          <w:i/>
          <w:color w:val="26736C"/>
          <w:sz w:val="18"/>
        </w:rPr>
        <w:t>Section B / Q6.cs</w:t>
      </w:r>
    </w:p>
    <w:p>
      <w:pPr>
        <w:pStyle w:val="QuestionHeading"/>
      </w:pPr>
      <w:r>
        <w:rPr>
          <w:b/>
          <w:color w:val="17365D"/>
          <w:sz w:val="23"/>
        </w:rPr>
        <w:t>Q7. Payment API Design</w:t>
      </w:r>
    </w:p>
    <w:p>
      <w:pPr>
        <w:spacing w:after="85"/>
      </w:pPr>
      <w:r>
        <w:t xml:space="preserve">Require an </w:t>
      </w:r>
      <w:r>
        <w:rPr>
          <w:rFonts w:ascii="Consolas" w:hAnsi="Consolas" w:cs="Consolas"/>
          <w:color w:val="263238"/>
          <w:shd w:val="clear" w:color="auto" w:fill="EEF2F6"/>
        </w:rPr>
        <w:t>Idempotency-Key</w:t>
      </w:r>
      <w:r>
        <w:t xml:space="preserve"> and store it under a unique index scoped to the authenticated user. Store a hash of the request fields that determine the charge; if the same key arrives with different fields, return </w:t>
      </w:r>
      <w:r>
        <w:rPr>
          <w:rFonts w:ascii="Consolas" w:hAnsi="Consolas" w:cs="Consolas"/>
          <w:color w:val="263238"/>
          <w:shd w:val="clear" w:color="auto" w:fill="EEF2F6"/>
        </w:rPr>
        <w:t>422</w:t>
      </w:r>
      <w:r>
        <w:t>. A retry with the same key returns the saved result rather than charging again. Obtain amount and currency from the user's order, never trust a client-supplied price. Prevent a second active payment for an order with a database unique constraint.</w:t>
      </w:r>
    </w:p>
    <w:p>
      <w:pPr>
        <w:spacing w:after="85"/>
      </w:pPr>
      <w:r>
        <w:t xml:space="preserve">Create a </w:t>
      </w:r>
      <w:r>
        <w:rPr>
          <w:rFonts w:ascii="Consolas" w:hAnsi="Consolas" w:cs="Consolas"/>
          <w:color w:val="263238"/>
          <w:shd w:val="clear" w:color="auto" w:fill="EEF2F6"/>
        </w:rPr>
        <w:t>Pending</w:t>
      </w:r>
      <w:r>
        <w:t xml:space="preserve"> payment and persist it before calling the provider. Claim it as </w:t>
      </w:r>
      <w:r>
        <w:rPr>
          <w:rFonts w:ascii="Consolas" w:hAnsi="Consolas" w:cs="Consolas"/>
          <w:color w:val="263238"/>
          <w:shd w:val="clear" w:color="auto" w:fill="EEF2F6"/>
        </w:rPr>
        <w:t>Processing</w:t>
      </w:r>
      <w:r>
        <w:t xml:space="preserve">, then commit. Do not keep a database transaction or row lock open while waiting on a network call. Use a timeout and the payment ID as the provider idempotency key. A definite approval is </w:t>
      </w:r>
      <w:r>
        <w:rPr>
          <w:rFonts w:ascii="Consolas" w:hAnsi="Consolas" w:cs="Consolas"/>
          <w:color w:val="263238"/>
          <w:shd w:val="clear" w:color="auto" w:fill="EEF2F6"/>
        </w:rPr>
        <w:t>Succeeded</w:t>
      </w:r>
      <w:r>
        <w:t xml:space="preserve">; a definite decline is </w:t>
      </w:r>
      <w:r>
        <w:rPr>
          <w:rFonts w:ascii="Consolas" w:hAnsi="Consolas" w:cs="Consolas"/>
          <w:color w:val="263238"/>
          <w:shd w:val="clear" w:color="auto" w:fill="EEF2F6"/>
        </w:rPr>
        <w:t>Failed</w:t>
      </w:r>
      <w:r>
        <w:t xml:space="preserve">. A timeout or unclear response is </w:t>
      </w:r>
      <w:r>
        <w:rPr>
          <w:rFonts w:ascii="Consolas" w:hAnsi="Consolas" w:cs="Consolas"/>
          <w:color w:val="263238"/>
          <w:shd w:val="clear" w:color="auto" w:fill="EEF2F6"/>
        </w:rPr>
        <w:t>Unknown</w:t>
      </w:r>
      <w:r>
        <w:t xml:space="preserve">, not </w:t>
      </w:r>
      <w:r>
        <w:rPr>
          <w:rFonts w:ascii="Consolas" w:hAnsi="Consolas" w:cs="Consolas"/>
          <w:color w:val="263238"/>
          <w:shd w:val="clear" w:color="auto" w:fill="EEF2F6"/>
        </w:rPr>
        <w:t>Failed</w:t>
      </w:r>
      <w:r>
        <w:t xml:space="preserve">, because the provider might have charged the customer. Reconcile </w:t>
      </w:r>
      <w:r>
        <w:rPr>
          <w:rFonts w:ascii="Consolas" w:hAnsi="Consolas" w:cs="Consolas"/>
          <w:color w:val="263238"/>
          <w:shd w:val="clear" w:color="auto" w:fill="EEF2F6"/>
        </w:rPr>
        <w:t>Unknown</w:t>
      </w:r>
      <w:r>
        <w:t xml:space="preserve"> and stuck payments through a provider status check or webhook.</w:t>
      </w:r>
    </w:p>
    <w:p>
      <w:pPr>
        <w:spacing w:after="85"/>
      </w:pPr>
      <w:r>
        <w:t xml:space="preserve">Verify a webhook signature against the exact raw body and a recent timestamp. In one database transaction, insert the provider event ID and update the payment. A unique event ID makes duplicate deliveries harmless. A distributed lock can reduce duplicate work, but it can expire; database constraints remain the final protection. Typical responses are </w:t>
      </w:r>
      <w:r>
        <w:rPr>
          <w:rFonts w:ascii="Consolas" w:hAnsi="Consolas" w:cs="Consolas"/>
          <w:color w:val="263238"/>
          <w:shd w:val="clear" w:color="auto" w:fill="EEF2F6"/>
        </w:rPr>
        <w:t>201</w:t>
      </w:r>
      <w:r>
        <w:t xml:space="preserve"> for a completed new payment, </w:t>
      </w:r>
      <w:r>
        <w:rPr>
          <w:rFonts w:ascii="Consolas" w:hAnsi="Consolas" w:cs="Consolas"/>
          <w:color w:val="263238"/>
          <w:shd w:val="clear" w:color="auto" w:fill="EEF2F6"/>
        </w:rPr>
        <w:t>202</w:t>
      </w:r>
      <w:r>
        <w:t xml:space="preserve"> while its outcome is pending/unknown, </w:t>
      </w:r>
      <w:r>
        <w:rPr>
          <w:rFonts w:ascii="Consolas" w:hAnsi="Consolas" w:cs="Consolas"/>
          <w:color w:val="263238"/>
          <w:shd w:val="clear" w:color="auto" w:fill="EEF2F6"/>
        </w:rPr>
        <w:t>409</w:t>
      </w:r>
      <w:r>
        <w:t xml:space="preserve"> for a conflicting active payment, </w:t>
      </w:r>
      <w:r>
        <w:rPr>
          <w:rFonts w:ascii="Consolas" w:hAnsi="Consolas" w:cs="Consolas"/>
          <w:color w:val="263238"/>
          <w:shd w:val="clear" w:color="auto" w:fill="EEF2F6"/>
        </w:rPr>
        <w:t>422</w:t>
      </w:r>
      <w:r>
        <w:t xml:space="preserve"> for key reuse with different input, and </w:t>
      </w:r>
      <w:r>
        <w:rPr>
          <w:rFonts w:ascii="Consolas" w:hAnsi="Consolas" w:cs="Consolas"/>
          <w:color w:val="263238"/>
          <w:shd w:val="clear" w:color="auto" w:fill="EEF2F6"/>
        </w:rPr>
        <w:t>402</w:t>
      </w:r>
      <w:r>
        <w:t xml:space="preserve"> for a declined payment. Return safe </w:t>
      </w:r>
      <w:r>
        <w:rPr>
          <w:rFonts w:ascii="Consolas" w:hAnsi="Consolas" w:cs="Consolas"/>
          <w:color w:val="263238"/>
          <w:shd w:val="clear" w:color="auto" w:fill="EEF2F6"/>
        </w:rPr>
        <w:t>ProblemDetails</w:t>
      </w:r>
      <w:r>
        <w:t xml:space="preserve"> errors.</w:t>
      </w:r>
    </w:p>
    <w:p>
      <w:pPr>
        <w:pStyle w:val="CodeRef"/>
        <w:spacing w:before="20" w:after="155"/>
      </w:pPr>
      <w:r>
        <w:rPr>
          <w:b/>
          <w:color w:val="26736C"/>
          <w:sz w:val="18"/>
        </w:rPr>
        <w:t xml:space="preserve">Related code: </w:t>
      </w:r>
      <w:r>
        <w:rPr>
          <w:i/>
          <w:color w:val="26736C"/>
          <w:sz w:val="18"/>
        </w:rPr>
        <w:t>Section B / Q7.cs</w:t>
      </w:r>
    </w:p>
    <w:p>
      <w:pPr>
        <w:pStyle w:val="QuestionHeading"/>
      </w:pPr>
      <w:r>
        <w:rPr>
          <w:b/>
          <w:color w:val="17365D"/>
          <w:sz w:val="23"/>
        </w:rPr>
        <w:t>Q8. Generic Repository / Query Service</w:t>
      </w:r>
    </w:p>
    <w:p>
      <w:pPr>
        <w:spacing w:after="85"/>
      </w:pPr>
      <w:r>
        <w:rPr/>
        <w:t>Use a query service that takes a server-built, generic specification: typed filter expressions, allowlisted includes, sort order, page, and a required DTO projection. The API accepts a typed search DTO; it must not accept arbitrary expressions, raw property names, or include paths from the client.</w:t>
      </w:r>
    </w:p>
    <w:p>
      <w:pPr>
        <w:spacing w:after="85"/>
      </w:pPr>
      <w:r>
        <w:t xml:space="preserve">Apply filters before Count and page retrieval. Use </w:t>
      </w:r>
      <w:r>
        <w:rPr>
          <w:rFonts w:ascii="Consolas" w:hAnsi="Consolas" w:cs="Consolas"/>
          <w:color w:val="263238"/>
          <w:shd w:val="clear" w:color="auto" w:fill="EEF2F6"/>
        </w:rPr>
        <w:t>AsNoTracking</w:t>
      </w:r>
      <w:r>
        <w:t xml:space="preserve"> for reads, project only the fields needed, cap page size, and use a deterministic sort with an </w:t>
      </w:r>
      <w:r>
        <w:rPr>
          <w:rFonts w:ascii="Consolas" w:hAnsi="Consolas" w:cs="Consolas"/>
          <w:color w:val="263238"/>
          <w:shd w:val="clear" w:color="auto" w:fill="EEF2F6"/>
        </w:rPr>
        <w:t>Id</w:t>
      </w:r>
      <w:r>
        <w:t xml:space="preserve"> tie-breaker. Projection through a navigation property often lets EF generate the required join without </w:t>
      </w:r>
      <w:r>
        <w:rPr>
          <w:rFonts w:ascii="Consolas" w:hAnsi="Consolas" w:cs="Consolas"/>
          <w:color w:val="263238"/>
          <w:shd w:val="clear" w:color="auto" w:fill="EEF2F6"/>
        </w:rPr>
        <w:t>Include</w:t>
      </w:r>
      <w:r>
        <w:t xml:space="preserve">; use </w:t>
      </w:r>
      <w:r>
        <w:rPr>
          <w:rFonts w:ascii="Consolas" w:hAnsi="Consolas" w:cs="Consolas"/>
          <w:color w:val="263238"/>
          <w:shd w:val="clear" w:color="auto" w:fill="EEF2F6"/>
        </w:rPr>
        <w:t>Include</w:t>
      </w:r>
      <w:r>
        <w:t xml:space="preserve"> only when the caller actually needs an entity graph.</w:t>
      </w:r>
    </w:p>
    <w:p>
      <w:pPr>
        <w:spacing w:after="85"/>
      </w:pPr>
      <w:r>
        <w:t xml:space="preserve">Use asynchronous EF calls and pass </w:t>
      </w:r>
      <w:r>
        <w:rPr>
          <w:rFonts w:ascii="Consolas" w:hAnsi="Consolas" w:cs="Consolas"/>
          <w:color w:val="263238"/>
          <w:shd w:val="clear" w:color="auto" w:fill="EEF2F6"/>
        </w:rPr>
        <w:t>CancellationToken</w:t>
      </w:r>
      <w:r>
        <w:t xml:space="preserve"> to every database operation. Execute count and page queries sequentially on the same </w:t>
      </w:r>
      <w:r>
        <w:rPr>
          <w:rFonts w:ascii="Consolas" w:hAnsi="Consolas" w:cs="Consolas"/>
          <w:color w:val="263238"/>
          <w:shd w:val="clear" w:color="auto" w:fill="EEF2F6"/>
        </w:rPr>
        <w:t>DbContext</w:t>
      </w:r>
      <w:r>
        <w:t xml:space="preserve"> because </w:t>
      </w:r>
      <w:r>
        <w:rPr>
          <w:rFonts w:ascii="Consolas" w:hAnsi="Consolas" w:cs="Consolas"/>
          <w:color w:val="263238"/>
          <w:shd w:val="clear" w:color="auto" w:fill="EEF2F6"/>
        </w:rPr>
        <w:t>DbContext</w:t>
      </w:r>
      <w:r>
        <w:t xml:space="preserve"> is not thread-safe. </w:t>
      </w:r>
      <w:r>
        <w:rPr>
          <w:rFonts w:ascii="Consolas" w:hAnsi="Consolas" w:cs="Consolas"/>
          <w:color w:val="263238"/>
          <w:shd w:val="clear" w:color="auto" w:fill="EEF2F6"/>
        </w:rPr>
        <w:t>EF Core</w:t>
      </w:r>
      <w:r>
        <w:t xml:space="preserve"> already implements unit-of-work behavior, so avoid a generic repository that simply exposes </w:t>
      </w:r>
      <w:r>
        <w:rPr>
          <w:rFonts w:ascii="Consolas" w:hAnsi="Consolas" w:cs="Consolas"/>
          <w:color w:val="263238"/>
          <w:shd w:val="clear" w:color="auto" w:fill="EEF2F6"/>
        </w:rPr>
        <w:t>IQueryable</w:t>
      </w:r>
      <w:r>
        <w:t>.</w:t>
      </w:r>
    </w:p>
    <w:p>
      <w:pPr>
        <w:pStyle w:val="CodeRef"/>
        <w:spacing w:before="20" w:after="155"/>
      </w:pPr>
      <w:r>
        <w:rPr>
          <w:b/>
          <w:color w:val="26736C"/>
          <w:sz w:val="18"/>
        </w:rPr>
        <w:t xml:space="preserve">Related code: </w:t>
      </w:r>
      <w:r>
        <w:rPr>
          <w:i/>
          <w:color w:val="26736C"/>
          <w:sz w:val="18"/>
        </w:rPr>
        <w:t>Section B / Q8.cs</w:t>
      </w:r>
    </w:p>
    <w:p>
      <w:pPr>
        <w:pStyle w:val="QuestionHeading"/>
      </w:pPr>
      <w:r>
        <w:rPr>
          <w:b/>
          <w:color w:val="17365D"/>
          <w:sz w:val="23"/>
        </w:rPr>
        <w:t>Q9. Dynamic LINQ Sorting</w:t>
      </w:r>
    </w:p>
    <w:p>
      <w:pPr>
        <w:spacing w:after="85"/>
      </w:pPr>
      <w:r>
        <w:t xml:space="preserve">Split the requested sort into a property name and optional direction. Look up a public scalar property, then build an </w:t>
      </w:r>
      <w:r>
        <w:rPr>
          <w:rFonts w:ascii="Consolas" w:hAnsi="Consolas" w:cs="Consolas"/>
          <w:color w:val="263238"/>
          <w:shd w:val="clear" w:color="auto" w:fill="EEF2F6"/>
        </w:rPr>
        <w:t>OrderBy</w:t>
      </w:r>
      <w:r>
        <w:t xml:space="preserve"> or </w:t>
      </w:r>
      <w:r>
        <w:rPr>
          <w:rFonts w:ascii="Consolas" w:hAnsi="Consolas" w:cs="Consolas"/>
          <w:color w:val="263238"/>
          <w:shd w:val="clear" w:color="auto" w:fill="EEF2F6"/>
        </w:rPr>
        <w:t>OrderByDescending</w:t>
      </w:r>
      <w:r>
        <w:t xml:space="preserve"> expression tree. Do not put user text into SQL. Permit only asc and desc; define a default order for empty input.</w:t>
      </w:r>
    </w:p>
    <w:p>
      <w:pPr>
        <w:spacing w:after="85"/>
      </w:pPr>
      <w:r>
        <w:t xml:space="preserve">Reject unknown properties, navigation properties, malformed directions, and extra tokens with a clear </w:t>
      </w:r>
      <w:r>
        <w:rPr>
          <w:rFonts w:ascii="Consolas" w:hAnsi="Consolas" w:cs="Consolas"/>
          <w:color w:val="263238"/>
          <w:shd w:val="clear" w:color="auto" w:fill="EEF2F6"/>
        </w:rPr>
        <w:t>400</w:t>
      </w:r>
      <w:r>
        <w:t xml:space="preserve"> response. Do not silently ignore invalid input, because that hides client errors.</w:t>
      </w:r>
    </w:p>
    <w:p>
      <w:pPr>
        <w:pStyle w:val="CodeRef"/>
        <w:spacing w:before="20" w:after="155"/>
      </w:pPr>
      <w:r>
        <w:rPr>
          <w:b/>
          <w:color w:val="26736C"/>
          <w:sz w:val="18"/>
        </w:rPr>
        <w:t xml:space="preserve">Related code: </w:t>
      </w:r>
      <w:r>
        <w:rPr>
          <w:i/>
          <w:color w:val="26736C"/>
          <w:sz w:val="18"/>
        </w:rPr>
        <w:t>Section B / Q9.cs</w:t>
      </w:r>
    </w:p>
    <w:p>
      <w:pPr>
        <w:pStyle w:val="QuestionHeading"/>
      </w:pPr>
      <w:r>
        <w:rPr>
          <w:b/>
          <w:color w:val="17365D"/>
          <w:sz w:val="23"/>
        </w:rPr>
        <w:t>Q10. Request/Response Logging Middleware</w:t>
      </w:r>
    </w:p>
    <w:p>
      <w:pPr>
        <w:spacing w:after="85"/>
      </w:pPr>
      <w:r>
        <w:t xml:space="preserve">Generate a correlation ID on the server, put it in the response header and structured log scope, and record elapsed time in </w:t>
      </w:r>
      <w:r>
        <w:rPr>
          <w:rFonts w:ascii="Consolas" w:hAnsi="Consolas" w:cs="Consolas"/>
          <w:color w:val="263238"/>
          <w:shd w:val="clear" w:color="auto" w:fill="EEF2F6"/>
        </w:rPr>
        <w:t>finally</w:t>
      </w:r>
      <w:r>
        <w:t>. Log an unhandled exception once with the ID, then rethrow it to the central exception handler; do not expose a stack trace to the client.</w:t>
      </w:r>
    </w:p>
    <w:p>
      <w:pPr>
        <w:spacing w:after="85"/>
      </w:pPr>
      <w:r>
        <w:t xml:space="preserve">Do not log bodies by default. If a safe endpoint needs request-body logging, enable buffering, read a small bounded prefix, and restore Position in </w:t>
      </w:r>
      <w:r>
        <w:rPr>
          <w:rFonts w:ascii="Consolas" w:hAnsi="Consolas" w:cs="Consolas"/>
          <w:color w:val="263238"/>
          <w:shd w:val="clear" w:color="auto" w:fill="EEF2F6"/>
        </w:rPr>
        <w:t>finally</w:t>
      </w:r>
      <w:r>
        <w:t xml:space="preserve"> so the endpoint can still read the request. For a response, use a bounded pass-through stream that forwards bytes immediately and retains only a small prefix; never buffer a large or streaming response in memory.</w:t>
      </w:r>
    </w:p>
    <w:p>
      <w:pPr>
        <w:spacing w:after="85"/>
      </w:pPr>
      <w:r>
        <w:rPr/>
        <w:t>Skip files and oversized bodies. Redact secrets and never log authorization/cookie headers, passwords, access tokens, payment credentials, or unnecessary personal data. A regex is not complete protection, so an endpoint allowlist is safer. Treat client cancellation as cancellation, not as a server error.</w:t>
      </w:r>
    </w:p>
    <w:p>
      <w:pPr>
        <w:pStyle w:val="CodeRef"/>
        <w:spacing w:before="20" w:after="155"/>
      </w:pPr>
      <w:r>
        <w:rPr>
          <w:b/>
          <w:color w:val="26736C"/>
          <w:sz w:val="18"/>
        </w:rPr>
        <w:t xml:space="preserve">Related code: </w:t>
      </w:r>
      <w:r>
        <w:rPr>
          <w:i/>
          <w:color w:val="26736C"/>
          <w:sz w:val="18"/>
        </w:rPr>
        <w:t>Section B / Q10.cs</w:t>
      </w:r>
    </w:p>
    <w:p>
      <w:pPr>
        <w:pStyle w:val="QuestionHeading"/>
      </w:pPr>
      <w:r>
        <w:rPr>
          <w:b/>
          <w:color w:val="17365D"/>
          <w:sz w:val="23"/>
        </w:rPr>
        <w:t>Q11. API Reliability and Observability</w:t>
      </w:r>
    </w:p>
    <w:p>
      <w:pPr>
        <w:spacing w:after="85"/>
      </w:pPr>
      <w:r>
        <w:rPr/>
        <w:t>First scope the incident: which routes return 500, when it happens, which instances are affected, and whether it follows a release or traffic spike. Compare error rate and latency before/after the release and roll it back if there is a strong link.</w:t>
      </w:r>
    </w:p>
    <w:p>
      <w:pPr>
        <w:spacing w:after="85"/>
      </w:pPr>
      <w:r>
        <w:t xml:space="preserve">Use structured logs with correlation ID, route, status, duration, and exception type; do not log secrets or raw bodies. Track per-route request rate, error rate, and </w:t>
      </w:r>
      <w:r>
        <w:rPr>
          <w:rFonts w:ascii="Consolas" w:hAnsi="Consolas" w:cs="Consolas"/>
          <w:color w:val="263238"/>
          <w:shd w:val="clear" w:color="auto" w:fill="EEF2F6"/>
        </w:rPr>
        <w:t>p50/p95/p99</w:t>
      </w:r>
      <w:r>
        <w:t xml:space="preserve"> latency. Add CPU, memory, thread-pool queue, in-flight requests, DB query time/pool use, and outbound HTTP duration/failures. Distributed traces show whether time is spent in application code, the database, or a dependency.</w:t>
      </w:r>
    </w:p>
    <w:p>
      <w:pPr>
        <w:spacing w:after="85"/>
      </w:pPr>
      <w:r>
        <w:t xml:space="preserve">Analyze slow statements with </w:t>
      </w:r>
      <w:r>
        <w:rPr>
          <w:rFonts w:ascii="Consolas" w:hAnsi="Consolas" w:cs="Consolas"/>
          <w:color w:val="263238"/>
          <w:shd w:val="clear" w:color="auto" w:fill="EEF2F6"/>
        </w:rPr>
        <w:t>EXPLAIN ANALYZE</w:t>
      </w:r>
      <w:r>
        <w:t>; look for scans, excess rows, N+1 queries, lock waits, and long transactions. Set dependency timeouts, keep connections/transactions short, and retry only safe idempotent operations with bounded backoff. Load-test staging with realistic data and ramp traffic gradually. Alert first on elevated 5xx rate and p95/p99 latency; use pool saturation and resource use as supporting alerts.</w:t>
      </w:r>
    </w:p>
    <w:p>
      <w:r>
        <w:br w:type="page"/>
      </w:r>
    </w:p>
    <w:p>
      <w:pPr>
        <w:pStyle w:val="SectionKicker"/>
        <w:spacing w:after="50"/>
      </w:pPr>
      <w:r>
        <w:rPr/>
        <w:t>SECTION 3</w:t>
      </w:r>
    </w:p>
    <w:p>
      <w:pPr>
        <w:pStyle w:val="Heading1"/>
        <w:spacing w:after="50"/>
      </w:pPr>
      <w:r>
        <w:rPr/>
        <w:t>C# &amp; LINQ</w:t>
      </w:r>
    </w:p>
    <w:p>
      <w:pPr>
        <w:pStyle w:val="QuestionHeading"/>
      </w:pPr>
      <w:r>
        <w:rPr>
          <w:b/>
          <w:color w:val="17365D"/>
          <w:sz w:val="23"/>
        </w:rPr>
        <w:t>Q12. Customer Order Summary</w:t>
      </w:r>
    </w:p>
    <w:p>
      <w:pPr>
        <w:spacing w:after="85"/>
      </w:pPr>
      <w:r>
        <w:t xml:space="preserve">Group orders by </w:t>
      </w:r>
      <w:r>
        <w:rPr>
          <w:rFonts w:ascii="Consolas" w:hAnsi="Consolas" w:cs="Consolas"/>
          <w:color w:val="263238"/>
          <w:shd w:val="clear" w:color="auto" w:fill="EEF2F6"/>
        </w:rPr>
        <w:t>CustomerId</w:t>
      </w:r>
      <w:r>
        <w:t xml:space="preserve">, then calculate Count, </w:t>
      </w:r>
      <w:r>
        <w:rPr>
          <w:rFonts w:ascii="Consolas" w:hAnsi="Consolas" w:cs="Consolas"/>
          <w:color w:val="263238"/>
          <w:shd w:val="clear" w:color="auto" w:fill="EEF2F6"/>
        </w:rPr>
        <w:t>Max(Amount)</w:t>
      </w:r>
      <w:r>
        <w:t xml:space="preserve">, </w:t>
      </w:r>
      <w:r>
        <w:rPr>
          <w:rFonts w:ascii="Consolas" w:hAnsi="Consolas" w:cs="Consolas"/>
          <w:color w:val="263238"/>
          <w:shd w:val="clear" w:color="auto" w:fill="EEF2F6"/>
        </w:rPr>
        <w:t>Average(Amount)</w:t>
      </w:r>
      <w:r>
        <w:t xml:space="preserve">, and </w:t>
      </w:r>
      <w:r>
        <w:rPr>
          <w:rFonts w:ascii="Consolas" w:hAnsi="Consolas" w:cs="Consolas"/>
          <w:color w:val="263238"/>
          <w:shd w:val="clear" w:color="auto" w:fill="EEF2F6"/>
        </w:rPr>
        <w:t>Max(OrderDate)</w:t>
      </w:r>
      <w:r>
        <w:t>. This returns one row for every customer who has at least one order.</w:t>
      </w:r>
    </w:p>
    <w:p>
      <w:pPr>
        <w:spacing w:after="85"/>
      </w:pPr>
      <w:r>
        <w:t xml:space="preserve">If Customers and Orders are separate collections and every customer must appear, start from Customers and use </w:t>
      </w:r>
      <w:r>
        <w:rPr>
          <w:rFonts w:ascii="Consolas" w:hAnsi="Consolas" w:cs="Consolas"/>
          <w:color w:val="263238"/>
          <w:shd w:val="clear" w:color="auto" w:fill="EEF2F6"/>
        </w:rPr>
        <w:t>GroupJoin</w:t>
      </w:r>
      <w:r>
        <w:t xml:space="preserve"> (a left join). For an empty group, return </w:t>
      </w:r>
      <w:r>
        <w:rPr>
          <w:rFonts w:ascii="Consolas" w:hAnsi="Consolas" w:cs="Consolas"/>
          <w:color w:val="263238"/>
          <w:shd w:val="clear" w:color="auto" w:fill="EEF2F6"/>
        </w:rPr>
        <w:t>TotalOrders = 0</w:t>
      </w:r>
      <w:r>
        <w:t xml:space="preserve"> and null highest, average, and latest date. This avoids calling Max or Average on an empty sequence.</w:t>
      </w:r>
    </w:p>
    <w:p>
      <w:pPr>
        <w:pStyle w:val="CodeRef"/>
        <w:spacing w:before="20" w:after="155"/>
      </w:pPr>
      <w:r>
        <w:rPr>
          <w:b/>
          <w:color w:val="26736C"/>
          <w:sz w:val="18"/>
        </w:rPr>
        <w:t xml:space="preserve">Related code: </w:t>
      </w:r>
      <w:r>
        <w:rPr>
          <w:i/>
          <w:color w:val="26736C"/>
          <w:sz w:val="18"/>
        </w:rPr>
        <w:t>Section C / Q12.cs</w:t>
      </w:r>
    </w:p>
    <w:p>
      <w:pPr>
        <w:pStyle w:val="QuestionHeading"/>
      </w:pPr>
      <w:r>
        <w:rPr>
          <w:b/>
          <w:color w:val="17365D"/>
          <w:sz w:val="23"/>
        </w:rPr>
        <w:t>Q13. Department Salary Statistics</w:t>
      </w:r>
    </w:p>
    <w:p>
      <w:pPr>
        <w:spacing w:after="85"/>
      </w:pPr>
      <w:r>
        <w:rPr/>
        <w:t>Group employees by department and sort each department's salaries once. The first and last values give the minimum and maximum, and Average gives the mean. For an odd number of employees the median is the middle value; for an even number, it is the average of the two middle values.</w:t>
      </w:r>
    </w:p>
    <w:p>
      <w:pPr>
        <w:spacing w:after="85"/>
      </w:pPr>
      <w:r>
        <w:rPr>
          <w:rFonts w:ascii="Consolas" w:hAnsi="Consolas" w:cs="Consolas"/>
          <w:color w:val="263238"/>
          <w:shd w:val="clear" w:color="auto" w:fill="EEF2F6"/>
        </w:rPr>
        <w:t>GroupBy</w:t>
      </w:r>
      <w:r>
        <w:t xml:space="preserve"> does not create a group for an empty department. If all departments must appear, start from the department list and look up the computed groups, returning count zero and null salary statistics for an empty group. Grouping is </w:t>
      </w:r>
      <w:r>
        <w:rPr>
          <w:rFonts w:ascii="Consolas" w:hAnsi="Consolas" w:cs="Consolas"/>
          <w:color w:val="263238"/>
          <w:shd w:val="clear" w:color="auto" w:fill="EEF2F6"/>
        </w:rPr>
        <w:t>O(n)</w:t>
      </w:r>
      <w:r>
        <w:t xml:space="preserve">; sorting each group once is </w:t>
      </w:r>
      <w:r>
        <w:rPr>
          <w:rFonts w:ascii="Consolas" w:hAnsi="Consolas" w:cs="Consolas"/>
          <w:color w:val="263238"/>
          <w:shd w:val="clear" w:color="auto" w:fill="EEF2F6"/>
        </w:rPr>
        <w:t>O(n log n)</w:t>
      </w:r>
      <w:r>
        <w:t xml:space="preserve"> in the worst case. This avoids repeated sorting for each statistic.</w:t>
      </w:r>
    </w:p>
    <w:p>
      <w:pPr>
        <w:pStyle w:val="CodeRef"/>
        <w:spacing w:before="20" w:after="155"/>
      </w:pPr>
      <w:r>
        <w:rPr>
          <w:b/>
          <w:color w:val="26736C"/>
          <w:sz w:val="18"/>
        </w:rPr>
        <w:t xml:space="preserve">Related code: </w:t>
      </w:r>
      <w:r>
        <w:rPr>
          <w:i/>
          <w:color w:val="26736C"/>
          <w:sz w:val="18"/>
        </w:rPr>
        <w:t>Section C / Q13.cs</w:t>
      </w:r>
    </w:p>
    <w:p>
      <w:r>
        <w:br w:type="page"/>
      </w:r>
    </w:p>
    <w:p>
      <w:pPr>
        <w:pStyle w:val="SectionKicker"/>
        <w:spacing w:after="50"/>
      </w:pPr>
      <w:r>
        <w:rPr/>
        <w:t>SECTION 4</w:t>
      </w:r>
    </w:p>
    <w:p>
      <w:pPr>
        <w:pStyle w:val="Heading1"/>
        <w:spacing w:after="50"/>
      </w:pPr>
      <w:r>
        <w:rPr/>
        <w:t>API Design &amp; Performance</w:t>
      </w:r>
    </w:p>
    <w:p>
      <w:pPr>
        <w:pStyle w:val="QuestionHeading"/>
      </w:pPr>
      <w:r>
        <w:rPr>
          <w:b/>
          <w:color w:val="17365D"/>
          <w:sz w:val="23"/>
        </w:rPr>
        <w:t>Q14. Product Search API</w:t>
      </w:r>
    </w:p>
    <w:p>
      <w:pPr>
        <w:spacing w:after="85"/>
      </w:pPr>
      <w:r>
        <w:rPr/>
        <w:t>Build the EF query from active products and add the keyword, price, category, and brand filters only when supplied. EF parameterizes filter values. Allowlist sort fields and directions and reject invalid values. Validate page number, cap page size, limit filter-array sizes, and reject an invalid price range.</w:t>
      </w:r>
    </w:p>
    <w:p>
      <w:pPr>
        <w:spacing w:after="85"/>
      </w:pPr>
      <w:r>
        <w:t xml:space="preserve">Use </w:t>
      </w:r>
      <w:r>
        <w:rPr>
          <w:rFonts w:ascii="Consolas" w:hAnsi="Consolas" w:cs="Consolas"/>
          <w:color w:val="263238"/>
          <w:shd w:val="clear" w:color="auto" w:fill="EEF2F6"/>
        </w:rPr>
        <w:t>AsNoTracking</w:t>
      </w:r>
      <w:r>
        <w:t xml:space="preserve"> and project to a small DTO, not </w:t>
      </w:r>
      <w:r>
        <w:rPr>
          <w:rFonts w:ascii="Consolas" w:hAnsi="Consolas" w:cs="Consolas"/>
          <w:color w:val="263238"/>
          <w:shd w:val="clear" w:color="auto" w:fill="EEF2F6"/>
        </w:rPr>
        <w:t>SELECT *</w:t>
      </w:r>
      <w:r>
        <w:t xml:space="preserve">. Run a separate </w:t>
      </w:r>
      <w:r>
        <w:rPr>
          <w:rFonts w:ascii="Consolas" w:hAnsi="Consolas" w:cs="Consolas"/>
          <w:color w:val="263238"/>
          <w:shd w:val="clear" w:color="auto" w:fill="EEF2F6"/>
        </w:rPr>
        <w:t>CountAsync</w:t>
      </w:r>
      <w:r>
        <w:t xml:space="preserve"> with the same filters but without sort or pagination, then fetch only one page. Use a stable </w:t>
      </w:r>
      <w:r>
        <w:rPr>
          <w:rFonts w:ascii="Consolas" w:hAnsi="Consolas" w:cs="Consolas"/>
          <w:color w:val="263238"/>
          <w:shd w:val="clear" w:color="auto" w:fill="EEF2F6"/>
        </w:rPr>
        <w:t>Id</w:t>
      </w:r>
      <w:r>
        <w:t xml:space="preserve"> tie-breaker. Prefix matching can use a suitable index; contains/word search may need MySQL </w:t>
      </w:r>
      <w:r>
        <w:rPr>
          <w:rFonts w:ascii="Consolas" w:hAnsi="Consolas" w:cs="Consolas"/>
          <w:color w:val="263238"/>
          <w:shd w:val="clear" w:color="auto" w:fill="EEF2F6"/>
        </w:rPr>
        <w:t>FULLTEXT</w:t>
      </w:r>
      <w:r>
        <w:t xml:space="preserve"> or a search engine. Check common filter/sort combinations with </w:t>
      </w:r>
      <w:r>
        <w:rPr>
          <w:rFonts w:ascii="Consolas" w:hAnsi="Consolas" w:cs="Consolas"/>
          <w:color w:val="263238"/>
          <w:shd w:val="clear" w:color="auto" w:fill="EEF2F6"/>
        </w:rPr>
        <w:t>EXPLAIN ANALYZE</w:t>
      </w:r>
      <w:r>
        <w:t xml:space="preserve"> before selecting indexes.</w:t>
      </w:r>
    </w:p>
    <w:p>
      <w:pPr>
        <w:pStyle w:val="CodeRef"/>
        <w:spacing w:before="20" w:after="155"/>
      </w:pPr>
      <w:r>
        <w:rPr>
          <w:b/>
          <w:color w:val="26736C"/>
          <w:sz w:val="18"/>
        </w:rPr>
        <w:t xml:space="preserve">Related code: </w:t>
      </w:r>
      <w:r>
        <w:rPr>
          <w:i/>
          <w:color w:val="26736C"/>
          <w:sz w:val="18"/>
        </w:rPr>
        <w:t>Section D / Q14.cs</w:t>
      </w:r>
    </w:p>
    <w:p>
      <w:pPr>
        <w:pStyle w:val="QuestionHeading"/>
      </w:pPr>
      <w:r>
        <w:rPr>
          <w:b/>
          <w:color w:val="17365D"/>
          <w:sz w:val="23"/>
        </w:rPr>
        <w:t>Q15. High-Volume API Scenario</w:t>
      </w:r>
    </w:p>
    <w:p>
      <w:pPr>
        <w:spacing w:after="85"/>
      </w:pPr>
      <w:r>
        <w:t xml:space="preserve">Never return one million catalogue rows in a single response. Limit page size and return only the fields needed. Offset pagination is simple for shallow pages but gets slower at deep offsets. Keyset pagination is better for load more: order by a stable sort key plus </w:t>
      </w:r>
      <w:r>
        <w:rPr>
          <w:rFonts w:ascii="Consolas" w:hAnsi="Consolas" w:cs="Consolas"/>
          <w:color w:val="263238"/>
          <w:shd w:val="clear" w:color="auto" w:fill="EEF2F6"/>
        </w:rPr>
        <w:t>Id</w:t>
      </w:r>
      <w:r>
        <w:t>, and request rows after the last item's key. The index should match the filters and sort order.</w:t>
      </w:r>
    </w:p>
    <w:p>
      <w:pPr>
        <w:spacing w:after="85"/>
      </w:pPr>
      <w:r>
        <w:rPr/>
        <w:t>Debounce keyword requests by about 300 ms. When the user types again, cancel the previous request and ignore its cancellation error; pass the server request cancellation token to EF so obsolete database work can stop. Cache popular queries briefly and consider short-lived caching for public catalogue responses.</w:t>
      </w:r>
    </w:p>
    <w:p>
      <w:pPr>
        <w:spacing w:after="85"/>
      </w:pPr>
      <w:r>
        <w:rPr/>
        <w:t>Keep filter state in the URL. Show loading feedback, retain existing results during refresh, and never render a response from a stale request over newer results. These measures reduce database work and make the client feel responsive without returning the full catalogue.</w:t>
      </w:r>
    </w:p>
    <w:sectPr>
      <w:pgSz w:w="12240" w:h="15840"/>
      <w:pgMar w:top="900" w:right="1000" w:bottom="900" w:left="1000" w:header="420" w:footer="42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ptos" w:hAnsi="Aptos"/>
        <w:sz w:val="21"/>
      </w:rPr>
    </w:rPrDefault>
    <w:pPrDefault>
      <w:pPr>
        <w:spacing w:after="100" w:line="276" w:lineRule="auto"/>
      </w:pPr>
    </w:pPrDefault>
  </w:docDefaults>
  <w:style w:type="paragraph" w:styleId="Normal" w:default="1">
    <w:name w:val="Normal"/>
    <w:pPr>
      <w:spacing w:before="0" w:after="100" w:line="276" w:lineRule="auto"/>
    </w:pPr>
    <w:rPr>
      <w:rFonts w:ascii="Aptos" w:hAnsi="Aptos"/>
      <w:color w:val="24344D"/>
      <w:sz w:val="21"/>
    </w:rPr>
  </w:style>
  <w:style w:type="paragraph" w:styleId="Heading1">
    <w:name w:val="Heading 1"/>
    <w:basedOn w:val="Normal"/>
    <w:pPr>
      <w:keepNext/>
      <w:spacing w:before="220" w:after="90" w:line="276" w:lineRule="auto"/>
    </w:pPr>
    <w:rPr>
      <w:rFonts w:ascii="Aptos" w:hAnsi="Aptos"/>
      <w:b/>
      <w:color w:val="17365D"/>
      <w:sz w:val="32"/>
    </w:rPr>
  </w:style>
  <w:style w:type="paragraph" w:styleId="Heading2">
    <w:name w:val="Heading 2"/>
    <w:basedOn w:val="Normal"/>
    <w:pPr>
      <w:keepNext/>
      <w:spacing w:before="150" w:after="60" w:line="276" w:lineRule="auto"/>
    </w:pPr>
    <w:rPr>
      <w:rFonts w:ascii="Aptos" w:hAnsi="Aptos"/>
      <w:b/>
      <w:color w:val="26736C"/>
      <w:sz w:val="24"/>
    </w:rPr>
  </w:style>
  <w:style w:type="paragraph" w:styleId="Heading3">
    <w:name w:val="Heading 3"/>
    <w:basedOn w:val="Normal"/>
    <w:pPr>
      <w:keepNext/>
      <w:spacing w:before="100" w:after="35" w:line="276" w:lineRule="auto"/>
    </w:pPr>
    <w:rPr>
      <w:rFonts w:ascii="Aptos" w:hAnsi="Aptos"/>
      <w:b/>
      <w:color w:val="26736C"/>
      <w:sz w:val="21"/>
    </w:rPr>
  </w:style>
  <w:style w:type="paragraph" w:styleId="SectionKicker">
    <w:name w:val="Section label"/>
    <w:basedOn w:val="Normal"/>
    <w:pPr>
      <w:keepNext/>
      <w:spacing w:before="0" w:after="50" w:line="276" w:lineRule="auto"/>
    </w:pPr>
    <w:rPr>
      <w:rFonts w:ascii="Aptos" w:hAnsi="Aptos"/>
      <w:b/>
      <w:color w:val="26736C"/>
      <w:sz w:val="18"/>
    </w:rPr>
  </w:style>
  <w:style w:type="paragraph" w:styleId="SectionMeta">
    <w:name w:val="Section details"/>
    <w:basedOn w:val="Normal"/>
    <w:pPr>
      <w:keepNext/>
      <w:spacing w:before="0" w:after="180" w:line="276" w:lineRule="auto"/>
    </w:pPr>
    <w:rPr>
      <w:rFonts w:ascii="Aptos" w:hAnsi="Aptos"/>
      <w:b/>
      <w:color w:val="52657A"/>
      <w:sz w:val="19"/>
    </w:rPr>
  </w:style>
  <w:style w:type="paragraph" w:styleId="ContentsLine">
    <w:name w:val="Contents section"/>
    <w:basedOn w:val="Normal"/>
    <w:pPr>
      <w:keepNext/>
      <w:spacing w:before="60" w:after="10" w:line="276" w:lineRule="auto"/>
    </w:pPr>
    <w:rPr>
      <w:rFonts w:ascii="Aptos" w:hAnsi="Aptos"/>
      <w:b/>
      <w:color w:val="17365D"/>
      <w:sz w:val="22"/>
    </w:rPr>
  </w:style>
  <w:style w:type="paragraph" w:styleId="ContentsSub">
    <w:name w:val="Contents questions"/>
    <w:basedOn w:val="Normal"/>
    <w:pPr>
      <w:spacing w:before="0" w:after="80" w:line="276" w:lineRule="auto"/>
    </w:pPr>
    <w:rPr>
      <w:rFonts w:ascii="Aptos" w:hAnsi="Aptos"/>
      <w:color w:val="52657A"/>
      <w:sz w:val="18"/>
    </w:rPr>
  </w:style>
  <w:style w:type="paragraph" w:styleId="CodeRef">
    <w:name w:val="Code reference"/>
    <w:basedOn w:val="Normal"/>
    <w:pPr>
      <w:spacing w:before="0" w:after="140" w:line="276" w:lineRule="auto"/>
    </w:pPr>
    <w:rPr>
      <w:rFonts w:ascii="Aptos" w:hAnsi="Aptos"/>
      <w:color w:val="26736C"/>
      <w:sz w:val="18"/>
    </w:rPr>
  </w:style>
  <w:style w:type="paragraph" w:styleId="BulletTight">
    <w:name w:val="Bullet"/>
    <w:basedOn w:val="Normal"/>
    <w:pPr>
      <w:spacing w:before="0" w:after="45" w:line="276" w:lineRule="auto"/>
      <w:ind w:left="360" w:hanging="180"/>
    </w:pPr>
    <w:rPr>
      <w:rFonts w:ascii="Aptos" w:hAnsi="Aptos"/>
      <w:color w:val="24344D"/>
      <w:sz w:val="20"/>
    </w:rPr>
  </w:style>
  <w:style w:type="paragraph" w:styleId="CodeTight">
    <w:name w:val="Code"/>
    <w:basedOn w:val="Normal"/>
    <w:pPr>
      <w:keepNext/>
      <w:spacing w:before="0" w:after="80" w:line="276" w:lineRule="auto"/>
    </w:pPr>
    <w:rPr>
      <w:rFonts w:ascii="Consolas" w:hAnsi="Consolas"/>
      <w:color w:val="17365D"/>
      <w:sz w:val="19"/>
    </w:rPr>
  </w:style>
  <w:style w:type="paragraph" w:styleId="QuestionHeading">
    <w:name w:val="Question heading"/>
    <w:basedOn w:val="Normal"/>
    <w:pPr>
      <w:keepNext/>
      <w:spacing w:before="170" w:after="70"/>
    </w:pPr>
    <w:rPr>
      <w:b/>
      <w:color w:val="17365D"/>
      <w:sz w:val="23"/>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AdPlay Written Test Answers</dc:title>
</cp:coreProperties>
</file>