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(X.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(X.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FixedBench studies already-resolved coding tasks and reports unnecessary code changes, a related action-bias setting without false security-check verdicts (Gloaguen et al.,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A recent oracle-integrity audit shows that correcting evaluator state can substantially change measured benchmark success (J. Chen, 2026).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J. (2026). “When Agent Evaluation Becomes Unreliable: An Empirical Study of Oracle Failures and Configuration-Dependent Measurement in an LLM Agent Benchmark,” arXiv preprint. Primary source (https://arxiv.org/abs/2610.16067).</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Gloaguen, T., et al. (2026). “Coding Agents Don't Know When to Act,” arXiv preprint. Primary source (https://arxiv.org/abs/2605.07769).</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Berman, E.,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