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Tests Pass but the Benchmark Says No: Auditing Agent Persistence in Security Repair</w:t>
      </w:r>
    </w:p>
    <w:p>
      <w:pPr>
        <w:pStyle w:val="Heading1"/>
      </w:pPr>
      <w:r>
        <w:t>Abstract</w:t>
      </w:r>
    </w:p>
    <w:p>
      <w:pPr/>
      <w:r>
        <w:t>When should a coding agent stop trying to repair a security failure? That depends on whether the checker reports a fixable defect. We audited a local qwen3:4b study of small cryptographic and web programs: five families crossed nominal repairability, feedback detail, and fixed guidance in 40 main episodes. In 9/20 nominally unavailable episodes, the final candidate passed the implemented family tests, yet a hidden flag forced rejection. The agent submitted another candidate after visible failure in 24/28 main episodes. None of 81 per-action records preserves the raw test result, so the moment of test–gate disagreement cannot be located. Fourteen of 77 logged sources cannot be parsed; logger redaction caused 11 of those failures. Among 25 adjacent pairs with parseable source, 17 changed called API inventory, which does not establish a security strategy change. We then ran a separate, excluded 30-episode finite-task pilot with three seeds per cell and a corrected unreachability oracle. Truthful contradiction feedback did not reduce submissions relative to generic failure in six matched blocks. One selected secure-candidate continuation ended after one decision under truthful PASS but used three decisions and another submission under false FAIL. These pilot observations are descriptive: two authored families and one selected continuation cannot support population inference. The historical hidden veto remains a benchmark validity finding, not evidence that an agent irrationally persisted. Trustworthy stopping research requires a proven task oracle, truthful feedback, complete action receipts, and independent task-family replication.</w:t>
      </w:r>
    </w:p>
    <w:p>
      <w:pPr/>
      <w:r>
        <w:t>Keywords: coding agents; secure code repair; feedback; stopping behavior; benchmark validity; trajectory analysis</w:t>
      </w:r>
    </w:p>
    <w:p>
      <w:pPr>
        <w:pStyle w:val="Heading1"/>
      </w:pPr>
      <w:r>
        <w:t>Introduction</w:t>
      </w:r>
    </w:p>
    <w:p>
      <w:pPr/>
      <w:r>
        <w:t>How many attempts should a coding agent make after a security checker says no? Counting attempts is easy; deciding whether the agent should have stopped requires knowing what “no” means. In the completed study examined here, nine final candidates passed the family tests but received a public failure because an unrevealed flag vetoed acceptance. The resulting trace can resemble an agent refusing to give up, even though the reported feedback does not identify a code change that would succeed. A hidden veto makes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[14].</w:t>
      </w:r>
    </w:p>
    <w:p>
      <w:pPr>
        <w:pStyle w:val="Heading3"/>
      </w:pPr>
      <w:r>
        <w:t>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[23]. PatchBench shows that proof-of-concept-only validation can overstate vulnerability-patching success when a patch suppresses a crash without fixing the root cause [24]. In a different agentic-security setting, Shaw audits an indirect-prompt-injection harness and finds payload-delivery, scoring, false-rejection, and trace-persistence defects [25].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recorded that timeout at about 911.7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[23–25]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revision is withheld during anonymous review; this manuscript and post-collection analysis remain an author-review draft pending a final manuscript revision and journal data-availability statement.</w:t>
      </w:r>
    </w:p>
    <w:p>
      <w:pPr>
        <w:pStyle w:val="Heading1"/>
      </w:pPr>
      <w:r>
        <w:t>Acknowledgments</w:t>
      </w:r>
    </w:p>
    <w:p>
      <w:pPr/>
      <w:r>
        <w:t>Acknowledgments and author disclosures are withheld during anonymous peer review.</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F. Cassano, A. Gopinath, K. Narasimhan, and S. Yao, “Reflexion: Language Agents with Verbal Reinforcement Learning,” NeurIPS, 2023. DOI: 10.52202/075280-0377 (https://doi.org/10.52202/075280-0377). Primary source (https://papers.nips.cc/paper_files/paper/2023/hash/1b44b878bb782e6954cd888628510e90-Abstract-Conference.html).</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DOI: 10.1145/3664646.3664770 (https://doi.org/10.1145/3664646.3664770). Primary source (https://2024.aiwareconf.org/details/aiware-2024-papers/14/A-Case-Study-of-LLM-for-Automated-Vulnerability-Repair-Assessing-Impact-of-Reasoning).</w:t>
      </w:r>
    </w:p>
    <w:p>
      <w:pPr/>
      <w:r>
        <w:t>[8] A. Wang et al., “Hell or High Water: Evaluating Agentic Recovery from External Failures,” COLM, 2025. Primary source (https://arxiv.org/abs/2508.11027).</w:t>
      </w:r>
    </w:p>
    <w:p>
      <w:pPr/>
      <w:r>
        <w:t>[9] X. Liu et al., “AgentAbstain: Do LLM Agents Know When Not to Act?,” NeurIPS (accepted, Evaluations &amp; Datasets Track), 2026. Primary source (https://agentabstain.github.io/).</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(https://doi.org/10.1162/tacl_a_00713).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(https://doi.org/10.18653/v1/2026.findings-acl.86).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ICLR, 2026. Primary source (https://www.cybergym.io/cybergym/).</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DOI: 10.6028/NIST.SP.800-38D (https://doi.org/10.6028/NIST.SP.800-38D). Primary source (https://csrc.nist.gov/pubs/sp/800/38/d/final).</w:t>
      </w:r>
    </w:p>
    <w:p>
      <w:pPr/>
      <w:r>
        <w:t>[21] M. S. Turan, E. Barker, W. Burr, and L. Chen, “Recommendation for Password-Based Key Derivation: Part 1: Storage Applications,” NIST SP 800-132, 2010. DOI: 10.6028/NIST.SP.800-132 (https://doi.org/10.6028/NIST.SP.800-132). Primary source (https://csrc.nist.gov/pubs/sp/800/132/final).</w:t>
      </w:r>
    </w:p>
    <w:p>
      <w:pPr/>
      <w:r>
        <w:t>[22] A. Yang et al., “Qwen3 Technical Report,” arXiv preprint, 2025. Primary source (https://arxiv.org/abs/2505.09388).</w:t>
      </w:r>
    </w:p>
    <w:p>
      <w:pPr/>
      <w:r>
        <w:t>[23] R. Aleithan et al., “SWE-Bench+: Enhanced Coding Benchmark for LLMs,” arXiv preprint, 2024. Primary source (https://arxiv.org/abs/2410.06992).</w:t>
      </w:r>
    </w:p>
    <w:p>
      <w:pPr/>
      <w:r>
        <w:t>[24] C. Shen et al., “PatchBench: Evaluating AI Agents for Vulnerability Patching,” arXiv preprint, 2026. Primary source (https://arxiv.org/abs/2609.04075).</w:t>
      </w:r>
    </w:p>
    <w:p>
      <w:pPr/>
      <w:r>
        <w:t>[25] A. Shaw, “Silent Failures in Agentic Security Evaluation: A Validated Harness for Tool-Call Mediation Under Indirect Prompt Injection,” arXiv preprint, 2026. Primary source (https://arxiv.org/abs/2609.32691).</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Tests Pass but the Benchmark Says No: Auditing Agent Persistence in Security Repair</dc:title>
  <dc:subject/>
  <dc:creator/>
  <cp:keywords/>
  <dc:description/>
  <cp:lastModifiedBy/>
  <cp:revision>1</cp:revision>
  <dcterms:created xsi:type="dcterms:W3CDTF">2013-12-23T23:15:00Z</dcterms:created>
  <dcterms:modified xsi:type="dcterms:W3CDTF">2013-12-23T23:15:00Z</dcterms:modified>
  <cp:category/>
</cp:coreProperties>
</file>