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(Chen et al., 2024; Gou et al., 2024; Madaan et al., 2023; Shinn et al., 2023; Yao et al., 2023). Security oriented studies have evaluated iterative secure generation and vulnerability repair, often with retrieved examples and multiple tools (Kulsum et al., 2024; Sriram et al., 2026). More recent work studies recovery from external failures, abstention, false success, and evidence carried into termination (Advani, 2026; J. Liu, 2026; X. Liu et al., 2026; A. Wang et al., 2025).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(Chen et al., 2024; Gou et al., 2024; Madaan et al., 2023; Shinn et al., 2023; Yao et al., 2023). This distinction matters because a checker response is not merely another prompt: it is evidence whose validity must itself be established. Kamoi et al. (2024) distinguish intrinsic self correction from correction with informative external feedback, while Huang et al. (2024) question whether unsupported self correction is reliable.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(2026) combine retrieved prior repairs with GCC, CodeQL, and KLEE in iterative secure generation; Kulsum et al. (2024) study reasoning prompts and patch validation feedback for vulnerability repair.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(Lewis et al., 2020).</w:t>
      </w:r>
    </w:p>
    <w:p>
      <w:pPr>
        <w:pStyle w:val="Heading3"/>
      </w:pPr>
      <w:r>
        <w:t>Agent failures and stopping</w:t>
      </w:r>
    </w:p>
    <w:p>
      <w:pPr/>
      <w:r>
        <w:t>Recovery and stopping are already explicit research objects. Hell or High Water tests whether agents find alternative paths after external failure (A. Wang et al., 2025), and ReflecTool Bench studies error recognition and correction during tool use (Z. Liu et al., 2026). AgentAbstain studies when to abstain before or during execution in paired executable tasks (X. Liu et al., 2026); work on false success and evidence carrying termination compares a final claim with external state or recorded support (Advani, 2026; J. Liu, 2026).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(Ma et al., 2024). SWE bench uses real repository issues (Jimenez et al., 2024), and CyberGym and CyBench evaluate offensive security in different realistic settings (Z. Wang et al., 2026; Zhang et al., 2025).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(Dworkin, 2007; Turan et al., 2010).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(Aleithan et al., 2024). PatchBench shows that proof-of-concept-only validation can overstate vulnerability-patching success when a patch suppresses a crash without fixing the root cause (Shen et al., 2026). In a different agentic-security setting, Shaw (2026) audits an indirect-prompt-injection harness and finds payload-delivery, scoring, false-rejection, and trace-persistence defects.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(Yang et al., 2025)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(Aleithan et al., 2024; Shaw, 2026; Shen et al., 2026)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manuscript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Advani, L. (2026). “From Confident Closing to Silent Failure: Characterizing False Success in LLM Agents,” FAGEN workshop at ICML. Primary source (https://arxiv.org/abs/2606.09863).</w:t>
      </w:r>
    </w:p>
    <w:p>
      <w:pPr/>
      <w:r>
        <w:t>Aleithan, R., et al. (2024). “SWE-Bench+: Enhanced Coding Benchmark for LLMs,” arXiv preprint. Primary source (https://arxiv.org/abs/2410.06992).</w:t>
      </w:r>
    </w:p>
    <w:p>
      <w:pPr/>
      <w:r>
        <w:t>Chen, X., et al. (2024). “Teaching Large Language Models to Self-Debug,” ICLR. Primary source (https://arxiv.org/abs/2304.05128).</w:t>
      </w:r>
    </w:p>
    <w:p>
      <w:pPr/>
      <w:r>
        <w:t>Dworkin, M. (2007). “Recommendation for Block Cipher Modes of Operation: Galois/Counter Mode (GCM) and GMAC,” NIST SP 800-38D. DOI: https://doi.org/10.6028/NIST.SP.800-38D (https://doi.org/10.6028/NIST.SP.800-38D). Primary source (https://csrc.nist.gov/pubs/sp/800/38/d/final).</w:t>
      </w:r>
    </w:p>
    <w:p>
      <w:pPr/>
      <w:r>
        <w:t>Gou, Z., et al. (2024). “CRITIC: Large Language Models Can Self-Correct with Tool-Interactive Critiquing,” ICLR. Primary source (https://arxiv.org/abs/2305.11738).</w:t>
      </w:r>
    </w:p>
    <w:p>
      <w:pPr/>
      <w:r>
        <w:t>Huang, J., et al. (2024). “Large Language Models Cannot Self-Correct Reasoning Yet,” ICLR. Primary source (https://arxiv.org/abs/2310.01798).</w:t>
      </w:r>
    </w:p>
    <w:p>
      <w:pPr/>
      <w:r>
        <w:t>Jimenez, C. E., et al. (2024). “SWE-bench: Can Language Models Resolve Real-World GitHub Issues?,” ICLR. Primary source (https://arxiv.org/abs/2310.06770).</w:t>
      </w:r>
    </w:p>
    <w:p>
      <w:pPr/>
      <w:r>
        <w:t>Kamoi, R., et al. (2024). “When Can LLMs Actually Correct Their Own Mistakes? A Critical Survey of Self-Correction of LLMs,” Transactions of the Association for Computational Linguistics, vol. 12, pp. 1417–1440. DOI: https://doi.org/10.1162/tacl_a_00713 (https://doi.org/10.1162/tacl_a_00713). Primary source (https://aclanthology.org/2024.tacl-1.78/).</w:t>
      </w:r>
    </w:p>
    <w:p>
      <w:pPr/>
      <w:r>
        <w:t>Kulsum, U., et al. (2024). “A Case Study of LLM for Automated Vulnerability Repair: Assessing Impact of Reasoning and Patch Validation Feedback,” AIware. DOI: https://doi.org/10.1145/3664646.3664770 (https://doi.org/10.1145/3664646.3664770). Primary source (https://2024.aiwareconf.org/details/aiware-2024-papers/14/A-Case-Study-of-LLM-for-Automated-Vulnerability-Repair-Assessing-Impact-of-Reasoning).</w:t>
      </w:r>
    </w:p>
    <w:p>
      <w:pPr/>
      <w:r>
        <w:t>Lewis, P., et al. (2020). “Retrieval-Augmented Generation for Knowledge-Intensive NLP Tasks,” NeurIPS. Primary source (https://arxiv.org/abs/2005.11401).</w:t>
      </w:r>
    </w:p>
    <w:p>
      <w:pPr/>
      <w:r>
        <w:t>Liu, J. (2026). “When May an Agent Stop? Evidence-Carrying Termination for Tool-Using LLMs,” arXiv preprint. Primary source (https://arxiv.org/abs/2608.23623).</w:t>
      </w:r>
    </w:p>
    <w:p>
      <w:pPr/>
      <w:r>
        <w:t>Liu, X., et al. (2026). “AgentAbstain: Do LLM Agents Know When Not to Act?,” NeurIPS (accepted, Evaluations &amp; Datasets Track). Primary source (https://agentabstain.github.io/).</w:t>
      </w:r>
    </w:p>
    <w:p>
      <w:pPr/>
      <w:r>
        <w:t>Liu, Z., et al. (2026). “Do LLMs Catch Their Own Mistakes? A Comprehensive Benchmark for Reflective Tool Use LLMs,” Findings of ACL. DOI: https://doi.org/10.18653/v1/2026.findings-acl.86 (https://doi.org/10.18653/v1/2026.findings-acl.86). Primary source (https://aclanthology.org/2026.findings-acl.86/).</w:t>
      </w:r>
    </w:p>
    <w:p>
      <w:pPr/>
      <w:r>
        <w:t>Ma, C., et al. (2024). “AgentBoard: An Analytical Evaluation Board of Multi-turn LLM Agents,” NeurIPS. Primary source (https://arxiv.org/abs/2401.13178).</w:t>
      </w:r>
    </w:p>
    <w:p>
      <w:pPr/>
      <w:r>
        <w:t>Madaan, A., et al. (2023). “Self-Refine: Iterative Refinement with Self-Feedback,” NeurIPS. Primary source (https://arxiv.org/abs/2303.17651).</w:t>
      </w:r>
    </w:p>
    <w:p>
      <w:pPr/>
      <w:r>
        <w:t>Shaw, A. (2026). “Silent Failures in Agentic Security Evaluation: A Validated Harness for Tool-Call Mediation Under Indirect Prompt Injection,” arXiv preprint. Primary source (https://arxiv.org/abs/2609.32691).</w:t>
      </w:r>
    </w:p>
    <w:p>
      <w:pPr/>
      <w:r>
        <w:t>Shen, C., et al. (2026). “PatchBench: Evaluating AI Agents for Vulnerability Patching,” arXiv preprint. Primary source (https://arxiv.org/abs/2609.04075).</w:t>
      </w:r>
    </w:p>
    <w:p>
      <w:pPr/>
      <w:r>
        <w:t>Shinn, N., Cassano, F., Gopinath, A., Narasimhan, K., and Yao, S. (2023). “Reflexion: Language Agents with Verbal Reinforcement Learning,” NeurIPS. DOI: https://doi.org/10.52202/075280-0377 (https://doi.org/10.52202/075280-0377). Primary source (https://papers.nips.cc/paper_files/paper/2023/hash/1b44b878bb782e6954cd888628510e90-Abstract-Conference.html).</w:t>
      </w:r>
    </w:p>
    <w:p>
      <w:pPr/>
      <w:r>
        <w:t>Sriram, V., et al. (2026). “Improving LLM-Assisted Secure Code Generation through Retrieval-Augmented-Generation and Multi-Tool Feedback,” arXiv preprint. Primary source (https://arxiv.org/abs/2601.00509).</w:t>
      </w:r>
    </w:p>
    <w:p>
      <w:pPr/>
      <w:r>
        <w:t>Turan, M. S., Barker, E., Burr, W., and Chen, L. (2010). “Recommendation for Password-Based Key Derivation: Part 1: Storage Applications,” NIST SP 800-132. DOI: https://doi.org/10.6028/NIST.SP.800-132 (https://doi.org/10.6028/NIST.SP.800-132). Primary source (https://csrc.nist.gov/pubs/sp/800/132/final).</w:t>
      </w:r>
    </w:p>
    <w:p>
      <w:pPr/>
      <w:r>
        <w:t>Wang, A., et al. (2025). “Hell or High Water: Evaluating Agentic Recovery from External Failures,” COLM. Primary source (https://arxiv.org/abs/2508.11027).</w:t>
      </w:r>
    </w:p>
    <w:p>
      <w:pPr/>
      <w:r>
        <w:t>Wang, Z., et al. (2026). “CyberGym: Evaluating AI Agents' Real-World Cybersecurity Capabilities at Scale,” ICLR. Primary source (https://www.cybergym.io/cybergym/).</w:t>
      </w:r>
    </w:p>
    <w:p>
      <w:pPr/>
      <w:r>
        <w:t>Yang, A., et al. (2025). “Qwen3 Technical Report,” arXiv preprint. Primary source (https://arxiv.org/abs/2505.09388).</w:t>
      </w:r>
    </w:p>
    <w:p>
      <w:pPr/>
      <w:r>
        <w:t>Yao, S., et al. (2023). “ReAct: Synergizing Reasoning and Acting in Language Models,” ICLR. Primary source (https://arxiv.org/abs/2210.03629).</w:t>
      </w:r>
    </w:p>
    <w:p>
      <w:pPr/>
      <w:r>
        <w:t>Zhang, A. K., et al. (2025). “Cybench: A Framework for Evaluating Cybersecurity Capabilities and Risks of Language Models,” ICLR. Primary source (https://arxiv.org/abs/2408.08926).</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