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203" w:rsidRDefault="00284E82" w:rsidP="00284E82">
      <w:pPr>
        <w:spacing w:line="360" w:lineRule="auto"/>
      </w:pPr>
      <w:r w:rsidRPr="00284E82">
        <w:rPr>
          <w:b/>
          <w:bCs/>
        </w:rPr>
        <w:t>Table.</w:t>
      </w:r>
      <w:r>
        <w:br/>
      </w:r>
      <w:r>
        <w:t xml:space="preserve">List of Human-Coded and </w:t>
      </w:r>
      <w:proofErr w:type="spellStart"/>
      <w:r>
        <w:t>ChatGPT</w:t>
      </w:r>
      <w:proofErr w:type="spellEnd"/>
      <w:r>
        <w:t>-Generated Themes Across Prompting</w:t>
      </w:r>
      <w:r>
        <w:t xml:space="preserve"> </w:t>
      </w:r>
      <w:r>
        <w:t>Strategies</w:t>
      </w:r>
    </w:p>
    <w:p w:rsidR="00284E82" w:rsidRDefault="00284E82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37"/>
        <w:gridCol w:w="1930"/>
        <w:gridCol w:w="1857"/>
        <w:gridCol w:w="1718"/>
        <w:gridCol w:w="1784"/>
      </w:tblGrid>
      <w:tr w:rsidR="00FF6245" w:rsidRPr="000D1C78" w:rsidTr="00AB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jc w:val="center"/>
              <w:rPr>
                <w:b w:val="0"/>
                <w:bCs w:val="0"/>
              </w:rPr>
            </w:pPr>
            <w:r w:rsidRPr="000D1C78">
              <w:t>Manual-Thematic Analysis</w:t>
            </w: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D1C78">
              <w:t>CoT</w:t>
            </w:r>
            <w:proofErr w:type="spellEnd"/>
            <w:r w:rsidRPr="000D1C78">
              <w:t>-</w:t>
            </w:r>
            <w:r>
              <w:t>HTP</w:t>
            </w: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D1C78">
              <w:t>CoT</w:t>
            </w:r>
            <w:proofErr w:type="spellEnd"/>
            <w:r w:rsidRPr="000D1C78">
              <w:t>-</w:t>
            </w:r>
            <w:r>
              <w:t>STP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FSP-</w:t>
            </w:r>
            <w:r>
              <w:t>HTP</w:t>
            </w: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FSP-</w:t>
            </w:r>
            <w:r>
              <w:t xml:space="preserve">STP  </w:t>
            </w:r>
          </w:p>
        </w:tc>
      </w:tr>
      <w:tr w:rsidR="00FF6245" w:rsidRPr="000D1C78" w:rsidTr="00AB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jc w:val="center"/>
              <w:rPr>
                <w:bCs w:val="0"/>
              </w:rPr>
            </w:pPr>
            <w:r w:rsidRPr="000D1C78">
              <w:t>Differentiation</w:t>
            </w: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C78">
              <w:t>Building Literacy from the Ground Up</w:t>
            </w: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C78">
              <w:t>Differentiated and Multimodal Instruction Based on Learner Needs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78">
              <w:rPr>
                <w:rStyle w:val="Strong"/>
                <w:sz w:val="24"/>
                <w:szCs w:val="24"/>
              </w:rPr>
              <w:t>Resourceful Teaching Amidst Constraints</w:t>
            </w: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iCs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sz w:val="24"/>
                <w:szCs w:val="24"/>
              </w:rPr>
              <w:t>Visual and TLM-Based Instructional Strategies</w:t>
            </w:r>
          </w:p>
        </w:tc>
      </w:tr>
      <w:tr w:rsidR="00FF6245" w:rsidRPr="000D1C78" w:rsidTr="00AB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rPr>
                <w:bCs w:val="0"/>
              </w:rPr>
            </w:pPr>
            <w:r w:rsidRPr="000D1C78">
              <w:t>EdTech Integration</w:t>
            </w: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Visual and Technological Scaffolds for Engagement</w:t>
            </w: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Technology and Government Programs as Catalysts—but Not Equalizers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78">
              <w:rPr>
                <w:rStyle w:val="Strong"/>
                <w:sz w:val="24"/>
                <w:szCs w:val="24"/>
              </w:rPr>
              <w:t>Technology as a Catalyst—With Limits</w:t>
            </w: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iCs w:val="0"/>
                <w:sz w:val="24"/>
                <w:szCs w:val="24"/>
              </w:rPr>
              <w:t>Layered, Level-Appropriate Pedagogical Approaches</w:t>
            </w:r>
          </w:p>
        </w:tc>
      </w:tr>
      <w:tr w:rsidR="00FF6245" w:rsidRPr="000D1C78" w:rsidTr="00AB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rPr>
                <w:bCs w:val="0"/>
              </w:rPr>
            </w:pPr>
            <w:r w:rsidRPr="000D1C78">
              <w:t>Learning Barriers</w:t>
            </w: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C78">
              <w:t>Navigating Diversity through Adaptive Teaching</w:t>
            </w: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C78">
              <w:t>Home-School Disconnection as a Barrier to Literacy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78">
              <w:rPr>
                <w:rStyle w:val="Strong"/>
                <w:sz w:val="24"/>
                <w:szCs w:val="24"/>
              </w:rPr>
              <w:t>Barriers Rooted in Context: Home, Language, and Curriculum</w:t>
            </w: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iCs w:val="0"/>
                <w:sz w:val="24"/>
                <w:szCs w:val="24"/>
              </w:rPr>
              <w:t>Home Environment as a Foundational Influence</w:t>
            </w:r>
          </w:p>
          <w:p w:rsidR="00FF6245" w:rsidRPr="000D1C78" w:rsidRDefault="00FF6245" w:rsidP="00AB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F6245" w:rsidRPr="000D1C78" w:rsidTr="00AB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rPr>
                <w:bCs w:val="0"/>
              </w:rPr>
            </w:pPr>
            <w:r w:rsidRPr="000D1C78">
              <w:t>Gender Dynamics</w:t>
            </w: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Structural Barriers and Systemic Gaps</w:t>
            </w: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Perceptions of Gender and Equity in the Classroom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1C78">
              <w:rPr>
                <w:rStyle w:val="Strong"/>
                <w:sz w:val="24"/>
                <w:szCs w:val="24"/>
              </w:rPr>
              <w:t>Nuanced Views on Gender and Equity</w:t>
            </w: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iCs w:val="0"/>
                <w:sz w:val="24"/>
                <w:szCs w:val="24"/>
              </w:rPr>
              <w:t>Technology Integration Enhancing Engagement and Confidence</w:t>
            </w:r>
          </w:p>
        </w:tc>
      </w:tr>
      <w:tr w:rsidR="00FF6245" w:rsidRPr="000D1C78" w:rsidTr="00AB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rPr>
                <w:bCs w:val="0"/>
              </w:rPr>
            </w:pPr>
            <w:r w:rsidRPr="000D1C78">
              <w:t>Policy Insights</w:t>
            </w: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C78">
              <w:t>Uneven but Emerging Gendered Understandings</w:t>
            </w: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1C78">
              <w:t>Instructional Burden and Systemic Constraints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iCs w:val="0"/>
                <w:sz w:val="24"/>
                <w:szCs w:val="24"/>
              </w:rPr>
              <w:t>Gender Differences and Equity Strategies</w:t>
            </w:r>
          </w:p>
        </w:tc>
      </w:tr>
      <w:tr w:rsidR="00FF6245" w:rsidRPr="000D1C78" w:rsidTr="00AB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jc w:val="center"/>
            </w:pP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1C78">
              <w:t>Teachers as Adaptive Change Agents</w:t>
            </w: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iCs w:val="0"/>
                <w:sz w:val="24"/>
                <w:szCs w:val="24"/>
              </w:rPr>
              <w:t>Systemic Barriers to Literacy Instruction</w:t>
            </w:r>
          </w:p>
        </w:tc>
      </w:tr>
      <w:tr w:rsidR="00FF6245" w:rsidRPr="000D1C78" w:rsidTr="00AB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Align w:val="center"/>
          </w:tcPr>
          <w:p w:rsidR="00FF6245" w:rsidRPr="000D1C78" w:rsidRDefault="00FF6245" w:rsidP="00AB0F67">
            <w:pPr>
              <w:jc w:val="center"/>
            </w:pPr>
          </w:p>
        </w:tc>
        <w:tc>
          <w:tcPr>
            <w:tcW w:w="1946" w:type="dxa"/>
            <w:vAlign w:val="center"/>
          </w:tcPr>
          <w:p w:rsidR="00FF6245" w:rsidRPr="000D1C78" w:rsidRDefault="00FF6245" w:rsidP="00AB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FF6245" w:rsidRPr="000D1C78" w:rsidRDefault="00FF6245" w:rsidP="00AB0F67">
            <w:pPr>
              <w:spacing w:before="100" w:beforeAutospacing="1" w:after="100" w:afterAutospacing="1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4" w:type="dxa"/>
            <w:vAlign w:val="center"/>
          </w:tcPr>
          <w:p w:rsidR="00FF6245" w:rsidRPr="000D1C78" w:rsidRDefault="00FF6245" w:rsidP="00AB0F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7" w:type="dxa"/>
            <w:vAlign w:val="center"/>
          </w:tcPr>
          <w:p w:rsidR="00FF6245" w:rsidRPr="000D1C78" w:rsidRDefault="00FF6245" w:rsidP="00AB0F67">
            <w:pPr>
              <w:pStyle w:val="Heading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0D1C78">
              <w:rPr>
                <w:rStyle w:val="Emphasis"/>
                <w:b w:val="0"/>
                <w:bCs w:val="0"/>
                <w:i w:val="0"/>
                <w:iCs w:val="0"/>
                <w:sz w:val="24"/>
                <w:szCs w:val="24"/>
              </w:rPr>
              <w:t>Daily Practice and Vocabulary as Core to Fluency Building</w:t>
            </w:r>
          </w:p>
        </w:tc>
      </w:tr>
    </w:tbl>
    <w:p w:rsidR="00FF6245" w:rsidRDefault="00FF6245"/>
    <w:sectPr w:rsidR="00FF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45"/>
    <w:rsid w:val="00284E82"/>
    <w:rsid w:val="006F1203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BC20"/>
  <w15:chartTrackingRefBased/>
  <w15:docId w15:val="{012E3506-D516-EE42-8C67-1FF9AE75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45"/>
    <w:pPr>
      <w:spacing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F624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624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F6245"/>
    <w:rPr>
      <w:b/>
      <w:bCs/>
    </w:rPr>
  </w:style>
  <w:style w:type="character" w:styleId="Emphasis">
    <w:name w:val="Emphasis"/>
    <w:basedOn w:val="DefaultParagraphFont"/>
    <w:uiPriority w:val="20"/>
    <w:qFormat/>
    <w:rsid w:val="00FF6245"/>
    <w:rPr>
      <w:i/>
      <w:iCs/>
    </w:rPr>
  </w:style>
  <w:style w:type="table" w:styleId="PlainTable2">
    <w:name w:val="Plain Table 2"/>
    <w:basedOn w:val="TableNormal"/>
    <w:uiPriority w:val="42"/>
    <w:rsid w:val="00FF624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2025-08-03T12:54:00Z</dcterms:created>
  <dcterms:modified xsi:type="dcterms:W3CDTF">2025-08-03T12:54:00Z</dcterms:modified>
</cp:coreProperties>
</file>