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</w:rPr>
        <w:t>任务书</w:t>
      </w:r>
    </w:p>
    <w:p>
      <w:pPr>
        <w:jc w:val="center"/>
        <w:rPr>
          <w:rFonts w:asciiTheme="majorEastAsia" w:hAnsiTheme="majorEastAsia" w:eastAsiaTheme="majorEastAsia" w:cstheme="majorEastAsia"/>
          <w:b/>
          <w:bCs/>
          <w:sz w:val="52"/>
          <w:szCs w:val="52"/>
        </w:rPr>
      </w:pP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设计题目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利用星历文件计算卫星位置的程序设计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设计任务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能准确读取N文件中各个参数；</w:t>
      </w:r>
    </w:p>
    <w:p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利用matlab编写程序，使用从n文件中提取的参数计算卫星位置。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分组任务</w:t>
      </w:r>
    </w:p>
    <w:p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各个小组自行编写程序计算相应的卫星位置，具体如下：</w:t>
      </w:r>
    </w:p>
    <w:tbl>
      <w:tblPr>
        <w:tblStyle w:val="3"/>
        <w:tblW w:w="852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3535"/>
        <w:gridCol w:w="2233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组别</w:t>
            </w:r>
          </w:p>
        </w:tc>
        <w:tc>
          <w:tcPr>
            <w:tcW w:w="35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UTC</w:t>
            </w:r>
          </w:p>
        </w:tc>
        <w:tc>
          <w:tcPr>
            <w:tcW w:w="2233" w:type="dxa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对应的GPS周内秒</w:t>
            </w:r>
          </w:p>
        </w:tc>
        <w:tc>
          <w:tcPr>
            <w:tcW w:w="14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卫星号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第一组</w:t>
            </w:r>
          </w:p>
        </w:tc>
        <w:tc>
          <w:tcPr>
            <w:tcW w:w="35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2001年9月4日2时0分0秒</w:t>
            </w:r>
          </w:p>
        </w:tc>
        <w:tc>
          <w:tcPr>
            <w:tcW w:w="2233" w:type="dxa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180000</w:t>
            </w:r>
          </w:p>
        </w:tc>
        <w:tc>
          <w:tcPr>
            <w:tcW w:w="14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第二组</w:t>
            </w:r>
          </w:p>
        </w:tc>
        <w:tc>
          <w:tcPr>
            <w:tcW w:w="35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2001年9月4日2时0分0秒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180000</w:t>
            </w:r>
          </w:p>
        </w:tc>
        <w:tc>
          <w:tcPr>
            <w:tcW w:w="14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第三组</w:t>
            </w:r>
          </w:p>
        </w:tc>
        <w:tc>
          <w:tcPr>
            <w:tcW w:w="35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2001年9月4日2时0分0秒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180000</w:t>
            </w:r>
          </w:p>
        </w:tc>
        <w:tc>
          <w:tcPr>
            <w:tcW w:w="14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第四组</w:t>
            </w:r>
          </w:p>
        </w:tc>
        <w:tc>
          <w:tcPr>
            <w:tcW w:w="35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2001年9月4日4时0分0秒</w:t>
            </w:r>
          </w:p>
        </w:tc>
        <w:tc>
          <w:tcPr>
            <w:tcW w:w="2233" w:type="dxa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187200</w:t>
            </w:r>
          </w:p>
        </w:tc>
        <w:tc>
          <w:tcPr>
            <w:tcW w:w="14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第五组</w:t>
            </w:r>
          </w:p>
        </w:tc>
        <w:tc>
          <w:tcPr>
            <w:tcW w:w="35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2001年9月4日4时0分0秒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187200</w:t>
            </w:r>
          </w:p>
        </w:tc>
        <w:tc>
          <w:tcPr>
            <w:tcW w:w="14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第六组</w:t>
            </w:r>
          </w:p>
        </w:tc>
        <w:tc>
          <w:tcPr>
            <w:tcW w:w="35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2001年9月4日4时0分0秒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187200</w:t>
            </w:r>
          </w:p>
        </w:tc>
        <w:tc>
          <w:tcPr>
            <w:tcW w:w="14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第七组</w:t>
            </w:r>
          </w:p>
        </w:tc>
        <w:tc>
          <w:tcPr>
            <w:tcW w:w="35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2001年9月4日6时0分0秒</w:t>
            </w:r>
          </w:p>
        </w:tc>
        <w:tc>
          <w:tcPr>
            <w:tcW w:w="2233" w:type="dxa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194400</w:t>
            </w:r>
          </w:p>
        </w:tc>
        <w:tc>
          <w:tcPr>
            <w:tcW w:w="14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第八组</w:t>
            </w:r>
          </w:p>
        </w:tc>
        <w:tc>
          <w:tcPr>
            <w:tcW w:w="35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2001年9月4日6时0分0秒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194400</w:t>
            </w:r>
          </w:p>
        </w:tc>
        <w:tc>
          <w:tcPr>
            <w:tcW w:w="14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第九组</w:t>
            </w:r>
          </w:p>
        </w:tc>
        <w:tc>
          <w:tcPr>
            <w:tcW w:w="35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2001年9月4日6时0分0秒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194400</w:t>
            </w:r>
          </w:p>
        </w:tc>
        <w:tc>
          <w:tcPr>
            <w:tcW w:w="14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第十组</w:t>
            </w:r>
          </w:p>
        </w:tc>
        <w:tc>
          <w:tcPr>
            <w:tcW w:w="35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2001年9月4日8时0分0秒</w:t>
            </w:r>
          </w:p>
        </w:tc>
        <w:tc>
          <w:tcPr>
            <w:tcW w:w="2233" w:type="dxa"/>
          </w:tcPr>
          <w:p>
            <w:pPr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201600</w:t>
            </w:r>
          </w:p>
        </w:tc>
        <w:tc>
          <w:tcPr>
            <w:tcW w:w="14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第十一组</w:t>
            </w:r>
          </w:p>
        </w:tc>
        <w:tc>
          <w:tcPr>
            <w:tcW w:w="35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2001年9月4日8时0分0秒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201600</w:t>
            </w:r>
          </w:p>
        </w:tc>
        <w:tc>
          <w:tcPr>
            <w:tcW w:w="14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第十二组</w:t>
            </w:r>
          </w:p>
        </w:tc>
        <w:tc>
          <w:tcPr>
            <w:tcW w:w="3535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2001年9月4日8时0分0秒</w:t>
            </w:r>
          </w:p>
        </w:tc>
        <w:tc>
          <w:tcPr>
            <w:tcW w:w="2233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201600</w:t>
            </w:r>
          </w:p>
        </w:tc>
        <w:tc>
          <w:tcPr>
            <w:tcW w:w="1421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24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补充：t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,toc与toe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本实验目的为计算某一历元的卫星位置。t’为观测时刻，toc为卫星钟改正数的参考时刻，对应于导航文件第一行第一列的数据；toe为星历参考历元，对应于导航文件中第四行第一列的数据。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例：计算2001年9月4日8时40分（GPS周内秒：204000）1号卫星的位置，计算时会调用2001年9月4日8时（GPS周内秒：201600）1号卫星的相关参数，外推8时40分的卫星位置，读取相关参数，可知对应的toe为201600。则在此例中，t</w:t>
      </w:r>
      <w:r>
        <w:rPr>
          <w:rFonts w:hint="default"/>
          <w:sz w:val="24"/>
          <w:lang w:val="en-US" w:eastAsia="zh-CN"/>
        </w:rPr>
        <w:t>’</w:t>
      </w:r>
      <w:r>
        <w:rPr>
          <w:rFonts w:hint="eastAsia"/>
          <w:sz w:val="24"/>
          <w:lang w:val="en-US" w:eastAsia="zh-CN"/>
        </w:rPr>
        <w:t>=204000,toc=201600,toe=201600.</w:t>
      </w:r>
    </w:p>
    <w:p>
      <w:pPr>
        <w:ind w:firstLine="420"/>
        <w:rPr>
          <w:sz w:val="24"/>
        </w:rPr>
      </w:pPr>
    </w:p>
    <w:p>
      <w:pPr>
        <w:rPr>
          <w:sz w:val="24"/>
        </w:rPr>
      </w:pPr>
      <w:bookmarkStart w:id="0" w:name="_GoBack"/>
      <w:bookmarkEnd w:id="0"/>
    </w:p>
    <w:p>
      <w:pPr>
        <w:rPr>
          <w:sz w:val="24"/>
        </w:rPr>
      </w:pPr>
      <w:r>
        <w:rPr>
          <w:rFonts w:hint="eastAsia"/>
          <w:sz w:val="24"/>
        </w:rPr>
        <w:t>附录：卫星星历计算流程</w:t>
      </w:r>
    </w:p>
    <w:p>
      <w:pPr>
        <w:rPr>
          <w:sz w:val="24"/>
        </w:rPr>
      </w:pPr>
    </w:p>
    <w:p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计算卫星运动的平均角速度</w:t>
      </w:r>
    </w:p>
    <w:p>
      <w:pPr>
        <w:rPr>
          <w:position w:val="-10"/>
          <w:sz w:val="24"/>
        </w:rPr>
      </w:pPr>
      <w:r>
        <w:rPr>
          <w:rFonts w:hint="eastAsia"/>
          <w:sz w:val="24"/>
        </w:rPr>
        <w:t xml:space="preserve">            </w:t>
      </w:r>
      <w:r>
        <w:rPr>
          <w:rFonts w:hint="eastAsia"/>
          <w:position w:val="-36"/>
          <w:sz w:val="24"/>
        </w:rPr>
        <w:object>
          <v:shape id="_x0000_i1025" o:spt="75" type="#_x0000_t75" style="height:49.8pt;width:7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/>
          <w:position w:val="-10"/>
          <w:sz w:val="24"/>
        </w:rPr>
        <w:t xml:space="preserve">        </w:t>
      </w:r>
      <w:r>
        <w:rPr>
          <w:rFonts w:hint="eastAsia"/>
          <w:position w:val="-6"/>
          <w:sz w:val="24"/>
        </w:rPr>
        <w:object>
          <v:shape id="_x0000_i1026" o:spt="75" type="#_x0000_t75" style="height:26.6pt;width:106.1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widowControl/>
        <w:ind w:firstLine="480"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式中，</w:t>
      </w:r>
      <w:r>
        <w:rPr>
          <w:rFonts w:ascii="Times New Roman" w:hAnsi="Times New Roman" w:eastAsia="宋体" w:cs="Times New Roman"/>
          <w:color w:val="000000"/>
          <w:kern w:val="0"/>
          <w:sz w:val="24"/>
          <w:lang w:bidi="ar"/>
        </w:rPr>
        <w:t>GM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为万有引力常数</w:t>
      </w:r>
      <w:r>
        <w:rPr>
          <w:rFonts w:ascii="Times New Roman" w:hAnsi="Times New Roman" w:eastAsia="宋体" w:cs="Times New Roman"/>
          <w:color w:val="000000"/>
          <w:kern w:val="0"/>
          <w:sz w:val="24"/>
          <w:lang w:bidi="ar"/>
        </w:rPr>
        <w:t>G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与地球总质量</w:t>
      </w:r>
      <w:r>
        <w:rPr>
          <w:rFonts w:ascii="Times New Roman" w:hAnsi="Times New Roman" w:eastAsia="宋体" w:cs="Times New Roman"/>
          <w:color w:val="000000"/>
          <w:kern w:val="0"/>
          <w:sz w:val="24"/>
          <w:lang w:bidi="ar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之积;n</w:t>
      </w:r>
      <w:r>
        <w:rPr>
          <w:rFonts w:hint="eastAsia" w:ascii="宋体" w:hAnsi="宋体" w:eastAsia="宋体" w:cs="宋体"/>
          <w:color w:val="000000"/>
          <w:kern w:val="0"/>
          <w:sz w:val="24"/>
          <w:vertAlign w:val="subscript"/>
          <w:lang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为参考时刻</w:t>
      </w:r>
      <w:r>
        <w:rPr>
          <w:rFonts w:ascii="Times New Roman" w:hAnsi="Times New Roman" w:eastAsia="宋体" w:cs="Times New Roman"/>
          <w:color w:val="000000"/>
          <w:kern w:val="0"/>
          <w:sz w:val="24"/>
          <w:lang w:bidi="ar"/>
        </w:rPr>
        <w:t>TOE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的平均角速度；Δn为广播星历中给出的摄动改正数；n为观测时刻卫星的平均角速度。</w:t>
      </w:r>
    </w:p>
    <w:p>
      <w:pPr>
        <w:widowControl/>
        <w:ind w:firstLine="480"/>
        <w:jc w:val="left"/>
        <w:rPr>
          <w:rFonts w:ascii="宋体" w:hAnsi="宋体" w:eastAsia="宋体" w:cs="宋体"/>
          <w:color w:val="000000"/>
          <w:kern w:val="0"/>
          <w:sz w:val="24"/>
          <w:lang w:bidi="ar"/>
        </w:rPr>
      </w:pPr>
    </w:p>
    <w:p>
      <w:pPr>
        <w:widowControl/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计算信号发射时卫星的平近点角</w:t>
      </w:r>
    </w:p>
    <w:p>
      <w:pPr>
        <w:widowControl/>
        <w:jc w:val="left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position w:val="-30"/>
          <w:sz w:val="24"/>
        </w:rPr>
        <w:object>
          <v:shape id="_x0000_i1027" o:spt="75" type="#_x0000_t75" style="height:36pt;width:157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lang w:val="en-US" w:eastAsia="zh-CN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position w:val="-6"/>
          <w:sz w:val="24"/>
        </w:rPr>
        <w:object>
          <v:shape id="_x0000_i1028" o:spt="75" type="#_x0000_t75" style="height:27.3pt;width:94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sz w:val="24"/>
        </w:rPr>
        <w:t xml:space="preserve">；    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40"/>
          <w:szCs w:val="40"/>
          <w:lang w:bidi="ar"/>
        </w:rPr>
      </w:pPr>
      <w:r>
        <w:rPr>
          <w:rFonts w:hint="eastAsia"/>
          <w:sz w:val="24"/>
        </w:rPr>
        <w:t xml:space="preserve">    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t'为观测时刻，t为经过卫星钟差改正的时刻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，</w:t>
      </w:r>
      <w:r>
        <w:rPr>
          <w:rFonts w:ascii="宋体" w:hAnsi="宋体" w:eastAsia="宋体" w:cs="宋体"/>
          <w:color w:val="000000"/>
          <w:kern w:val="0"/>
          <w:sz w:val="24"/>
          <w:lang w:bidi="ar"/>
        </w:rPr>
        <w:t>t</w:t>
      </w:r>
      <w:r>
        <w:rPr>
          <w:rFonts w:ascii="宋体" w:hAnsi="宋体" w:eastAsia="宋体" w:cs="宋体"/>
          <w:color w:val="000000"/>
          <w:kern w:val="0"/>
          <w:sz w:val="24"/>
          <w:vertAlign w:val="subscript"/>
          <w:lang w:bidi="ar"/>
        </w:rPr>
        <w:t>oe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为参考时刻；</w:t>
      </w:r>
      <w:r>
        <w:rPr>
          <w:rFonts w:ascii="宋体" w:hAnsi="宋体" w:eastAsia="宋体" w:cs="宋体"/>
          <w:color w:val="000000"/>
          <w:kern w:val="0"/>
          <w:sz w:val="24"/>
          <w:lang w:bidi="ar"/>
        </w:rPr>
        <w:t>t</w:t>
      </w:r>
      <w:r>
        <w:rPr>
          <w:rFonts w:ascii="宋体" w:hAnsi="宋体" w:eastAsia="宋体" w:cs="宋体"/>
          <w:color w:val="000000"/>
          <w:kern w:val="0"/>
          <w:sz w:val="24"/>
          <w:vertAlign w:val="subscript"/>
          <w:lang w:bidi="ar"/>
        </w:rPr>
        <w:t>k</w:t>
      </w:r>
      <w:r>
        <w:rPr>
          <w:rFonts w:hint="eastAsia" w:ascii="宋体" w:hAnsi="宋体" w:eastAsia="宋体" w:cs="宋体"/>
          <w:color w:val="000000"/>
          <w:kern w:val="0"/>
          <w:sz w:val="24"/>
          <w:lang w:bidi="ar"/>
        </w:rPr>
        <w:t>为</w:t>
      </w:r>
      <w:r>
        <w:rPr>
          <w:rFonts w:hint="eastAsia" w:ascii="宋体" w:hAnsi="宋体" w:eastAsia="宋体" w:cs="宋体"/>
          <w:color w:val="000000"/>
          <w:kern w:val="0"/>
          <w:sz w:val="24"/>
          <w:lang w:val="en-US" w:eastAsia="zh-CN" w:bidi="ar"/>
        </w:rPr>
        <w:t>归化时间</w:t>
      </w:r>
      <w:r>
        <w:rPr>
          <w:rFonts w:hint="eastAsia" w:ascii="宋体" w:hAnsi="宋体" w:eastAsia="宋体" w:cs="宋体"/>
          <w:color w:val="000000"/>
          <w:kern w:val="0"/>
          <w:sz w:val="40"/>
          <w:szCs w:val="40"/>
          <w:lang w:bidi="ar"/>
        </w:rPr>
        <w:t>。</w:t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40"/>
          <w:szCs w:val="40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sz w:val="40"/>
          <w:szCs w:val="40"/>
          <w:lang w:bidi="ar"/>
        </w:rPr>
        <w:t xml:space="preserve">     </w:t>
      </w:r>
      <w:r>
        <w:rPr>
          <w:rFonts w:hint="eastAsia" w:ascii="宋体" w:hAnsi="宋体" w:eastAsia="宋体" w:cs="宋体"/>
          <w:color w:val="000000"/>
          <w:kern w:val="0"/>
          <w:position w:val="-6"/>
          <w:sz w:val="40"/>
          <w:szCs w:val="40"/>
          <w:lang w:bidi="ar"/>
        </w:rPr>
        <w:object>
          <v:shape id="_x0000_i1029" o:spt="75" type="#_x0000_t75" style="height:21.85pt;width:116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>
      <w:pPr>
        <w:widowControl/>
        <w:ind w:firstLine="720" w:firstLineChars="300"/>
        <w:jc w:val="left"/>
        <w:rPr>
          <w:sz w:val="24"/>
        </w:rPr>
      </w:pPr>
      <w:r>
        <w:rPr>
          <w:sz w:val="24"/>
        </w:rPr>
        <w:t>M</w:t>
      </w:r>
      <w:r>
        <w:rPr>
          <w:sz w:val="24"/>
          <w:vertAlign w:val="subscript"/>
        </w:rPr>
        <w:t>0</w:t>
      </w:r>
      <w:r>
        <w:rPr>
          <w:sz w:val="24"/>
        </w:rPr>
        <w:t>为参考时刻TOE时的平近点角</w:t>
      </w:r>
      <w:r>
        <w:rPr>
          <w:rFonts w:hint="eastAsia"/>
          <w:sz w:val="24"/>
        </w:rPr>
        <w:t>。</w:t>
      </w:r>
    </w:p>
    <w:p>
      <w:pPr>
        <w:widowControl/>
        <w:ind w:firstLine="720" w:firstLineChars="300"/>
        <w:jc w:val="left"/>
        <w:rPr>
          <w:sz w:val="24"/>
        </w:rPr>
      </w:pPr>
    </w:p>
    <w:p>
      <w:pPr>
        <w:widowControl/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 xml:space="preserve">计算偏近点角    </w:t>
      </w:r>
    </w:p>
    <w:p>
      <w:pPr>
        <w:widowControl/>
        <w:ind w:firstLine="1200" w:firstLineChars="500"/>
        <w:jc w:val="left"/>
        <w:rPr>
          <w:sz w:val="24"/>
        </w:rPr>
      </w:pPr>
      <w:r>
        <w:rPr>
          <w:rFonts w:hint="eastAsia"/>
          <w:position w:val="-6"/>
          <w:sz w:val="24"/>
        </w:rPr>
        <w:object>
          <v:shape id="_x0000_i1030" o:spt="75" type="#_x0000_t75" style="height:22.2pt;width:134.4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>
      <w:pPr>
        <w:widowControl/>
        <w:ind w:firstLine="1200" w:firstLineChars="500"/>
        <w:jc w:val="left"/>
        <w:rPr>
          <w:sz w:val="24"/>
        </w:rPr>
      </w:pPr>
      <w:r>
        <w:rPr>
          <w:rFonts w:hint="eastAsia"/>
          <w:sz w:val="24"/>
        </w:rPr>
        <w:t>可用迭代法计算</w:t>
      </w:r>
    </w:p>
    <w:p>
      <w:pPr>
        <w:widowControl/>
        <w:jc w:val="left"/>
        <w:rPr>
          <w:sz w:val="24"/>
        </w:rPr>
      </w:pPr>
    </w:p>
    <w:p>
      <w:pPr>
        <w:widowControl/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计算真近点角</w:t>
      </w:r>
    </w:p>
    <w:p>
      <w:pPr>
        <w:widowControl/>
        <w:ind w:firstLine="480"/>
        <w:jc w:val="left"/>
        <w:rPr>
          <w:sz w:val="24"/>
        </w:rPr>
      </w:pPr>
      <w:r>
        <w:rPr>
          <w:rFonts w:hint="eastAsia"/>
          <w:sz w:val="24"/>
        </w:rPr>
        <w:t>有公式：</w:t>
      </w:r>
      <w:r>
        <w:rPr>
          <w:rFonts w:hint="eastAsia"/>
          <w:position w:val="-24"/>
          <w:sz w:val="24"/>
        </w:rPr>
        <w:object>
          <v:shape id="_x0000_i1031" o:spt="75" type="#_x0000_t75" style="height:36.5pt;width:11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rFonts w:hint="eastAsia"/>
          <w:position w:val="-24"/>
          <w:sz w:val="24"/>
        </w:rPr>
        <w:object>
          <v:shape id="_x0000_i1032" o:spt="75" type="#_x0000_t75" style="height:40.6pt;width:121.1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</w:p>
    <w:p>
      <w:pPr>
        <w:widowControl/>
        <w:ind w:firstLine="480"/>
        <w:jc w:val="left"/>
        <w:rPr>
          <w:sz w:val="24"/>
        </w:rPr>
      </w:pPr>
      <w:r>
        <w:rPr>
          <w:rFonts w:hint="eastAsia"/>
          <w:sz w:val="24"/>
        </w:rPr>
        <w:t>则整理可得：</w:t>
      </w:r>
      <w:r>
        <w:rPr>
          <w:rFonts w:hint="eastAsia"/>
          <w:position w:val="-24"/>
          <w:sz w:val="24"/>
        </w:rPr>
        <w:object>
          <v:shape id="_x0000_i1033" o:spt="75" type="#_x0000_t75" style="height:44pt;width:167.2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>
      <w:pPr>
        <w:widowControl/>
        <w:ind w:firstLine="480"/>
        <w:jc w:val="left"/>
        <w:rPr>
          <w:sz w:val="24"/>
        </w:rPr>
      </w:pPr>
      <w:r>
        <w:rPr>
          <w:sz w:val="24"/>
        </w:rPr>
        <w:t>式中，e为卫星轨道的偏心率</w:t>
      </w:r>
      <w:r>
        <w:rPr>
          <w:rFonts w:hint="eastAsia"/>
          <w:sz w:val="24"/>
        </w:rPr>
        <w:t>。</w:t>
      </w:r>
    </w:p>
    <w:p>
      <w:pPr>
        <w:widowControl/>
        <w:ind w:firstLine="480"/>
        <w:jc w:val="left"/>
        <w:rPr>
          <w:sz w:val="24"/>
        </w:rPr>
      </w:pPr>
    </w:p>
    <w:p>
      <w:pPr>
        <w:widowControl/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计算升交距角</w: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position w:val="-6"/>
          <w:sz w:val="24"/>
        </w:rPr>
        <w:object>
          <v:shape id="_x0000_i1034" o:spt="75" type="#_x0000_t75" style="height:25.25pt;width:104.4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</w:p>
    <w:p>
      <w:pPr>
        <w:widowControl/>
        <w:ind w:firstLine="240" w:firstLineChars="100"/>
        <w:jc w:val="left"/>
        <w:rPr>
          <w:sz w:val="24"/>
        </w:rPr>
      </w:pPr>
      <w:r>
        <w:rPr>
          <w:rFonts w:hint="eastAsia"/>
          <w:sz w:val="24"/>
        </w:rPr>
        <w:t>式中，ω为近地点角距。</w:t>
      </w:r>
    </w:p>
    <w:p>
      <w:pPr>
        <w:widowControl/>
        <w:ind w:firstLine="240" w:firstLineChars="100"/>
        <w:jc w:val="left"/>
        <w:rPr>
          <w:sz w:val="24"/>
        </w:rPr>
      </w:pPr>
    </w:p>
    <w:p>
      <w:pPr>
        <w:widowControl/>
        <w:numPr>
          <w:ilvl w:val="0"/>
          <w:numId w:val="3"/>
        </w:numPr>
        <w:jc w:val="left"/>
        <w:rPr>
          <w:sz w:val="24"/>
        </w:rPr>
      </w:pPr>
      <w:r>
        <w:rPr>
          <w:rFonts w:hint="eastAsia"/>
          <w:sz w:val="24"/>
        </w:rPr>
        <w:t>计算摄动改正项</w: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position w:val="-42"/>
          <w:sz w:val="24"/>
        </w:rPr>
        <w:object>
          <v:shape id="_x0000_i1035" o:spt="75" type="#_x0000_t75" style="height:83.95pt;width:226.9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</w:p>
    <w:p>
      <w:pPr>
        <w:widowControl/>
        <w:ind w:firstLine="480" w:firstLineChars="200"/>
        <w:jc w:val="left"/>
        <w:rPr>
          <w:sz w:val="24"/>
        </w:rPr>
      </w:pPr>
      <w:r>
        <w:rPr>
          <w:sz w:val="24"/>
        </w:rPr>
        <w:t>Cuc、Cus、Crc、Crs、Cic、Cis</w:t>
      </w:r>
      <w:r>
        <w:rPr>
          <w:rFonts w:hint="eastAsia"/>
          <w:sz w:val="24"/>
        </w:rPr>
        <w:t>为6个摄动参数，δu为升交距角的摄动改正项，δr为卫星矢径的摄动改正项，δi为卫星轨道倾角的摄动改正项。</w:t>
      </w:r>
    </w:p>
    <w:p>
      <w:pPr>
        <w:widowControl/>
        <w:jc w:val="left"/>
        <w:rPr>
          <w:sz w:val="24"/>
        </w:rPr>
      </w:pP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>七、计算摄动改正后的升交距角u</w:t>
      </w:r>
      <w:r>
        <w:rPr>
          <w:rFonts w:hint="eastAsia"/>
          <w:sz w:val="24"/>
          <w:vertAlign w:val="subscript"/>
        </w:rPr>
        <w:t>k</w:t>
      </w:r>
      <w:r>
        <w:rPr>
          <w:rFonts w:hint="eastAsia"/>
          <w:sz w:val="24"/>
        </w:rPr>
        <w:t>、卫星矢径r</w:t>
      </w:r>
      <w:r>
        <w:rPr>
          <w:rFonts w:hint="eastAsia"/>
          <w:sz w:val="24"/>
          <w:vertAlign w:val="subscript"/>
        </w:rPr>
        <w:t>k</w:t>
      </w:r>
      <w:r>
        <w:rPr>
          <w:rFonts w:hint="eastAsia"/>
          <w:sz w:val="24"/>
        </w:rPr>
        <w:t>和轨道倾角i</w:t>
      </w:r>
      <w:r>
        <w:rPr>
          <w:rFonts w:hint="eastAsia"/>
          <w:sz w:val="24"/>
          <w:vertAlign w:val="subscript"/>
        </w:rPr>
        <w:t>k</w: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position w:val="-42"/>
          <w:sz w:val="24"/>
        </w:rPr>
        <w:object>
          <v:shape id="_x0000_i1036" o:spt="75" type="#_x0000_t75" style="height:57.65pt;width:177.4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式中：a为卫星轨道的长半径，i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为参考时刻TOE的轨道倾角，I为轨道倾角i的变化率。</w:t>
      </w:r>
    </w:p>
    <w:p>
      <w:pPr>
        <w:widowControl/>
        <w:jc w:val="left"/>
        <w:rPr>
          <w:sz w:val="24"/>
        </w:rPr>
      </w:pP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>八、计算卫星在轨道面坐标系中的坐标</w: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position w:val="-28"/>
          <w:sz w:val="24"/>
        </w:rPr>
        <w:object>
          <v:shape id="_x0000_i1037" o:spt="75" type="#_x0000_t75" style="height:49.15pt;width:89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8">
            <o:LockedField>false</o:LockedField>
          </o:OLEObject>
        </w:object>
      </w:r>
    </w:p>
    <w:p>
      <w:pPr>
        <w:widowControl/>
        <w:jc w:val="left"/>
        <w:rPr>
          <w:sz w:val="24"/>
        </w:rPr>
      </w:pPr>
    </w:p>
    <w:p>
      <w:pPr>
        <w:widowControl/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计算发射时刻升交点的经度</w: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position w:val="-10"/>
          <w:sz w:val="24"/>
        </w:rPr>
        <w:object>
          <v:shape id="_x0000_i1038" o:spt="75" type="#_x0000_t75" style="height:42.3pt;width:493.4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0">
            <o:LockedField>false</o:LockedField>
          </o:OLEObject>
        </w:object>
      </w:r>
      <w:r>
        <w:rPr>
          <w:rFonts w:hint="eastAsia"/>
          <w:sz w:val="24"/>
        </w:rPr>
        <w:t xml:space="preserve">   Ω</w:t>
      </w:r>
      <w:r>
        <w:rPr>
          <w:rFonts w:hint="eastAsia"/>
          <w:sz w:val="24"/>
          <w:vertAlign w:val="subscript"/>
        </w:rPr>
        <w:t>0</w:t>
      </w:r>
      <w:r>
        <w:rPr>
          <w:rFonts w:hint="eastAsia"/>
          <w:sz w:val="24"/>
        </w:rPr>
        <w:t>为参考时刻TOE时的升交点赤经，</w:t>
      </w:r>
      <w:r>
        <w:rPr>
          <w:rFonts w:hint="eastAsia"/>
          <w:position w:val="-4"/>
          <w:sz w:val="24"/>
        </w:rPr>
        <w:object>
          <v:shape id="_x0000_i1039" o:spt="75" type="#_x0000_t75" style="height:30.05pt;width:18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2">
            <o:LockedField>false</o:LockedField>
          </o:OLEObject>
        </w:object>
      </w:r>
      <w:r>
        <w:rPr>
          <w:rFonts w:hint="eastAsia"/>
          <w:sz w:val="24"/>
        </w:rPr>
        <w:t>升交点经度对时间的变化率，t</w:t>
      </w:r>
      <w:r>
        <w:rPr>
          <w:rFonts w:hint="eastAsia"/>
          <w:sz w:val="24"/>
          <w:vertAlign w:val="subscript"/>
        </w:rPr>
        <w:t>k</w:t>
      </w:r>
      <w:r>
        <w:rPr>
          <w:rFonts w:hint="eastAsia"/>
          <w:sz w:val="24"/>
        </w:rPr>
        <w:t>为发射时刻与参考时刻TOE的时间差，ωe为地球自转速度。</w:t>
      </w:r>
    </w:p>
    <w:p>
      <w:pPr>
        <w:widowControl/>
        <w:jc w:val="left"/>
        <w:rPr>
          <w:sz w:val="24"/>
        </w:rPr>
      </w:pPr>
    </w:p>
    <w:p>
      <w:pPr>
        <w:widowControl/>
        <w:numPr>
          <w:ilvl w:val="0"/>
          <w:numId w:val="4"/>
        </w:numPr>
        <w:jc w:val="left"/>
        <w:rPr>
          <w:sz w:val="24"/>
        </w:rPr>
      </w:pPr>
      <w:r>
        <w:rPr>
          <w:rFonts w:hint="eastAsia"/>
          <w:sz w:val="24"/>
        </w:rPr>
        <w:t>计算卫星在地固坐标系下坐标</w: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position w:val="-46"/>
          <w:sz w:val="24"/>
        </w:rPr>
        <w:object>
          <v:shape id="_x0000_i1040" o:spt="75" type="#_x0000_t75" style="height:51.85pt;width:150.1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4">
            <o:LockedField>false</o:LockedField>
          </o:OLEObject>
        </w:object>
      </w:r>
    </w:p>
    <w:p>
      <w:pPr>
        <w:widowControl/>
        <w:jc w:val="left"/>
        <w:rPr>
          <w:sz w:val="24"/>
        </w:rPr>
      </w:pPr>
      <w:r>
        <w:rPr>
          <w:rFonts w:hint="eastAsia"/>
          <w:sz w:val="24"/>
        </w:rPr>
        <w:t xml:space="preserve">    </w:t>
      </w:r>
    </w:p>
    <w:p>
      <w:pPr>
        <w:rPr>
          <w:position w:val="-1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366E64"/>
    <w:multiLevelType w:val="singleLevel"/>
    <w:tmpl w:val="A2366E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E802C60"/>
    <w:multiLevelType w:val="singleLevel"/>
    <w:tmpl w:val="AE802C6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37CDE9C"/>
    <w:multiLevelType w:val="singleLevel"/>
    <w:tmpl w:val="F37CDE9C"/>
    <w:lvl w:ilvl="0" w:tentative="0">
      <w:start w:val="1"/>
      <w:numFmt w:val="decimal"/>
      <w:suff w:val="nothing"/>
      <w:lvlText w:val="%1、"/>
      <w:lvlJc w:val="left"/>
      <w:pPr>
        <w:ind w:left="420" w:firstLine="0"/>
      </w:pPr>
    </w:lvl>
  </w:abstractNum>
  <w:abstractNum w:abstractNumId="3">
    <w:nsid w:val="37316153"/>
    <w:multiLevelType w:val="singleLevel"/>
    <w:tmpl w:val="3731615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91"/>
    <w:rsid w:val="00B024C4"/>
    <w:rsid w:val="00F80191"/>
    <w:rsid w:val="15A10CAD"/>
    <w:rsid w:val="18024AEA"/>
    <w:rsid w:val="1AD9266F"/>
    <w:rsid w:val="1B783E7B"/>
    <w:rsid w:val="218F16A7"/>
    <w:rsid w:val="2B87055F"/>
    <w:rsid w:val="37175559"/>
    <w:rsid w:val="397353A7"/>
    <w:rsid w:val="40AB2865"/>
    <w:rsid w:val="49467385"/>
    <w:rsid w:val="4E092222"/>
    <w:rsid w:val="54081EA8"/>
    <w:rsid w:val="59A46604"/>
    <w:rsid w:val="5E465BB4"/>
    <w:rsid w:val="701B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217</Words>
  <Characters>1239</Characters>
  <Lines>10</Lines>
  <Paragraphs>2</Paragraphs>
  <TotalTime>5</TotalTime>
  <ScaleCrop>false</ScaleCrop>
  <LinksUpToDate>false</LinksUpToDate>
  <CharactersWithSpaces>1454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2020-02-25T12:37:00Z</dcterms:created>
  <dc:creator>asus</dc:creator>
  <cp:lastModifiedBy>姜姝芬</cp:lastModifiedBy>
  <dcterms:modified xsi:type="dcterms:W3CDTF">2020-03-03T08:34:42Z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