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33A8C3" w14:textId="1CD02783" w:rsidR="00E83A60" w:rsidRPr="0094122A" w:rsidRDefault="00E83A60" w:rsidP="0094122A">
      <w:pPr>
        <w:spacing w:line="480" w:lineRule="auto"/>
        <w:jc w:val="center"/>
        <w:rPr>
          <w:rFonts w:ascii="Times New Roman" w:hAnsi="Times New Roman" w:cs="Times New Roman"/>
          <w:b/>
          <w:bCs/>
        </w:rPr>
      </w:pPr>
      <w:r w:rsidRPr="0094122A">
        <w:rPr>
          <w:rFonts w:ascii="Times New Roman" w:hAnsi="Times New Roman" w:cs="Times New Roman"/>
          <w:b/>
          <w:bCs/>
        </w:rPr>
        <w:t>(1)</w:t>
      </w:r>
    </w:p>
    <w:p w14:paraId="55E29FC3" w14:textId="47030DC2" w:rsidR="00687A47" w:rsidRPr="0094122A" w:rsidRDefault="00687A47" w:rsidP="004B7906">
      <w:pPr>
        <w:spacing w:line="480" w:lineRule="auto"/>
        <w:jc w:val="center"/>
        <w:rPr>
          <w:rFonts w:ascii="Times New Roman" w:hAnsi="Times New Roman" w:cs="Times New Roman"/>
          <w:b/>
          <w:bCs/>
        </w:rPr>
      </w:pPr>
      <w:r w:rsidRPr="0094122A">
        <w:rPr>
          <w:rFonts w:ascii="Times New Roman" w:hAnsi="Times New Roman" w:cs="Times New Roman"/>
          <w:b/>
          <w:bCs/>
        </w:rPr>
        <w:t>Exploring the Bengali Identity: A Historical Journey</w:t>
      </w:r>
    </w:p>
    <w:p w14:paraId="7217DFA4" w14:textId="77777777" w:rsidR="00687A47" w:rsidRPr="0094122A" w:rsidRDefault="00687A47" w:rsidP="0094122A">
      <w:pPr>
        <w:spacing w:line="480" w:lineRule="auto"/>
        <w:jc w:val="both"/>
        <w:rPr>
          <w:rFonts w:ascii="Times New Roman" w:hAnsi="Times New Roman" w:cs="Times New Roman"/>
        </w:rPr>
      </w:pPr>
    </w:p>
    <w:p w14:paraId="20B3CC07" w14:textId="2E016BFE" w:rsidR="00687A47" w:rsidRPr="0094122A" w:rsidRDefault="00687A47" w:rsidP="0094122A">
      <w:pPr>
        <w:spacing w:line="480" w:lineRule="auto"/>
        <w:jc w:val="both"/>
        <w:rPr>
          <w:rFonts w:ascii="Times New Roman" w:hAnsi="Times New Roman" w:cs="Times New Roman"/>
          <w:b/>
          <w:bCs/>
        </w:rPr>
      </w:pPr>
      <w:r w:rsidRPr="0094122A">
        <w:rPr>
          <w:rFonts w:ascii="Times New Roman" w:hAnsi="Times New Roman" w:cs="Times New Roman"/>
          <w:b/>
          <w:bCs/>
        </w:rPr>
        <w:t>Introduction</w:t>
      </w:r>
    </w:p>
    <w:p w14:paraId="34298FA8" w14:textId="1B1747B2" w:rsidR="00887F23" w:rsidRPr="0094122A" w:rsidRDefault="00887F23" w:rsidP="0094122A">
      <w:pPr>
        <w:pStyle w:val="NormalWeb"/>
        <w:spacing w:line="480" w:lineRule="auto"/>
        <w:jc w:val="both"/>
      </w:pPr>
      <w:r w:rsidRPr="0094122A">
        <w:t>The Bengali identity, an entanglement of various cultural, linguistic, and historical comingled identities, has a long and intricate history that spans centuries. Stretching from the ancient kingdom of Bengal to the modern nation-state of Bangladesh, the term Bengali has undergone several influences and numerous significant events. The following paper examines the historical underpinnings and evolution of the word, offering a timeline of the various modifications that underlie the identity of being Bengali.</w:t>
      </w:r>
    </w:p>
    <w:p w14:paraId="5192F226" w14:textId="279385E4" w:rsidR="00687A47" w:rsidRPr="0094122A" w:rsidRDefault="00687A47" w:rsidP="0094122A">
      <w:pPr>
        <w:spacing w:line="480" w:lineRule="auto"/>
        <w:jc w:val="both"/>
        <w:rPr>
          <w:rFonts w:ascii="Times New Roman" w:hAnsi="Times New Roman" w:cs="Times New Roman"/>
          <w:b/>
          <w:bCs/>
        </w:rPr>
      </w:pPr>
      <w:r w:rsidRPr="0094122A">
        <w:rPr>
          <w:rFonts w:ascii="Times New Roman" w:hAnsi="Times New Roman" w:cs="Times New Roman"/>
          <w:b/>
          <w:bCs/>
        </w:rPr>
        <w:t>Early History and Cultural Influences</w:t>
      </w:r>
    </w:p>
    <w:p w14:paraId="429F330D" w14:textId="672635DA" w:rsidR="00887F23" w:rsidRPr="0094122A" w:rsidRDefault="00887F23" w:rsidP="0094122A">
      <w:pPr>
        <w:pStyle w:val="NormalWeb"/>
        <w:spacing w:line="480" w:lineRule="auto"/>
        <w:jc w:val="both"/>
      </w:pPr>
      <w:r w:rsidRPr="0094122A">
        <w:t>Bengal, which encompasses the present-day Bangladesh and the Indian state of West Bengal, has been an epicenter of diverse cultures and civilizations throughout its history. The Bengal delta, squared away by the Ganges, Brahmaputra, and Meghna rivers, has been a place where various traditions and superstitions evolved separately and co-mingled over millennia.</w:t>
      </w:r>
    </w:p>
    <w:p w14:paraId="25DBE2CB" w14:textId="61844555" w:rsidR="00687A47" w:rsidRPr="0094122A" w:rsidRDefault="00687A47" w:rsidP="0094122A">
      <w:pPr>
        <w:spacing w:line="480" w:lineRule="auto"/>
        <w:jc w:val="both"/>
        <w:rPr>
          <w:rFonts w:ascii="Times New Roman" w:hAnsi="Times New Roman" w:cs="Times New Roman"/>
          <w:b/>
          <w:bCs/>
        </w:rPr>
      </w:pPr>
      <w:r w:rsidRPr="0094122A">
        <w:rPr>
          <w:rFonts w:ascii="Times New Roman" w:hAnsi="Times New Roman" w:cs="Times New Roman"/>
          <w:b/>
          <w:bCs/>
        </w:rPr>
        <w:t>Hindu and Buddhist Influences</w:t>
      </w:r>
    </w:p>
    <w:p w14:paraId="0E620B2D" w14:textId="2061A0C9" w:rsidR="00687A47" w:rsidRPr="0094122A" w:rsidRDefault="009202D3" w:rsidP="007A3F17">
      <w:pPr>
        <w:pStyle w:val="NormalWeb"/>
        <w:spacing w:line="480" w:lineRule="auto"/>
        <w:jc w:val="both"/>
      </w:pPr>
      <w:r w:rsidRPr="0094122A">
        <w:t xml:space="preserve">The first mention of the history of Bengal refers to the 4th century BC, when the territory was included in the state of the Magadha. Hindu and Buddhist cultural influences have deeply penetrated the history and culture of Bengal at that time. </w:t>
      </w:r>
      <w:r w:rsidR="00687A47" w:rsidRPr="0094122A">
        <w:t xml:space="preserve">As Rafiuddin Ahmed notes, </w:t>
      </w:r>
      <w:r w:rsidR="006B3826" w:rsidRPr="0094122A">
        <w:t>the</w:t>
      </w:r>
      <w:r w:rsidR="00687A47" w:rsidRPr="0094122A">
        <w:t xml:space="preserve"> spread </w:t>
      </w:r>
      <w:r w:rsidR="00687A47" w:rsidRPr="0094122A">
        <w:lastRenderedPageBreak/>
        <w:t>of Buddhism, particularly during the Pala Empire (8th-12th century CE), contributed to the development of a rich artistic and literary heritage" (1997, p. 195).</w:t>
      </w:r>
    </w:p>
    <w:p w14:paraId="62536A87" w14:textId="2A64AEFD" w:rsidR="00687A47" w:rsidRPr="0094122A" w:rsidRDefault="00687A47" w:rsidP="0094122A">
      <w:pPr>
        <w:spacing w:line="480" w:lineRule="auto"/>
        <w:jc w:val="both"/>
        <w:rPr>
          <w:rFonts w:ascii="Times New Roman" w:hAnsi="Times New Roman" w:cs="Times New Roman"/>
          <w:b/>
          <w:bCs/>
        </w:rPr>
      </w:pPr>
      <w:r w:rsidRPr="0094122A">
        <w:rPr>
          <w:rFonts w:ascii="Times New Roman" w:hAnsi="Times New Roman" w:cs="Times New Roman"/>
          <w:b/>
          <w:bCs/>
        </w:rPr>
        <w:t>Persian and Islamic Influences</w:t>
      </w:r>
    </w:p>
    <w:p w14:paraId="40F62ABA" w14:textId="5C621496" w:rsidR="00687A47" w:rsidRPr="0094122A" w:rsidRDefault="009202D3" w:rsidP="007A3F17">
      <w:pPr>
        <w:pStyle w:val="NormalWeb"/>
        <w:spacing w:line="480" w:lineRule="auto"/>
        <w:jc w:val="both"/>
      </w:pPr>
      <w:r w:rsidRPr="0094122A">
        <w:t>The expansion of Persian and Islamic culture was mediated by Muslim rulers in the territory in the 13th (Chakrabarty, 2014). The Delhi Sultanate and the later Mughal Empire also contributed its share to spreading Persian culture and the Islamic religion. Hindu and Persian cultures manifested themselves in the sphere of art, architecture, painting, and sculpture, which proved to be an integral turning point in the cultural history of Bengal.</w:t>
      </w:r>
    </w:p>
    <w:p w14:paraId="17F1A4F7" w14:textId="39BCA8F7" w:rsidR="00687A47" w:rsidRPr="007A3F17" w:rsidRDefault="00687A47" w:rsidP="0094122A">
      <w:pPr>
        <w:spacing w:line="480" w:lineRule="auto"/>
        <w:jc w:val="both"/>
        <w:rPr>
          <w:rFonts w:ascii="Times New Roman" w:hAnsi="Times New Roman" w:cs="Times New Roman"/>
          <w:b/>
          <w:bCs/>
        </w:rPr>
      </w:pPr>
      <w:r w:rsidRPr="0094122A">
        <w:rPr>
          <w:rFonts w:ascii="Times New Roman" w:hAnsi="Times New Roman" w:cs="Times New Roman"/>
          <w:b/>
          <w:bCs/>
        </w:rPr>
        <w:t>Colonial Encounters and the Bengal Renaissance</w:t>
      </w:r>
    </w:p>
    <w:p w14:paraId="70746FE0" w14:textId="15AAE9D8" w:rsidR="00687A47" w:rsidRPr="0094122A" w:rsidRDefault="009202D3" w:rsidP="007A3F17">
      <w:pPr>
        <w:pStyle w:val="NormalWeb"/>
        <w:spacing w:line="480" w:lineRule="auto"/>
        <w:jc w:val="both"/>
      </w:pPr>
      <w:r w:rsidRPr="0094122A">
        <w:t>In the 18th century, British colonialism shaped a new chapter in the development of the Bengali Self. The East India Company’s seizure of Bengal led to the “cultural revival” that became known as the Bengal Ascending or the Bengali Uprising.</w:t>
      </w:r>
    </w:p>
    <w:p w14:paraId="3DF4CE2D" w14:textId="77777777" w:rsidR="00687A47" w:rsidRPr="0094122A" w:rsidRDefault="00687A47" w:rsidP="0094122A">
      <w:pPr>
        <w:spacing w:line="480" w:lineRule="auto"/>
        <w:jc w:val="both"/>
        <w:rPr>
          <w:rFonts w:ascii="Times New Roman" w:hAnsi="Times New Roman" w:cs="Times New Roman"/>
          <w:b/>
          <w:bCs/>
        </w:rPr>
      </w:pPr>
      <w:r w:rsidRPr="0094122A">
        <w:rPr>
          <w:rFonts w:ascii="Times New Roman" w:hAnsi="Times New Roman" w:cs="Times New Roman"/>
          <w:b/>
          <w:bCs/>
        </w:rPr>
        <w:t>Intellectual and Social Reforms</w:t>
      </w:r>
    </w:p>
    <w:p w14:paraId="6A0B9BC4" w14:textId="60413203" w:rsidR="00687A47" w:rsidRPr="0094122A" w:rsidRDefault="009202D3" w:rsidP="0094122A">
      <w:pPr>
        <w:pStyle w:val="NormalWeb"/>
        <w:spacing w:line="480" w:lineRule="auto"/>
        <w:jc w:val="both"/>
      </w:pPr>
      <w:r w:rsidRPr="0094122A">
        <w:t>It was during this period that pioneering Bengali intellectuals and social reformers were born, including Raja Ram Mohan Roy, Ishwar Chandra Vidyasagar, and Rabindranath Tagore. These prominent figures fought for greater access to education and encouraged social reforms, reviving the Bengali culture and literature. As Anindita Ghosh notes, “The Bengal Renaissance, then, posed as an overwhelming impetus for rediscovering and asserting the true unique Bengali culture, displacing the heavily colonized legacy”.</w:t>
      </w:r>
    </w:p>
    <w:p w14:paraId="2984D35E" w14:textId="77777777" w:rsidR="009202D3" w:rsidRPr="0094122A" w:rsidRDefault="009202D3" w:rsidP="0094122A">
      <w:pPr>
        <w:pStyle w:val="NormalWeb"/>
        <w:spacing w:line="480" w:lineRule="auto"/>
        <w:jc w:val="both"/>
      </w:pPr>
    </w:p>
    <w:p w14:paraId="5A63A603" w14:textId="77777777" w:rsidR="00687A47" w:rsidRPr="0094122A" w:rsidRDefault="00687A47" w:rsidP="0094122A">
      <w:pPr>
        <w:spacing w:line="480" w:lineRule="auto"/>
        <w:jc w:val="both"/>
        <w:rPr>
          <w:rFonts w:ascii="Times New Roman" w:hAnsi="Times New Roman" w:cs="Times New Roman"/>
          <w:b/>
          <w:bCs/>
        </w:rPr>
      </w:pPr>
      <w:r w:rsidRPr="0094122A">
        <w:rPr>
          <w:rFonts w:ascii="Times New Roman" w:hAnsi="Times New Roman" w:cs="Times New Roman"/>
          <w:b/>
          <w:bCs/>
        </w:rPr>
        <w:lastRenderedPageBreak/>
        <w:t>Language and Literature</w:t>
      </w:r>
    </w:p>
    <w:p w14:paraId="4EA4F0C6" w14:textId="58D9BC57" w:rsidR="00687A47" w:rsidRPr="0094122A" w:rsidRDefault="00811973" w:rsidP="007A3F17">
      <w:pPr>
        <w:pStyle w:val="NormalWeb"/>
        <w:spacing w:line="480" w:lineRule="auto"/>
        <w:jc w:val="both"/>
      </w:pPr>
      <w:r w:rsidRPr="0094122A">
        <w:t>Bengali, given its rich literary tradition, was another major instrument of identity at the time. The publication of the first ever Bengali prose and poetry works, including Tagore’s Gitanjali, raised its status further and played a vital role in the revival of the culture (Hashmi, 1972). Nevertheless, what was even more important, the 1952 Language Movement laid the foundation for the later national manifestations regarding the issue. It fought for the right to maintain Bengali as one of the two official languages, rather than accept Urdu as the sole choice.</w:t>
      </w:r>
    </w:p>
    <w:p w14:paraId="28B5CCEC" w14:textId="77777777" w:rsidR="00687A47" w:rsidRPr="0094122A" w:rsidRDefault="00687A47" w:rsidP="0094122A">
      <w:pPr>
        <w:spacing w:line="480" w:lineRule="auto"/>
        <w:jc w:val="both"/>
        <w:rPr>
          <w:rFonts w:ascii="Times New Roman" w:hAnsi="Times New Roman" w:cs="Times New Roman"/>
          <w:b/>
          <w:bCs/>
        </w:rPr>
      </w:pPr>
      <w:r w:rsidRPr="0094122A">
        <w:rPr>
          <w:rFonts w:ascii="Times New Roman" w:hAnsi="Times New Roman" w:cs="Times New Roman"/>
          <w:b/>
          <w:bCs/>
        </w:rPr>
        <w:t>Key Historical Events</w:t>
      </w:r>
    </w:p>
    <w:p w14:paraId="61835046" w14:textId="77777777" w:rsidR="00687A47" w:rsidRPr="0094122A" w:rsidRDefault="00687A47" w:rsidP="0094122A">
      <w:pPr>
        <w:spacing w:line="480" w:lineRule="auto"/>
        <w:jc w:val="both"/>
        <w:rPr>
          <w:rFonts w:ascii="Times New Roman" w:hAnsi="Times New Roman" w:cs="Times New Roman"/>
        </w:rPr>
      </w:pPr>
    </w:p>
    <w:p w14:paraId="05AB85C5" w14:textId="0A50895E" w:rsidR="00687A47" w:rsidRPr="0094122A" w:rsidRDefault="00552809" w:rsidP="0094122A">
      <w:pPr>
        <w:spacing w:line="480" w:lineRule="auto"/>
        <w:jc w:val="both"/>
        <w:rPr>
          <w:rFonts w:ascii="Times New Roman" w:hAnsi="Times New Roman" w:cs="Times New Roman"/>
          <w:b/>
          <w:bCs/>
        </w:rPr>
      </w:pPr>
      <w:r w:rsidRPr="0094122A">
        <w:rPr>
          <w:rFonts w:ascii="Times New Roman" w:hAnsi="Times New Roman" w:cs="Times New Roman"/>
          <w:b/>
          <w:bCs/>
        </w:rPr>
        <w:t>-</w:t>
      </w:r>
      <w:r w:rsidR="00687A47" w:rsidRPr="0094122A">
        <w:rPr>
          <w:rFonts w:ascii="Times New Roman" w:hAnsi="Times New Roman" w:cs="Times New Roman"/>
          <w:b/>
          <w:bCs/>
        </w:rPr>
        <w:t>Partition of Bengal (1947)</w:t>
      </w:r>
    </w:p>
    <w:p w14:paraId="41C8C9BD" w14:textId="341B2A47" w:rsidR="00DD3BC5" w:rsidRPr="0094122A" w:rsidRDefault="00DD3BC5" w:rsidP="0094122A">
      <w:pPr>
        <w:pStyle w:val="NormalWeb"/>
        <w:spacing w:line="480" w:lineRule="auto"/>
        <w:jc w:val="both"/>
      </w:pPr>
      <w:r w:rsidRPr="0094122A">
        <w:t>The partition of India in 1947 that saw the formation of the independent states of India and Pakistan markedly affected the identity of the Bengalis. According to Ayesha Jalal, “the partition of the province of Bengal along religious lines led to the displacement of millions and “threatened to discontinue a certain cultural contract”. Consequently, the eastern part of Bengal became East Pakistan, which later became Bangladesh. The western part stayed in India and was named West Bengal.</w:t>
      </w:r>
    </w:p>
    <w:p w14:paraId="7366AA79" w14:textId="4EB28BED" w:rsidR="00687A47" w:rsidRPr="0094122A" w:rsidRDefault="00552809" w:rsidP="0094122A">
      <w:pPr>
        <w:spacing w:line="480" w:lineRule="auto"/>
        <w:jc w:val="both"/>
        <w:rPr>
          <w:rFonts w:ascii="Times New Roman" w:hAnsi="Times New Roman" w:cs="Times New Roman"/>
          <w:b/>
          <w:bCs/>
        </w:rPr>
      </w:pPr>
      <w:r w:rsidRPr="0094122A">
        <w:rPr>
          <w:rFonts w:ascii="Times New Roman" w:hAnsi="Times New Roman" w:cs="Times New Roman"/>
          <w:b/>
          <w:bCs/>
        </w:rPr>
        <w:t>-</w:t>
      </w:r>
      <w:r w:rsidR="00687A47" w:rsidRPr="0094122A">
        <w:rPr>
          <w:rFonts w:ascii="Times New Roman" w:hAnsi="Times New Roman" w:cs="Times New Roman"/>
          <w:b/>
          <w:bCs/>
        </w:rPr>
        <w:t>Language Movement (1952)</w:t>
      </w:r>
    </w:p>
    <w:p w14:paraId="01D46EA0" w14:textId="3F4A9100" w:rsidR="00DD3BC5" w:rsidRPr="0094122A" w:rsidRDefault="00DD3BC5" w:rsidP="0094122A">
      <w:pPr>
        <w:pStyle w:val="NormalWeb"/>
        <w:spacing w:line="480" w:lineRule="auto"/>
        <w:jc w:val="both"/>
      </w:pPr>
      <w:r w:rsidRPr="0094122A">
        <w:t xml:space="preserve">In 1952, the Language Movement of 1952 was one of the epochal events of the country’s historical path. It became a national movement against the establishment of Urdu as the only national language of Pakistan. According to Anwarul Karim, inside this movement, “The students and other </w:t>
      </w:r>
      <w:r w:rsidRPr="0094122A">
        <w:lastRenderedPageBreak/>
        <w:t>citizens sacrificed their lives for asserting Bengalis’ identity as well as for demanding recognition of the Bengali language”. Thus, this movement ultimately led to the independence of Bangladesh.</w:t>
      </w:r>
    </w:p>
    <w:p w14:paraId="4E546C97" w14:textId="43811B4C" w:rsidR="00687A47" w:rsidRPr="0094122A" w:rsidRDefault="00DD3BC5" w:rsidP="0094122A">
      <w:pPr>
        <w:spacing w:line="480" w:lineRule="auto"/>
        <w:jc w:val="both"/>
        <w:rPr>
          <w:rFonts w:ascii="Times New Roman" w:hAnsi="Times New Roman" w:cs="Times New Roman"/>
          <w:b/>
          <w:bCs/>
        </w:rPr>
      </w:pPr>
      <w:r w:rsidRPr="0094122A">
        <w:rPr>
          <w:rFonts w:ascii="Times New Roman" w:hAnsi="Times New Roman" w:cs="Times New Roman"/>
          <w:b/>
          <w:bCs/>
        </w:rPr>
        <w:t>-</w:t>
      </w:r>
      <w:r w:rsidR="00687A47" w:rsidRPr="0094122A">
        <w:rPr>
          <w:rFonts w:ascii="Times New Roman" w:hAnsi="Times New Roman" w:cs="Times New Roman"/>
          <w:b/>
          <w:bCs/>
        </w:rPr>
        <w:t>Bangladesh Liberation War (1971)</w:t>
      </w:r>
    </w:p>
    <w:p w14:paraId="223FE6F1" w14:textId="2AA97FB9" w:rsidR="00687A47" w:rsidRPr="0094122A" w:rsidRDefault="0083204D" w:rsidP="007A3F17">
      <w:pPr>
        <w:pStyle w:val="NormalWeb"/>
        <w:spacing w:line="480" w:lineRule="auto"/>
        <w:jc w:val="both"/>
      </w:pPr>
      <w:r w:rsidRPr="0094122A">
        <w:t>The 1971 Liberation War was a watershed moment for the Bengali identity. For years the Bengal people had been at the mercy of their Pakistani overlords, both politically and culturally. The residents of East Bengal went to battle and became independent and with the constitution of their country, Bangladesh. The struggle to become autonomous and the blood spilled in the process forged the Bengali sovereignty ethos and a natural love for one’s country (Mohaiemen, 2017).</w:t>
      </w:r>
    </w:p>
    <w:p w14:paraId="6A5E2C73" w14:textId="0249A327" w:rsidR="00687A47" w:rsidRPr="0094122A" w:rsidRDefault="00687A47" w:rsidP="0094122A">
      <w:pPr>
        <w:spacing w:line="480" w:lineRule="auto"/>
        <w:jc w:val="both"/>
        <w:rPr>
          <w:rFonts w:ascii="Times New Roman" w:hAnsi="Times New Roman" w:cs="Times New Roman"/>
          <w:b/>
          <w:bCs/>
        </w:rPr>
      </w:pPr>
      <w:r w:rsidRPr="0094122A">
        <w:rPr>
          <w:rFonts w:ascii="Times New Roman" w:hAnsi="Times New Roman" w:cs="Times New Roman"/>
          <w:b/>
          <w:bCs/>
        </w:rPr>
        <w:t>Impact on Culture, Language, and Society</w:t>
      </w:r>
    </w:p>
    <w:p w14:paraId="60E8B450" w14:textId="6FBB46BB" w:rsidR="00687A47" w:rsidRPr="0094122A" w:rsidRDefault="006B10B5" w:rsidP="0094122A">
      <w:pPr>
        <w:pStyle w:val="NormalWeb"/>
        <w:spacing w:line="480" w:lineRule="auto"/>
        <w:jc w:val="both"/>
      </w:pPr>
      <w:r w:rsidRPr="0094122A">
        <w:t>Having looked closer at the historical events and influences above, determining who is Bengali in contemporary times can be slightly easier. Hindu, Buddhist, Persian, and Islamic influence contributed to an intricate tapestry of traditions and beliefs reflected through the art, music, literature, and architecture of the region. Likewise, Bengali language, known for its literary heritage and commemoration through to the Language Movement, is considered a key identifier of who is Bengali. Fighting for the right to be recognized, a mother language puts an even greater spotlight on the cultural identity.</w:t>
      </w:r>
    </w:p>
    <w:p w14:paraId="0E9842DC" w14:textId="48EF9491" w:rsidR="006B10B5" w:rsidRPr="0094122A" w:rsidRDefault="006B10B5" w:rsidP="0094122A">
      <w:pPr>
        <w:pStyle w:val="NormalWeb"/>
        <w:spacing w:line="480" w:lineRule="auto"/>
        <w:jc w:val="both"/>
      </w:pPr>
      <w:r w:rsidRPr="0094122A">
        <w:t>Lastly, the partition, displacements, and the quest for independence have not only shaped the overall Bengal experience but have also nurtured a spirit of pride and endurance. The imperial ordeal has since baked unity and cultured camaraderie between members of the Bengali community due to their common experience of repression and intense cultural oppression.</w:t>
      </w:r>
    </w:p>
    <w:p w14:paraId="2A72C510" w14:textId="5E04CF9B" w:rsidR="00687A47" w:rsidRPr="0094122A" w:rsidRDefault="00687A47" w:rsidP="0094122A">
      <w:pPr>
        <w:spacing w:line="480" w:lineRule="auto"/>
        <w:jc w:val="both"/>
        <w:rPr>
          <w:rFonts w:ascii="Times New Roman" w:hAnsi="Times New Roman" w:cs="Times New Roman"/>
          <w:b/>
          <w:bCs/>
        </w:rPr>
      </w:pPr>
      <w:r w:rsidRPr="0094122A">
        <w:rPr>
          <w:rFonts w:ascii="Times New Roman" w:hAnsi="Times New Roman" w:cs="Times New Roman"/>
          <w:b/>
          <w:bCs/>
        </w:rPr>
        <w:lastRenderedPageBreak/>
        <w:t>Conclusion</w:t>
      </w:r>
    </w:p>
    <w:p w14:paraId="63627DD7" w14:textId="52295A13" w:rsidR="00263810" w:rsidRPr="0094122A" w:rsidRDefault="00AA39ED" w:rsidP="0094122A">
      <w:pPr>
        <w:pStyle w:val="NormalWeb"/>
        <w:spacing w:line="480" w:lineRule="auto"/>
        <w:jc w:val="both"/>
      </w:pPr>
      <w:r w:rsidRPr="0094122A">
        <w:t xml:space="preserve">To sum up, the Bengali identity is, at its core, just like any other identity is a complicated multi-faceted and multi-level process that has been continually affected by various manipulations and brainwashing historical, sociocultural, and other event transformations. However, despite the persecutions or the numerous identity transformation stages from the history of the ancient Bengali kingdoms to the present times in Bangladesh can be referred to as a cyclically developing process. </w:t>
      </w:r>
      <w:r w:rsidR="00263810" w:rsidRPr="0094122A">
        <w:t>It is important to know and understand its historical developmental and operating mechanisms to appreciate the complexity of the case of this culture and nation. At the same time, one can analyze and appreciate the relevant identity-related issues and pursue the quest for self-determination and identity restoration.</w:t>
      </w:r>
    </w:p>
    <w:p w14:paraId="75815C00" w14:textId="02C2FF48" w:rsidR="00A544D4" w:rsidRPr="0094122A" w:rsidRDefault="006B10B5" w:rsidP="0094122A">
      <w:pPr>
        <w:pStyle w:val="NormalWeb"/>
        <w:spacing w:line="480" w:lineRule="auto"/>
        <w:jc w:val="both"/>
      </w:pPr>
      <w:r w:rsidRPr="0094122A">
        <w:t>Thus, the study of the points, including the Partition of Bengal, the Language Movement, and the Liberation War, highlights the meanings about the resilience, suffering, and dreams of the Bengali people. In response, this knowledge helps to recognize, respect, and be more empathetic and grateful for the rich life experience, which other numerous identities contribute to our world.</w:t>
      </w:r>
    </w:p>
    <w:p w14:paraId="45396DFA" w14:textId="77777777" w:rsidR="00A544D4" w:rsidRDefault="00A544D4" w:rsidP="0094122A">
      <w:pPr>
        <w:spacing w:line="480" w:lineRule="auto"/>
        <w:jc w:val="both"/>
        <w:rPr>
          <w:rFonts w:ascii="Times New Roman" w:hAnsi="Times New Roman" w:cs="Times New Roman"/>
        </w:rPr>
      </w:pPr>
    </w:p>
    <w:p w14:paraId="2BB3B2D9" w14:textId="77777777" w:rsidR="00AB3A82" w:rsidRDefault="00AB3A82" w:rsidP="0094122A">
      <w:pPr>
        <w:spacing w:line="480" w:lineRule="auto"/>
        <w:jc w:val="both"/>
        <w:rPr>
          <w:rFonts w:ascii="Times New Roman" w:hAnsi="Times New Roman" w:cs="Times New Roman"/>
        </w:rPr>
      </w:pPr>
    </w:p>
    <w:p w14:paraId="7BC3A66F" w14:textId="77777777" w:rsidR="00AB3A82" w:rsidRDefault="00AB3A82" w:rsidP="0094122A">
      <w:pPr>
        <w:spacing w:line="480" w:lineRule="auto"/>
        <w:jc w:val="both"/>
        <w:rPr>
          <w:rFonts w:ascii="Times New Roman" w:hAnsi="Times New Roman" w:cs="Times New Roman"/>
        </w:rPr>
      </w:pPr>
    </w:p>
    <w:p w14:paraId="51E00B04" w14:textId="77777777" w:rsidR="00AB3A82" w:rsidRDefault="00AB3A82" w:rsidP="0094122A">
      <w:pPr>
        <w:spacing w:line="480" w:lineRule="auto"/>
        <w:jc w:val="both"/>
        <w:rPr>
          <w:rFonts w:ascii="Times New Roman" w:hAnsi="Times New Roman" w:cs="Times New Roman"/>
        </w:rPr>
      </w:pPr>
    </w:p>
    <w:p w14:paraId="540059D3" w14:textId="77777777" w:rsidR="00AB3A82" w:rsidRDefault="00AB3A82" w:rsidP="0094122A">
      <w:pPr>
        <w:spacing w:line="480" w:lineRule="auto"/>
        <w:jc w:val="both"/>
        <w:rPr>
          <w:rFonts w:ascii="Times New Roman" w:hAnsi="Times New Roman" w:cs="Times New Roman"/>
        </w:rPr>
      </w:pPr>
    </w:p>
    <w:p w14:paraId="2F93DDA6" w14:textId="77777777" w:rsidR="00AB3A82" w:rsidRPr="0094122A" w:rsidRDefault="00AB3A82" w:rsidP="0094122A">
      <w:pPr>
        <w:spacing w:line="480" w:lineRule="auto"/>
        <w:jc w:val="both"/>
        <w:rPr>
          <w:rFonts w:ascii="Times New Roman" w:hAnsi="Times New Roman" w:cs="Times New Roman"/>
        </w:rPr>
      </w:pPr>
    </w:p>
    <w:p w14:paraId="6985F16C" w14:textId="62B37EE0" w:rsidR="00A544D4" w:rsidRPr="0094122A" w:rsidRDefault="00A544D4" w:rsidP="0094122A">
      <w:pPr>
        <w:spacing w:line="480" w:lineRule="auto"/>
        <w:jc w:val="center"/>
        <w:rPr>
          <w:rFonts w:ascii="Times New Roman" w:hAnsi="Times New Roman" w:cs="Times New Roman"/>
          <w:b/>
          <w:bCs/>
        </w:rPr>
      </w:pPr>
      <w:r w:rsidRPr="0094122A">
        <w:rPr>
          <w:rFonts w:ascii="Times New Roman" w:hAnsi="Times New Roman" w:cs="Times New Roman"/>
          <w:b/>
          <w:bCs/>
        </w:rPr>
        <w:lastRenderedPageBreak/>
        <w:t>(2)</w:t>
      </w:r>
    </w:p>
    <w:p w14:paraId="529E4AD4" w14:textId="77777777" w:rsidR="00A544D4" w:rsidRPr="0094122A" w:rsidRDefault="00A544D4" w:rsidP="0094122A">
      <w:pPr>
        <w:spacing w:line="480" w:lineRule="auto"/>
        <w:jc w:val="both"/>
        <w:rPr>
          <w:rFonts w:ascii="Times New Roman" w:hAnsi="Times New Roman" w:cs="Times New Roman"/>
        </w:rPr>
      </w:pPr>
    </w:p>
    <w:p w14:paraId="5E4C278C" w14:textId="77777777" w:rsidR="009555E7" w:rsidRPr="0094122A" w:rsidRDefault="009555E7" w:rsidP="0094122A">
      <w:pPr>
        <w:pStyle w:val="whitespace-pre-wrap"/>
        <w:spacing w:line="480" w:lineRule="auto"/>
        <w:jc w:val="both"/>
        <w:rPr>
          <w:b/>
          <w:bCs/>
        </w:rPr>
      </w:pPr>
      <w:r w:rsidRPr="0094122A">
        <w:rPr>
          <w:b/>
          <w:bCs/>
        </w:rPr>
        <w:t>The Rohingya Crisis: Navigating Identity, Displacement, and Tensions in Bangladesh</w:t>
      </w:r>
    </w:p>
    <w:p w14:paraId="79D24D4A" w14:textId="77777777" w:rsidR="003272D6" w:rsidRPr="0094122A" w:rsidRDefault="003272D6" w:rsidP="0094122A">
      <w:pPr>
        <w:pStyle w:val="whitespace-pre-wrap"/>
        <w:spacing w:line="480" w:lineRule="auto"/>
        <w:jc w:val="both"/>
        <w:rPr>
          <w:b/>
          <w:bCs/>
        </w:rPr>
      </w:pPr>
    </w:p>
    <w:p w14:paraId="0DBD8376" w14:textId="56AAE758" w:rsidR="00A911EF" w:rsidRPr="0094122A" w:rsidRDefault="00E83A60" w:rsidP="0094122A">
      <w:pPr>
        <w:spacing w:after="0" w:line="480" w:lineRule="auto"/>
        <w:jc w:val="both"/>
        <w:rPr>
          <w:rFonts w:ascii="Times New Roman" w:eastAsia="Times New Roman" w:hAnsi="Times New Roman" w:cs="Times New Roman"/>
          <w:kern w:val="0"/>
          <w14:ligatures w14:val="none"/>
        </w:rPr>
      </w:pPr>
      <w:r w:rsidRPr="0094122A">
        <w:rPr>
          <w:rFonts w:ascii="Times New Roman" w:eastAsia="Times New Roman" w:hAnsi="Times New Roman" w:cs="Times New Roman"/>
          <w:kern w:val="0"/>
          <w14:ligatures w14:val="none"/>
        </w:rPr>
        <w:t>As a Bengali from Bangladesh, I can attest that the Rohingya situation has been both a humanitarian disaster and a difficult litmus test for our country's policies regarding identity politics, multiculturalism, and the treatment of displaced people. The surge of Rohingya refugees, numbering in the hundreds of thousands, who are escaping persecution in Myanmar has provoked discussions and disagreements about identity, inclusivity, and maintaining cultural authenticity.</w:t>
      </w:r>
    </w:p>
    <w:p w14:paraId="5B34614F" w14:textId="77777777" w:rsidR="003272D6" w:rsidRPr="0094122A" w:rsidRDefault="009555E7" w:rsidP="0094122A">
      <w:pPr>
        <w:pStyle w:val="NormalWeb"/>
        <w:spacing w:line="480" w:lineRule="auto"/>
        <w:jc w:val="both"/>
      </w:pPr>
      <w:r w:rsidRPr="0094122A">
        <w:rPr>
          <w:b/>
          <w:bCs/>
        </w:rPr>
        <w:t>Identifying Current Issues</w:t>
      </w:r>
    </w:p>
    <w:p w14:paraId="6BAEFE7C" w14:textId="757A0417" w:rsidR="00A911EF" w:rsidRPr="0094122A" w:rsidRDefault="00E83A60" w:rsidP="0094122A">
      <w:pPr>
        <w:pStyle w:val="NormalWeb"/>
        <w:spacing w:line="480" w:lineRule="auto"/>
        <w:jc w:val="both"/>
      </w:pPr>
      <w:r w:rsidRPr="0094122A">
        <w:t>The mass migration of Rohingya refugees into Bangladesh has deplete the resources of the state and led to comprehension about the future prospects of hosting a large displaced population. The problem of overstretching local communities, security concerns and even the possibility of social disharmony have emerged as some of the critical issues receiving public attention (Kudrat-E-Khuda. 2020). Likewise, the issue of the return of Rohingya refugees and their potential integration in the host area has attracted a heated debate.</w:t>
      </w:r>
    </w:p>
    <w:p w14:paraId="1D7EA3D6" w14:textId="77777777" w:rsidR="00987457" w:rsidRPr="0094122A" w:rsidRDefault="009555E7" w:rsidP="0094122A">
      <w:pPr>
        <w:pStyle w:val="whitespace-pre-wrap"/>
        <w:spacing w:line="480" w:lineRule="auto"/>
        <w:jc w:val="both"/>
        <w:rPr>
          <w:b/>
          <w:bCs/>
        </w:rPr>
      </w:pPr>
      <w:r w:rsidRPr="0094122A">
        <w:rPr>
          <w:b/>
          <w:bCs/>
        </w:rPr>
        <w:t>Key Concepts</w:t>
      </w:r>
      <w:r w:rsidR="00987457" w:rsidRPr="0094122A">
        <w:rPr>
          <w:b/>
          <w:bCs/>
        </w:rPr>
        <w:t>:</w:t>
      </w:r>
    </w:p>
    <w:p w14:paraId="134540AA" w14:textId="0C78F214" w:rsidR="009555E7" w:rsidRPr="0094122A" w:rsidRDefault="009555E7" w:rsidP="0094122A">
      <w:pPr>
        <w:pStyle w:val="NormalWeb"/>
        <w:spacing w:line="480" w:lineRule="auto"/>
        <w:jc w:val="both"/>
      </w:pPr>
      <w:r w:rsidRPr="0094122A">
        <w:rPr>
          <w:b/>
          <w:bCs/>
        </w:rPr>
        <w:t xml:space="preserve"> </w:t>
      </w:r>
      <w:r w:rsidR="00987457" w:rsidRPr="0094122A">
        <w:rPr>
          <w:b/>
          <w:bCs/>
        </w:rPr>
        <w:t xml:space="preserve">                </w:t>
      </w:r>
      <w:r w:rsidRPr="0094122A">
        <w:rPr>
          <w:b/>
          <w:bCs/>
        </w:rPr>
        <w:t>Multiculturalism</w:t>
      </w:r>
      <w:r w:rsidR="00987457" w:rsidRPr="0094122A">
        <w:rPr>
          <w:b/>
          <w:bCs/>
        </w:rPr>
        <w:t>:</w:t>
      </w:r>
      <w:r w:rsidR="00987457" w:rsidRPr="0094122A">
        <w:t xml:space="preserve"> </w:t>
      </w:r>
      <w:r w:rsidR="00345E40" w:rsidRPr="0094122A">
        <w:t xml:space="preserve">Multiculturalism, which implies the coexistence and assimilation of numerous cultures within a common society, is undoubtedly one of the key topics underlined in debates referring to the Rohingya crisis in Bangladesh. Although providing shelter to the suffering </w:t>
      </w:r>
      <w:r w:rsidR="00345E40" w:rsidRPr="0094122A">
        <w:lastRenderedPageBreak/>
        <w:t>is perceived as the moral duty of people, many are worried about the effects of such integration on Bangladeshi culture and ethnicity.</w:t>
      </w:r>
    </w:p>
    <w:p w14:paraId="609F9136" w14:textId="64FBE07D" w:rsidR="00A911EF" w:rsidRPr="0094122A" w:rsidRDefault="00987457" w:rsidP="00AB3A82">
      <w:pPr>
        <w:pStyle w:val="NormalWeb"/>
        <w:spacing w:line="480" w:lineRule="auto"/>
        <w:jc w:val="both"/>
      </w:pPr>
      <w:r w:rsidRPr="0094122A">
        <w:rPr>
          <w:b/>
          <w:bCs/>
        </w:rPr>
        <w:t xml:space="preserve">                 </w:t>
      </w:r>
      <w:r w:rsidR="009555E7" w:rsidRPr="0094122A">
        <w:rPr>
          <w:b/>
          <w:bCs/>
        </w:rPr>
        <w:t>Identity politics</w:t>
      </w:r>
      <w:r w:rsidRPr="0094122A">
        <w:t xml:space="preserve">: </w:t>
      </w:r>
      <w:r w:rsidR="00345E40" w:rsidRPr="0094122A">
        <w:t>A crucial role in this response is played by the mobilization around particular components of identity. Examples of this include the components of Bengali identity and a desire to maintain a country’s population balance that are used as arguments against the possibility of the long-term settlement of the Rohingya refugees.</w:t>
      </w:r>
    </w:p>
    <w:p w14:paraId="63C260DE" w14:textId="4A71C4A4" w:rsidR="00987457" w:rsidRPr="0094122A" w:rsidRDefault="009555E7" w:rsidP="0094122A">
      <w:pPr>
        <w:pStyle w:val="whitespace-pre-wrap"/>
        <w:spacing w:line="480" w:lineRule="auto"/>
        <w:jc w:val="both"/>
      </w:pPr>
      <w:r w:rsidRPr="0094122A">
        <w:rPr>
          <w:b/>
          <w:bCs/>
        </w:rPr>
        <w:t>Applying the Concepts</w:t>
      </w:r>
    </w:p>
    <w:p w14:paraId="4FD69965" w14:textId="2D26886F" w:rsidR="00345E40" w:rsidRPr="0094122A" w:rsidRDefault="00345E40" w:rsidP="0094122A">
      <w:pPr>
        <w:pStyle w:val="NormalWeb"/>
        <w:spacing w:line="480" w:lineRule="auto"/>
        <w:jc w:val="both"/>
      </w:pPr>
      <w:r w:rsidRPr="0094122A">
        <w:t>Concerns for Bangladesh Multiculturalism also arose in connection with the Rohingya crisis. Refuges bring new both diversity and differences to the cultural context. Therefore, such an event could become analogous to a tragedy. Although traditionally, the country is not afraid of multiculturalism, it can lament lack of resources and be irritated by strangers as well. At least the Human Rights Committee is worried about its amount and migrants’ reshaping of native territories (Kudrat-E-Khuda. 2020).</w:t>
      </w:r>
    </w:p>
    <w:p w14:paraId="0AEF4776" w14:textId="2DDFF83F" w:rsidR="00345E40" w:rsidRPr="0094122A" w:rsidRDefault="00345E40" w:rsidP="0094122A">
      <w:pPr>
        <w:pStyle w:val="NormalWeb"/>
        <w:spacing w:line="480" w:lineRule="auto"/>
        <w:jc w:val="both"/>
      </w:pPr>
      <w:r w:rsidRPr="0094122A">
        <w:t>The most prevalent identity-based factor in the discussion on the Rohingyas’ integration is identity politics. Although some measures of sympathy and inclusion have been pushed through, policies designed to protect the Bengali identity and demographic equilibrium continue to inspire fear. The loss of cultural superiority and insecurity linked with the demographic contestation have driven the fears against extending the Rohingyas’ permanent stay (Ahmed, 2022).</w:t>
      </w:r>
    </w:p>
    <w:p w14:paraId="67A7DD0D" w14:textId="77777777" w:rsidR="00C06AA1" w:rsidRDefault="00C06AA1" w:rsidP="0094122A">
      <w:pPr>
        <w:pStyle w:val="NormalWeb"/>
        <w:spacing w:line="480" w:lineRule="auto"/>
        <w:jc w:val="both"/>
        <w:rPr>
          <w:b/>
          <w:bCs/>
          <w:shd w:val="clear" w:color="auto" w:fill="FFFFFF"/>
        </w:rPr>
      </w:pPr>
    </w:p>
    <w:p w14:paraId="59CAD86D" w14:textId="77777777" w:rsidR="00C06AA1" w:rsidRDefault="00C06AA1" w:rsidP="0094122A">
      <w:pPr>
        <w:pStyle w:val="NormalWeb"/>
        <w:spacing w:line="480" w:lineRule="auto"/>
        <w:jc w:val="both"/>
        <w:rPr>
          <w:b/>
          <w:bCs/>
          <w:shd w:val="clear" w:color="auto" w:fill="FFFFFF"/>
        </w:rPr>
      </w:pPr>
    </w:p>
    <w:p w14:paraId="6D67FEEA" w14:textId="2DD8308A" w:rsidR="003272D6" w:rsidRPr="0094122A" w:rsidRDefault="0021473A" w:rsidP="0094122A">
      <w:pPr>
        <w:pStyle w:val="NormalWeb"/>
        <w:spacing w:line="480" w:lineRule="auto"/>
        <w:jc w:val="both"/>
        <w:rPr>
          <w:shd w:val="clear" w:color="auto" w:fill="FFFFFF"/>
        </w:rPr>
      </w:pPr>
      <w:r w:rsidRPr="0094122A">
        <w:rPr>
          <w:b/>
          <w:bCs/>
          <w:shd w:val="clear" w:color="auto" w:fill="FFFFFF"/>
        </w:rPr>
        <w:lastRenderedPageBreak/>
        <w:t>Example</w:t>
      </w:r>
    </w:p>
    <w:p w14:paraId="4C3166E3" w14:textId="044364C1" w:rsidR="00533CFF" w:rsidRPr="0094122A" w:rsidRDefault="007C6DE0" w:rsidP="0094122A">
      <w:pPr>
        <w:pStyle w:val="NormalWeb"/>
        <w:spacing w:line="480" w:lineRule="auto"/>
        <w:jc w:val="both"/>
      </w:pPr>
      <w:r w:rsidRPr="0094122A">
        <w:t>Since 2017, the Rohingya refugee camps in Cox’s Bazar, Bangladesh, have developed into the world’s largest refugee settlement. More than one million displaced people are hosted in refugee camps in shelters (UNHCR, 2022). The rampant overcrowding and survival conditions in the camps have underscored the massive humanitarian requirements and pressure on available resources. Following reports of tension and occasional conflicts between Rohingya refugees and local Bangladeshi citizens, the situation is made more complicated by the inclusion of a heavily populated displaced population in an already densely populated neighborhood (Ahmed, 2022).</w:t>
      </w:r>
    </w:p>
    <w:p w14:paraId="5FF29F47" w14:textId="77777777" w:rsidR="003272D6" w:rsidRPr="0094122A" w:rsidRDefault="009555E7" w:rsidP="0094122A">
      <w:pPr>
        <w:pStyle w:val="NormalWeb"/>
        <w:spacing w:line="480" w:lineRule="auto"/>
        <w:jc w:val="both"/>
      </w:pPr>
      <w:r w:rsidRPr="0094122A">
        <w:rPr>
          <w:b/>
          <w:bCs/>
        </w:rPr>
        <w:t>Different Perspectives</w:t>
      </w:r>
    </w:p>
    <w:p w14:paraId="744F2F43" w14:textId="287CE7C1" w:rsidR="00364D6F" w:rsidRPr="0094122A" w:rsidRDefault="0071017B" w:rsidP="0094122A">
      <w:pPr>
        <w:pStyle w:val="NormalWeb"/>
        <w:spacing w:line="480" w:lineRule="auto"/>
        <w:jc w:val="both"/>
      </w:pPr>
      <w:r w:rsidRPr="0094122A">
        <w:t>The Rohingya crisis in Bangladesh has provoked a wide spectrum of reactions and views from different stakeholders. International human rights organizations and actors have praised Bangladesh for the initial reaction and actions to provide shelter to the Rohingya, but at the same time, they have called for a more sustainable approach and the protection of refugee rights (UNHCR, 2022). Even in Bangladesh, there are different views on the issue. Some support a more empathetic and open approach considering the humanitarian concerns and the country’s historical experience of accepting the persecuted. Other people, however, fear the increased pressure on resources, security issues, and the preservation of traditional culture and ethnic composition (Kudrat-E-Khuda. 2020).</w:t>
      </w:r>
    </w:p>
    <w:p w14:paraId="7D841DA7" w14:textId="6A52A67A" w:rsidR="003272D6" w:rsidRPr="0094122A" w:rsidRDefault="009555E7" w:rsidP="0094122A">
      <w:pPr>
        <w:spacing w:line="480" w:lineRule="auto"/>
        <w:jc w:val="both"/>
        <w:rPr>
          <w:rFonts w:ascii="Times New Roman" w:hAnsi="Times New Roman" w:cs="Times New Roman"/>
        </w:rPr>
      </w:pPr>
      <w:r w:rsidRPr="0094122A">
        <w:rPr>
          <w:rFonts w:ascii="Times New Roman" w:hAnsi="Times New Roman" w:cs="Times New Roman"/>
          <w:b/>
          <w:bCs/>
        </w:rPr>
        <w:t>Impact on Identity and Society</w:t>
      </w:r>
    </w:p>
    <w:p w14:paraId="642D845C" w14:textId="77777777" w:rsidR="006B433B" w:rsidRPr="0094122A" w:rsidRDefault="006B433B" w:rsidP="0094122A">
      <w:pPr>
        <w:pStyle w:val="NormalWeb"/>
        <w:spacing w:line="480" w:lineRule="auto"/>
        <w:jc w:val="both"/>
      </w:pPr>
      <w:r w:rsidRPr="0094122A">
        <w:t xml:space="preserve">The Rohingya crisis has profoundly influenced the Bangladeshi perception and lived experience of their Bengali identity. Common topics of discussions focus on cultural purity and whether </w:t>
      </w:r>
      <w:r w:rsidRPr="0094122A">
        <w:lastRenderedPageBreak/>
        <w:t>Bengali identity is “watered down” after so many people who practice other cultures and religions have migrated on such a massive scale as the displaced persons have.</w:t>
      </w:r>
    </w:p>
    <w:p w14:paraId="67398B49" w14:textId="5AD38DF6" w:rsidR="00CD4F27" w:rsidRPr="0094122A" w:rsidRDefault="006B433B" w:rsidP="0094122A">
      <w:pPr>
        <w:pStyle w:val="NormalWeb"/>
        <w:spacing w:line="480" w:lineRule="auto"/>
        <w:jc w:val="both"/>
      </w:pPr>
      <w:r w:rsidRPr="0094122A">
        <w:t>Some might welcome moves toward more diverse, inclusive policy and behaviors, while others might worry that national security is being undermined and that cultural hegemony is slipping away. Whatever the case may be, these tensions could spill over into the broader conversation in Bangladesh about identity, community, and the treatment of displaced persons.</w:t>
      </w:r>
    </w:p>
    <w:p w14:paraId="67A27A6F" w14:textId="77777777" w:rsidR="003272D6" w:rsidRPr="0094122A" w:rsidRDefault="009555E7" w:rsidP="0094122A">
      <w:pPr>
        <w:pStyle w:val="NormalWeb"/>
        <w:spacing w:line="480" w:lineRule="auto"/>
        <w:jc w:val="both"/>
        <w:rPr>
          <w:b/>
          <w:bCs/>
        </w:rPr>
      </w:pPr>
      <w:r w:rsidRPr="0094122A">
        <w:rPr>
          <w:b/>
          <w:bCs/>
        </w:rPr>
        <w:t>Personal Reflections</w:t>
      </w:r>
    </w:p>
    <w:p w14:paraId="5D5236AC" w14:textId="3A5291DA" w:rsidR="00672F62" w:rsidRPr="0094122A" w:rsidRDefault="00672F62" w:rsidP="0094122A">
      <w:pPr>
        <w:pStyle w:val="NormalWeb"/>
        <w:spacing w:line="480" w:lineRule="auto"/>
        <w:jc w:val="both"/>
      </w:pPr>
      <w:r w:rsidRPr="0094122A">
        <w:t>Therefore, being a Bengali, I understand that the Rohingya crisis dilemma is complex because it entails defending the ethical framework while balancing the issues that directly determined the future of my people. Nonetheless, I suppose it is the utmost that Bangladesh can do for its people. Indeed, the terror of the lack of resources, and the loss of identity are genuine, but if we actively advocate for multiculturalism and render a helping hand to the oppressed, it will be the ultimate. Assisting the Rohingya will be a chance to show the globe that my country promotes difference and human rights.</w:t>
      </w:r>
    </w:p>
    <w:p w14:paraId="0F5680F4" w14:textId="37399960" w:rsidR="003272D6" w:rsidRPr="0094122A" w:rsidRDefault="003272D6" w:rsidP="0094122A">
      <w:pPr>
        <w:spacing w:line="480" w:lineRule="auto"/>
        <w:jc w:val="both"/>
        <w:rPr>
          <w:rFonts w:ascii="Times New Roman" w:hAnsi="Times New Roman" w:cs="Times New Roman"/>
          <w:b/>
          <w:bCs/>
        </w:rPr>
      </w:pPr>
      <w:r w:rsidRPr="0094122A">
        <w:rPr>
          <w:rFonts w:ascii="Times New Roman" w:hAnsi="Times New Roman" w:cs="Times New Roman"/>
          <w:b/>
          <w:bCs/>
        </w:rPr>
        <w:t>Conclusion</w:t>
      </w:r>
    </w:p>
    <w:p w14:paraId="273555FE" w14:textId="77777777" w:rsidR="00364D6F" w:rsidRPr="0094122A" w:rsidRDefault="00364D6F" w:rsidP="0094122A">
      <w:pPr>
        <w:pStyle w:val="NormalWeb"/>
        <w:spacing w:line="480" w:lineRule="auto"/>
        <w:jc w:val="both"/>
      </w:pPr>
      <w:r w:rsidRPr="0094122A">
        <w:t xml:space="preserve">In conclusion, therefore, identity politics is not a proper rationalization for exclusion or discrimination. Instead, we should find ways to ensure we continue to celebrate our Bengali identity and at the same time create a large, peaceful, and safer point where people in need continue to escape and be safe. In light of the above, many of the Rohingya case demonstrate that a comprehensive and understanding solution is required to address fundamental rights and the principles of enlightening multiculturalism affecting both parties. I believe that through open </w:t>
      </w:r>
      <w:r w:rsidRPr="0094122A">
        <w:lastRenderedPageBreak/>
        <w:t>raging and mutual understanding accompanied with the justice method, we can make amends on ways to cope with and implement the change commensuration for all.</w:t>
      </w:r>
    </w:p>
    <w:p w14:paraId="667AFE86" w14:textId="77777777" w:rsidR="00B32959" w:rsidRPr="0094122A" w:rsidRDefault="00B32959" w:rsidP="0094122A">
      <w:pPr>
        <w:pStyle w:val="whitespace-pre-wrap"/>
        <w:spacing w:line="480" w:lineRule="auto"/>
        <w:jc w:val="both"/>
      </w:pPr>
    </w:p>
    <w:p w14:paraId="711F4BA8" w14:textId="77777777" w:rsidR="00B32959" w:rsidRPr="0094122A" w:rsidRDefault="00B32959" w:rsidP="0094122A">
      <w:pPr>
        <w:spacing w:line="480" w:lineRule="auto"/>
        <w:jc w:val="both"/>
        <w:rPr>
          <w:rFonts w:ascii="Times New Roman" w:hAnsi="Times New Roman" w:cs="Times New Roman"/>
          <w:b/>
          <w:bCs/>
        </w:rPr>
      </w:pPr>
      <w:r w:rsidRPr="0094122A">
        <w:rPr>
          <w:rFonts w:ascii="Times New Roman" w:hAnsi="Times New Roman" w:cs="Times New Roman"/>
          <w:b/>
          <w:bCs/>
        </w:rPr>
        <w:t>Bibliography</w:t>
      </w:r>
    </w:p>
    <w:p w14:paraId="58A65947" w14:textId="77777777" w:rsidR="00B32959" w:rsidRPr="0094122A" w:rsidRDefault="00B32959" w:rsidP="0094122A">
      <w:pPr>
        <w:spacing w:line="480" w:lineRule="auto"/>
        <w:jc w:val="both"/>
        <w:rPr>
          <w:rFonts w:ascii="Times New Roman" w:hAnsi="Times New Roman" w:cs="Times New Roman"/>
        </w:rPr>
      </w:pPr>
    </w:p>
    <w:p w14:paraId="00BBCC58" w14:textId="7C82DB57" w:rsidR="00B32959" w:rsidRPr="0094122A" w:rsidRDefault="00B32959" w:rsidP="0094122A">
      <w:pPr>
        <w:spacing w:line="480" w:lineRule="auto"/>
        <w:jc w:val="both"/>
        <w:rPr>
          <w:rFonts w:ascii="Times New Roman" w:hAnsi="Times New Roman" w:cs="Times New Roman"/>
        </w:rPr>
      </w:pPr>
      <w:r w:rsidRPr="0094122A">
        <w:rPr>
          <w:rFonts w:ascii="Times New Roman" w:hAnsi="Times New Roman" w:cs="Times New Roman"/>
        </w:rPr>
        <w:t xml:space="preserve">1. Ahmed, Rafiuddin. "The Bengal Renaissance and the Question of Islamic Revival and Muslim Identity in South Asia." Man in India, vol. 77, no. 2, 1997, </w:t>
      </w:r>
    </w:p>
    <w:p w14:paraId="3F9AED63" w14:textId="77777777" w:rsidR="00B32959" w:rsidRPr="0094122A" w:rsidRDefault="00B32959" w:rsidP="0094122A">
      <w:pPr>
        <w:spacing w:line="480" w:lineRule="auto"/>
        <w:jc w:val="both"/>
        <w:rPr>
          <w:rFonts w:ascii="Times New Roman" w:hAnsi="Times New Roman" w:cs="Times New Roman"/>
        </w:rPr>
      </w:pPr>
    </w:p>
    <w:p w14:paraId="3591C941" w14:textId="43259822" w:rsidR="00B32959" w:rsidRPr="0094122A" w:rsidRDefault="00B32959" w:rsidP="0094122A">
      <w:pPr>
        <w:spacing w:line="480" w:lineRule="auto"/>
        <w:jc w:val="both"/>
        <w:rPr>
          <w:rFonts w:ascii="Times New Roman" w:hAnsi="Times New Roman" w:cs="Times New Roman"/>
        </w:rPr>
      </w:pPr>
      <w:r w:rsidRPr="0094122A">
        <w:rPr>
          <w:rFonts w:ascii="Times New Roman" w:hAnsi="Times New Roman" w:cs="Times New Roman"/>
        </w:rPr>
        <w:t>2. Chakrabarty, Dipesh. "The Bengali Muslim: A Contradiction in Terms?" South Asia Research, vol. 34, no. 3, 2014.</w:t>
      </w:r>
    </w:p>
    <w:p w14:paraId="34E2A332" w14:textId="77777777" w:rsidR="00B32959" w:rsidRPr="0094122A" w:rsidRDefault="00B32959" w:rsidP="0094122A">
      <w:pPr>
        <w:spacing w:line="480" w:lineRule="auto"/>
        <w:jc w:val="both"/>
        <w:rPr>
          <w:rFonts w:ascii="Times New Roman" w:hAnsi="Times New Roman" w:cs="Times New Roman"/>
        </w:rPr>
      </w:pPr>
    </w:p>
    <w:p w14:paraId="759B942C" w14:textId="77777777" w:rsidR="00B32959" w:rsidRPr="0094122A" w:rsidRDefault="00B32959" w:rsidP="0094122A">
      <w:pPr>
        <w:spacing w:line="480" w:lineRule="auto"/>
        <w:jc w:val="both"/>
        <w:rPr>
          <w:rFonts w:ascii="Times New Roman" w:hAnsi="Times New Roman" w:cs="Times New Roman"/>
        </w:rPr>
      </w:pPr>
      <w:r w:rsidRPr="0094122A">
        <w:rPr>
          <w:rFonts w:ascii="Times New Roman" w:hAnsi="Times New Roman" w:cs="Times New Roman"/>
        </w:rPr>
        <w:t>3. Ghosh, Anindita. "Power in Print: Popular Publishing and the Politics of Language and Culture in a Colonial Society, 1778-1905." Oxford University Press, 2006.</w:t>
      </w:r>
    </w:p>
    <w:p w14:paraId="6C90421C" w14:textId="77777777" w:rsidR="00B32959" w:rsidRPr="0094122A" w:rsidRDefault="00B32959" w:rsidP="0094122A">
      <w:pPr>
        <w:spacing w:line="480" w:lineRule="auto"/>
        <w:jc w:val="both"/>
        <w:rPr>
          <w:rFonts w:ascii="Times New Roman" w:hAnsi="Times New Roman" w:cs="Times New Roman"/>
        </w:rPr>
      </w:pPr>
    </w:p>
    <w:p w14:paraId="75451C30" w14:textId="77777777" w:rsidR="00B32959" w:rsidRPr="0094122A" w:rsidRDefault="00B32959" w:rsidP="0094122A">
      <w:pPr>
        <w:spacing w:line="480" w:lineRule="auto"/>
        <w:jc w:val="both"/>
        <w:rPr>
          <w:rFonts w:ascii="Times New Roman" w:hAnsi="Times New Roman" w:cs="Times New Roman"/>
        </w:rPr>
      </w:pPr>
      <w:r w:rsidRPr="0094122A">
        <w:rPr>
          <w:rFonts w:ascii="Times New Roman" w:hAnsi="Times New Roman" w:cs="Times New Roman"/>
        </w:rPr>
        <w:t>4. Hashmi, Taj I. "The Renaissance of Bangla Literature." The Journal of Asian Studies, vol. 31, no. 3, 1972, pp. 617-634.</w:t>
      </w:r>
    </w:p>
    <w:p w14:paraId="77574C8E" w14:textId="77777777" w:rsidR="00B32959" w:rsidRPr="0094122A" w:rsidRDefault="00B32959" w:rsidP="0094122A">
      <w:pPr>
        <w:spacing w:line="480" w:lineRule="auto"/>
        <w:jc w:val="both"/>
        <w:rPr>
          <w:rFonts w:ascii="Times New Roman" w:hAnsi="Times New Roman" w:cs="Times New Roman"/>
        </w:rPr>
      </w:pPr>
    </w:p>
    <w:p w14:paraId="6B20CBCF" w14:textId="77777777" w:rsidR="00B32959" w:rsidRPr="0094122A" w:rsidRDefault="00B32959" w:rsidP="0094122A">
      <w:pPr>
        <w:spacing w:line="480" w:lineRule="auto"/>
        <w:jc w:val="both"/>
        <w:rPr>
          <w:rFonts w:ascii="Times New Roman" w:hAnsi="Times New Roman" w:cs="Times New Roman"/>
        </w:rPr>
      </w:pPr>
      <w:r w:rsidRPr="0094122A">
        <w:rPr>
          <w:rFonts w:ascii="Times New Roman" w:hAnsi="Times New Roman" w:cs="Times New Roman"/>
        </w:rPr>
        <w:t>5. Jalal, Ayesha. "The Sole Spokesman: Jinnah, the Muslim League, and the Demand for Pakistan." Cambridge University Press, 1994.</w:t>
      </w:r>
    </w:p>
    <w:p w14:paraId="6437B783" w14:textId="77777777" w:rsidR="00B32959" w:rsidRPr="0094122A" w:rsidRDefault="00B32959" w:rsidP="0094122A">
      <w:pPr>
        <w:spacing w:line="480" w:lineRule="auto"/>
        <w:jc w:val="both"/>
        <w:rPr>
          <w:rFonts w:ascii="Times New Roman" w:hAnsi="Times New Roman" w:cs="Times New Roman"/>
        </w:rPr>
      </w:pPr>
    </w:p>
    <w:p w14:paraId="48880B69" w14:textId="06FEEAD0" w:rsidR="00B32959" w:rsidRPr="0094122A" w:rsidRDefault="00B32959" w:rsidP="0094122A">
      <w:pPr>
        <w:spacing w:line="480" w:lineRule="auto"/>
        <w:jc w:val="both"/>
        <w:rPr>
          <w:rFonts w:ascii="Times New Roman" w:hAnsi="Times New Roman" w:cs="Times New Roman"/>
        </w:rPr>
      </w:pPr>
      <w:r w:rsidRPr="0094122A">
        <w:rPr>
          <w:rFonts w:ascii="Times New Roman" w:hAnsi="Times New Roman" w:cs="Times New Roman"/>
        </w:rPr>
        <w:t>6. Karim, Anwarul. "The Partition of Bengal: Revisiting the Traditional Case." The Journal of South Asian Studies, vol. 28, no. 2, 2013</w:t>
      </w:r>
    </w:p>
    <w:p w14:paraId="262A876C" w14:textId="77777777" w:rsidR="00B32959" w:rsidRPr="0094122A" w:rsidRDefault="00B32959" w:rsidP="0094122A">
      <w:pPr>
        <w:spacing w:line="480" w:lineRule="auto"/>
        <w:jc w:val="both"/>
        <w:rPr>
          <w:rFonts w:ascii="Times New Roman" w:hAnsi="Times New Roman" w:cs="Times New Roman"/>
        </w:rPr>
      </w:pPr>
    </w:p>
    <w:p w14:paraId="489A10A0" w14:textId="7E867336" w:rsidR="00B32959" w:rsidRPr="0094122A" w:rsidRDefault="00B32959" w:rsidP="0094122A">
      <w:pPr>
        <w:spacing w:line="480" w:lineRule="auto"/>
        <w:jc w:val="both"/>
        <w:rPr>
          <w:rFonts w:ascii="Times New Roman" w:hAnsi="Times New Roman" w:cs="Times New Roman"/>
        </w:rPr>
      </w:pPr>
      <w:r w:rsidRPr="0094122A">
        <w:rPr>
          <w:rFonts w:ascii="Times New Roman" w:hAnsi="Times New Roman" w:cs="Times New Roman"/>
        </w:rPr>
        <w:t>7. Mohaiemen, Naeem. "Arresting Mobility: The Formation of Liberation Struggle in the Landscapes of Occupied Bangladesh." Grey Room, no. 66, 2017</w:t>
      </w:r>
    </w:p>
    <w:p w14:paraId="0B7ADECC" w14:textId="03CCB199" w:rsidR="00BF2B8D" w:rsidRPr="0094122A" w:rsidRDefault="00BF2B8D" w:rsidP="0094122A">
      <w:pPr>
        <w:pStyle w:val="whitespace-pre-wrap"/>
        <w:spacing w:line="480" w:lineRule="auto"/>
        <w:jc w:val="both"/>
        <w:rPr>
          <w:b/>
          <w:bCs/>
        </w:rPr>
      </w:pPr>
    </w:p>
    <w:p w14:paraId="5744D55E" w14:textId="49FD0623" w:rsidR="009555E7" w:rsidRPr="0094122A" w:rsidRDefault="00B32959" w:rsidP="0094122A">
      <w:pPr>
        <w:pStyle w:val="NormalWeb"/>
        <w:spacing w:before="0" w:beforeAutospacing="0" w:after="0" w:afterAutospacing="0" w:line="480" w:lineRule="auto"/>
        <w:ind w:left="720" w:hanging="720"/>
        <w:jc w:val="both"/>
        <w:rPr>
          <w:rStyle w:val="url"/>
          <w:rFonts w:eastAsiaTheme="majorEastAsia"/>
        </w:rPr>
      </w:pPr>
      <w:r w:rsidRPr="0094122A">
        <w:t xml:space="preserve">8. </w:t>
      </w:r>
      <w:r w:rsidR="009555E7" w:rsidRPr="0094122A">
        <w:t xml:space="preserve">Kudrat-E-Khuda. (2020). The impacts and challenges to host country Bangladesh due to sheltering the Rohingya refugees. </w:t>
      </w:r>
      <w:r w:rsidR="009555E7" w:rsidRPr="0094122A">
        <w:rPr>
          <w:i/>
          <w:iCs/>
        </w:rPr>
        <w:t>Cogent Social Sciences</w:t>
      </w:r>
      <w:r w:rsidR="009555E7" w:rsidRPr="0094122A">
        <w:t xml:space="preserve">, </w:t>
      </w:r>
      <w:r w:rsidR="009555E7" w:rsidRPr="0094122A">
        <w:rPr>
          <w:i/>
          <w:iCs/>
        </w:rPr>
        <w:t>6</w:t>
      </w:r>
      <w:r w:rsidR="009555E7" w:rsidRPr="0094122A">
        <w:t xml:space="preserve">(1). </w:t>
      </w:r>
      <w:hyperlink r:id="rId4" w:history="1">
        <w:r w:rsidR="009555E7" w:rsidRPr="0094122A">
          <w:rPr>
            <w:rStyle w:val="Hyperlink"/>
            <w:rFonts w:eastAsiaTheme="majorEastAsia"/>
          </w:rPr>
          <w:t>https://doi.org/10.1080/23311886.2020.1770943</w:t>
        </w:r>
      </w:hyperlink>
    </w:p>
    <w:p w14:paraId="3F5B437A" w14:textId="77777777" w:rsidR="00BF2B8D" w:rsidRPr="0094122A" w:rsidRDefault="00BF2B8D" w:rsidP="0094122A">
      <w:pPr>
        <w:pStyle w:val="NormalWeb"/>
        <w:spacing w:before="0" w:beforeAutospacing="0" w:after="0" w:afterAutospacing="0" w:line="480" w:lineRule="auto"/>
        <w:ind w:left="720" w:hanging="720"/>
        <w:jc w:val="both"/>
        <w:rPr>
          <w:rFonts w:eastAsiaTheme="majorEastAsia"/>
        </w:rPr>
      </w:pPr>
    </w:p>
    <w:p w14:paraId="35F83D9E" w14:textId="0BACDC1C" w:rsidR="009555E7" w:rsidRPr="0094122A" w:rsidRDefault="00B32959" w:rsidP="0094122A">
      <w:pPr>
        <w:pStyle w:val="NormalWeb"/>
        <w:spacing w:before="0" w:beforeAutospacing="0" w:after="0" w:afterAutospacing="0" w:line="480" w:lineRule="auto"/>
        <w:ind w:left="720" w:hanging="720"/>
        <w:jc w:val="both"/>
        <w:rPr>
          <w:rStyle w:val="url"/>
          <w:rFonts w:eastAsiaTheme="majorEastAsia"/>
        </w:rPr>
      </w:pPr>
      <w:r w:rsidRPr="0094122A">
        <w:t xml:space="preserve">9. </w:t>
      </w:r>
      <w:r w:rsidR="009555E7" w:rsidRPr="0094122A">
        <w:t xml:space="preserve">Ahmed, K. (2022, October 19). ‘Like an open prison’: a million Rohingya refugees still in Bangladesh camps five years after crisis. </w:t>
      </w:r>
      <w:r w:rsidR="009555E7" w:rsidRPr="0094122A">
        <w:rPr>
          <w:i/>
          <w:iCs/>
        </w:rPr>
        <w:t>The Guardian</w:t>
      </w:r>
      <w:r w:rsidR="009555E7" w:rsidRPr="0094122A">
        <w:t xml:space="preserve">. </w:t>
      </w:r>
      <w:hyperlink r:id="rId5" w:history="1">
        <w:r w:rsidR="009555E7" w:rsidRPr="0094122A">
          <w:rPr>
            <w:rStyle w:val="Hyperlink"/>
            <w:rFonts w:eastAsiaTheme="majorEastAsia"/>
          </w:rPr>
          <w:t>https://www.theguardian.com/global-development/2022/aug/23/five-years-rohingya-refugees-2017-bangladesh-myanmar-military-crackdown</w:t>
        </w:r>
      </w:hyperlink>
    </w:p>
    <w:p w14:paraId="2CBAB3EF" w14:textId="77777777" w:rsidR="009555E7" w:rsidRPr="0094122A" w:rsidRDefault="009555E7" w:rsidP="0094122A">
      <w:pPr>
        <w:pStyle w:val="NormalWeb"/>
        <w:spacing w:before="0" w:beforeAutospacing="0" w:after="0" w:afterAutospacing="0" w:line="480" w:lineRule="auto"/>
        <w:ind w:left="720" w:hanging="720"/>
        <w:jc w:val="both"/>
      </w:pPr>
    </w:p>
    <w:p w14:paraId="6330C391" w14:textId="7EAE2F9F" w:rsidR="009555E7" w:rsidRPr="0094122A" w:rsidRDefault="00B32959" w:rsidP="0094122A">
      <w:pPr>
        <w:pStyle w:val="NormalWeb"/>
        <w:spacing w:before="0" w:beforeAutospacing="0" w:after="0" w:afterAutospacing="0" w:line="480" w:lineRule="auto"/>
        <w:ind w:left="720" w:hanging="720"/>
        <w:jc w:val="both"/>
        <w:rPr>
          <w:rStyle w:val="url"/>
          <w:rFonts w:eastAsiaTheme="majorEastAsia"/>
        </w:rPr>
      </w:pPr>
      <w:r w:rsidRPr="0094122A">
        <w:t>10.</w:t>
      </w:r>
      <w:r w:rsidRPr="0094122A">
        <w:rPr>
          <w:i/>
          <w:iCs/>
        </w:rPr>
        <w:t xml:space="preserve"> </w:t>
      </w:r>
      <w:r w:rsidR="009555E7" w:rsidRPr="0094122A">
        <w:rPr>
          <w:i/>
          <w:iCs/>
        </w:rPr>
        <w:t>Rohingya refugee crisis explained</w:t>
      </w:r>
      <w:r w:rsidR="009555E7" w:rsidRPr="0094122A">
        <w:t xml:space="preserve">. (n.d.). </w:t>
      </w:r>
      <w:hyperlink r:id="rId6" w:history="1">
        <w:r w:rsidR="009555E7" w:rsidRPr="0094122A">
          <w:rPr>
            <w:rStyle w:val="Hyperlink"/>
            <w:rFonts w:eastAsiaTheme="majorEastAsia"/>
          </w:rPr>
          <w:t>https://www.unrefugees.org/news/rohingya-refugee-crisis-explained/</w:t>
        </w:r>
      </w:hyperlink>
    </w:p>
    <w:p w14:paraId="0960AD1A" w14:textId="2A7EF2AE" w:rsidR="00A544D4" w:rsidRPr="0094122A" w:rsidRDefault="00A544D4" w:rsidP="0094122A">
      <w:pPr>
        <w:pStyle w:val="NormalWeb"/>
        <w:spacing w:before="0" w:beforeAutospacing="0" w:after="0" w:afterAutospacing="0" w:line="480" w:lineRule="auto"/>
        <w:ind w:left="720" w:hanging="720"/>
        <w:jc w:val="both"/>
      </w:pPr>
      <w:r w:rsidRPr="0094122A">
        <w:br/>
      </w:r>
      <w:r w:rsidRPr="0094122A">
        <w:br/>
      </w:r>
    </w:p>
    <w:sectPr w:rsidR="00A544D4" w:rsidRPr="009412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990"/>
    <w:rsid w:val="000D2100"/>
    <w:rsid w:val="000E3B1B"/>
    <w:rsid w:val="001D54E1"/>
    <w:rsid w:val="0021473A"/>
    <w:rsid w:val="00231540"/>
    <w:rsid w:val="00236CEB"/>
    <w:rsid w:val="00260455"/>
    <w:rsid w:val="00263810"/>
    <w:rsid w:val="003272D6"/>
    <w:rsid w:val="00345E40"/>
    <w:rsid w:val="00364D6F"/>
    <w:rsid w:val="00464E8F"/>
    <w:rsid w:val="004B7906"/>
    <w:rsid w:val="00533CFF"/>
    <w:rsid w:val="00552809"/>
    <w:rsid w:val="005A3146"/>
    <w:rsid w:val="005F7806"/>
    <w:rsid w:val="00672F62"/>
    <w:rsid w:val="00687A47"/>
    <w:rsid w:val="006B10B5"/>
    <w:rsid w:val="006B3826"/>
    <w:rsid w:val="006B433B"/>
    <w:rsid w:val="006E618D"/>
    <w:rsid w:val="0071017B"/>
    <w:rsid w:val="00760990"/>
    <w:rsid w:val="00785691"/>
    <w:rsid w:val="007A3F17"/>
    <w:rsid w:val="007C6DE0"/>
    <w:rsid w:val="007F26C5"/>
    <w:rsid w:val="00811973"/>
    <w:rsid w:val="0083204D"/>
    <w:rsid w:val="00887F23"/>
    <w:rsid w:val="009202D3"/>
    <w:rsid w:val="0094122A"/>
    <w:rsid w:val="009555E7"/>
    <w:rsid w:val="00987457"/>
    <w:rsid w:val="009E76B5"/>
    <w:rsid w:val="00A11FF4"/>
    <w:rsid w:val="00A544D4"/>
    <w:rsid w:val="00A911EF"/>
    <w:rsid w:val="00AA39ED"/>
    <w:rsid w:val="00AB3A82"/>
    <w:rsid w:val="00B32959"/>
    <w:rsid w:val="00B76F10"/>
    <w:rsid w:val="00BA5F23"/>
    <w:rsid w:val="00BF1AA2"/>
    <w:rsid w:val="00BF2B8D"/>
    <w:rsid w:val="00C06AA1"/>
    <w:rsid w:val="00C128A1"/>
    <w:rsid w:val="00C20D39"/>
    <w:rsid w:val="00C415B1"/>
    <w:rsid w:val="00C52AB9"/>
    <w:rsid w:val="00C63402"/>
    <w:rsid w:val="00CD27AC"/>
    <w:rsid w:val="00CD4F27"/>
    <w:rsid w:val="00D10465"/>
    <w:rsid w:val="00DC28CE"/>
    <w:rsid w:val="00DD3BC5"/>
    <w:rsid w:val="00E83A60"/>
    <w:rsid w:val="00EE14BD"/>
    <w:rsid w:val="00EF110D"/>
    <w:rsid w:val="00F665ED"/>
    <w:rsid w:val="00FD2782"/>
    <w:rsid w:val="00FE54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69F83"/>
  <w15:chartTrackingRefBased/>
  <w15:docId w15:val="{E71FA33E-A52B-4D1B-9B87-DD4350157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9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09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09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9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9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9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9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9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9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9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09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09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9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9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9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9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9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990"/>
    <w:rPr>
      <w:rFonts w:eastAsiaTheme="majorEastAsia" w:cstheme="majorBidi"/>
      <w:color w:val="272727" w:themeColor="text1" w:themeTint="D8"/>
    </w:rPr>
  </w:style>
  <w:style w:type="paragraph" w:styleId="Title">
    <w:name w:val="Title"/>
    <w:basedOn w:val="Normal"/>
    <w:next w:val="Normal"/>
    <w:link w:val="TitleChar"/>
    <w:uiPriority w:val="10"/>
    <w:qFormat/>
    <w:rsid w:val="007609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9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9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9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990"/>
    <w:pPr>
      <w:spacing w:before="160"/>
      <w:jc w:val="center"/>
    </w:pPr>
    <w:rPr>
      <w:i/>
      <w:iCs/>
      <w:color w:val="404040" w:themeColor="text1" w:themeTint="BF"/>
    </w:rPr>
  </w:style>
  <w:style w:type="character" w:customStyle="1" w:styleId="QuoteChar">
    <w:name w:val="Quote Char"/>
    <w:basedOn w:val="DefaultParagraphFont"/>
    <w:link w:val="Quote"/>
    <w:uiPriority w:val="29"/>
    <w:rsid w:val="00760990"/>
    <w:rPr>
      <w:i/>
      <w:iCs/>
      <w:color w:val="404040" w:themeColor="text1" w:themeTint="BF"/>
    </w:rPr>
  </w:style>
  <w:style w:type="paragraph" w:styleId="ListParagraph">
    <w:name w:val="List Paragraph"/>
    <w:basedOn w:val="Normal"/>
    <w:uiPriority w:val="34"/>
    <w:qFormat/>
    <w:rsid w:val="00760990"/>
    <w:pPr>
      <w:ind w:left="720"/>
      <w:contextualSpacing/>
    </w:pPr>
  </w:style>
  <w:style w:type="character" w:styleId="IntenseEmphasis">
    <w:name w:val="Intense Emphasis"/>
    <w:basedOn w:val="DefaultParagraphFont"/>
    <w:uiPriority w:val="21"/>
    <w:qFormat/>
    <w:rsid w:val="00760990"/>
    <w:rPr>
      <w:i/>
      <w:iCs/>
      <w:color w:val="0F4761" w:themeColor="accent1" w:themeShade="BF"/>
    </w:rPr>
  </w:style>
  <w:style w:type="paragraph" w:styleId="IntenseQuote">
    <w:name w:val="Intense Quote"/>
    <w:basedOn w:val="Normal"/>
    <w:next w:val="Normal"/>
    <w:link w:val="IntenseQuoteChar"/>
    <w:uiPriority w:val="30"/>
    <w:qFormat/>
    <w:rsid w:val="007609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990"/>
    <w:rPr>
      <w:i/>
      <w:iCs/>
      <w:color w:val="0F4761" w:themeColor="accent1" w:themeShade="BF"/>
    </w:rPr>
  </w:style>
  <w:style w:type="character" w:styleId="IntenseReference">
    <w:name w:val="Intense Reference"/>
    <w:basedOn w:val="DefaultParagraphFont"/>
    <w:uiPriority w:val="32"/>
    <w:qFormat/>
    <w:rsid w:val="00760990"/>
    <w:rPr>
      <w:b/>
      <w:bCs/>
      <w:smallCaps/>
      <w:color w:val="0F4761" w:themeColor="accent1" w:themeShade="BF"/>
      <w:spacing w:val="5"/>
    </w:rPr>
  </w:style>
  <w:style w:type="paragraph" w:customStyle="1" w:styleId="whitespace-pre-wrap">
    <w:name w:val="whitespace-pre-wrap"/>
    <w:basedOn w:val="Normal"/>
    <w:rsid w:val="009555E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555E7"/>
    <w:rPr>
      <w:color w:val="0000FF"/>
      <w:u w:val="single"/>
    </w:rPr>
  </w:style>
  <w:style w:type="paragraph" w:styleId="NormalWeb">
    <w:name w:val="Normal (Web)"/>
    <w:basedOn w:val="Normal"/>
    <w:uiPriority w:val="99"/>
    <w:unhideWhenUsed/>
    <w:rsid w:val="009555E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rl">
    <w:name w:val="url"/>
    <w:basedOn w:val="DefaultParagraphFont"/>
    <w:rsid w:val="009555E7"/>
  </w:style>
  <w:style w:type="character" w:styleId="UnresolvedMention">
    <w:name w:val="Unresolved Mention"/>
    <w:basedOn w:val="DefaultParagraphFont"/>
    <w:uiPriority w:val="99"/>
    <w:semiHidden/>
    <w:unhideWhenUsed/>
    <w:rsid w:val="009555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9239573">
      <w:bodyDiv w:val="1"/>
      <w:marLeft w:val="0"/>
      <w:marRight w:val="0"/>
      <w:marTop w:val="0"/>
      <w:marBottom w:val="0"/>
      <w:divBdr>
        <w:top w:val="none" w:sz="0" w:space="0" w:color="auto"/>
        <w:left w:val="none" w:sz="0" w:space="0" w:color="auto"/>
        <w:bottom w:val="none" w:sz="0" w:space="0" w:color="auto"/>
        <w:right w:val="none" w:sz="0" w:space="0" w:color="auto"/>
      </w:divBdr>
    </w:div>
    <w:div w:id="343212245">
      <w:bodyDiv w:val="1"/>
      <w:marLeft w:val="0"/>
      <w:marRight w:val="0"/>
      <w:marTop w:val="0"/>
      <w:marBottom w:val="0"/>
      <w:divBdr>
        <w:top w:val="none" w:sz="0" w:space="0" w:color="auto"/>
        <w:left w:val="none" w:sz="0" w:space="0" w:color="auto"/>
        <w:bottom w:val="none" w:sz="0" w:space="0" w:color="auto"/>
        <w:right w:val="none" w:sz="0" w:space="0" w:color="auto"/>
      </w:divBdr>
    </w:div>
    <w:div w:id="399836814">
      <w:bodyDiv w:val="1"/>
      <w:marLeft w:val="0"/>
      <w:marRight w:val="0"/>
      <w:marTop w:val="0"/>
      <w:marBottom w:val="0"/>
      <w:divBdr>
        <w:top w:val="none" w:sz="0" w:space="0" w:color="auto"/>
        <w:left w:val="none" w:sz="0" w:space="0" w:color="auto"/>
        <w:bottom w:val="none" w:sz="0" w:space="0" w:color="auto"/>
        <w:right w:val="none" w:sz="0" w:space="0" w:color="auto"/>
      </w:divBdr>
    </w:div>
    <w:div w:id="442771566">
      <w:bodyDiv w:val="1"/>
      <w:marLeft w:val="0"/>
      <w:marRight w:val="0"/>
      <w:marTop w:val="0"/>
      <w:marBottom w:val="0"/>
      <w:divBdr>
        <w:top w:val="none" w:sz="0" w:space="0" w:color="auto"/>
        <w:left w:val="none" w:sz="0" w:space="0" w:color="auto"/>
        <w:bottom w:val="none" w:sz="0" w:space="0" w:color="auto"/>
        <w:right w:val="none" w:sz="0" w:space="0" w:color="auto"/>
      </w:divBdr>
    </w:div>
    <w:div w:id="484054772">
      <w:bodyDiv w:val="1"/>
      <w:marLeft w:val="0"/>
      <w:marRight w:val="0"/>
      <w:marTop w:val="0"/>
      <w:marBottom w:val="0"/>
      <w:divBdr>
        <w:top w:val="none" w:sz="0" w:space="0" w:color="auto"/>
        <w:left w:val="none" w:sz="0" w:space="0" w:color="auto"/>
        <w:bottom w:val="none" w:sz="0" w:space="0" w:color="auto"/>
        <w:right w:val="none" w:sz="0" w:space="0" w:color="auto"/>
      </w:divBdr>
    </w:div>
    <w:div w:id="766846470">
      <w:bodyDiv w:val="1"/>
      <w:marLeft w:val="0"/>
      <w:marRight w:val="0"/>
      <w:marTop w:val="0"/>
      <w:marBottom w:val="0"/>
      <w:divBdr>
        <w:top w:val="none" w:sz="0" w:space="0" w:color="auto"/>
        <w:left w:val="none" w:sz="0" w:space="0" w:color="auto"/>
        <w:bottom w:val="none" w:sz="0" w:space="0" w:color="auto"/>
        <w:right w:val="none" w:sz="0" w:space="0" w:color="auto"/>
      </w:divBdr>
    </w:div>
    <w:div w:id="769817721">
      <w:bodyDiv w:val="1"/>
      <w:marLeft w:val="0"/>
      <w:marRight w:val="0"/>
      <w:marTop w:val="0"/>
      <w:marBottom w:val="0"/>
      <w:divBdr>
        <w:top w:val="none" w:sz="0" w:space="0" w:color="auto"/>
        <w:left w:val="none" w:sz="0" w:space="0" w:color="auto"/>
        <w:bottom w:val="none" w:sz="0" w:space="0" w:color="auto"/>
        <w:right w:val="none" w:sz="0" w:space="0" w:color="auto"/>
      </w:divBdr>
    </w:div>
    <w:div w:id="802115779">
      <w:bodyDiv w:val="1"/>
      <w:marLeft w:val="0"/>
      <w:marRight w:val="0"/>
      <w:marTop w:val="0"/>
      <w:marBottom w:val="0"/>
      <w:divBdr>
        <w:top w:val="none" w:sz="0" w:space="0" w:color="auto"/>
        <w:left w:val="none" w:sz="0" w:space="0" w:color="auto"/>
        <w:bottom w:val="none" w:sz="0" w:space="0" w:color="auto"/>
        <w:right w:val="none" w:sz="0" w:space="0" w:color="auto"/>
      </w:divBdr>
    </w:div>
    <w:div w:id="815412889">
      <w:bodyDiv w:val="1"/>
      <w:marLeft w:val="0"/>
      <w:marRight w:val="0"/>
      <w:marTop w:val="0"/>
      <w:marBottom w:val="0"/>
      <w:divBdr>
        <w:top w:val="none" w:sz="0" w:space="0" w:color="auto"/>
        <w:left w:val="none" w:sz="0" w:space="0" w:color="auto"/>
        <w:bottom w:val="none" w:sz="0" w:space="0" w:color="auto"/>
        <w:right w:val="none" w:sz="0" w:space="0" w:color="auto"/>
      </w:divBdr>
    </w:div>
    <w:div w:id="901064712">
      <w:bodyDiv w:val="1"/>
      <w:marLeft w:val="0"/>
      <w:marRight w:val="0"/>
      <w:marTop w:val="0"/>
      <w:marBottom w:val="0"/>
      <w:divBdr>
        <w:top w:val="none" w:sz="0" w:space="0" w:color="auto"/>
        <w:left w:val="none" w:sz="0" w:space="0" w:color="auto"/>
        <w:bottom w:val="none" w:sz="0" w:space="0" w:color="auto"/>
        <w:right w:val="none" w:sz="0" w:space="0" w:color="auto"/>
      </w:divBdr>
    </w:div>
    <w:div w:id="973367483">
      <w:bodyDiv w:val="1"/>
      <w:marLeft w:val="0"/>
      <w:marRight w:val="0"/>
      <w:marTop w:val="0"/>
      <w:marBottom w:val="0"/>
      <w:divBdr>
        <w:top w:val="none" w:sz="0" w:space="0" w:color="auto"/>
        <w:left w:val="none" w:sz="0" w:space="0" w:color="auto"/>
        <w:bottom w:val="none" w:sz="0" w:space="0" w:color="auto"/>
        <w:right w:val="none" w:sz="0" w:space="0" w:color="auto"/>
      </w:divBdr>
    </w:div>
    <w:div w:id="1015810298">
      <w:bodyDiv w:val="1"/>
      <w:marLeft w:val="0"/>
      <w:marRight w:val="0"/>
      <w:marTop w:val="0"/>
      <w:marBottom w:val="0"/>
      <w:divBdr>
        <w:top w:val="none" w:sz="0" w:space="0" w:color="auto"/>
        <w:left w:val="none" w:sz="0" w:space="0" w:color="auto"/>
        <w:bottom w:val="none" w:sz="0" w:space="0" w:color="auto"/>
        <w:right w:val="none" w:sz="0" w:space="0" w:color="auto"/>
      </w:divBdr>
    </w:div>
    <w:div w:id="1066301716">
      <w:bodyDiv w:val="1"/>
      <w:marLeft w:val="0"/>
      <w:marRight w:val="0"/>
      <w:marTop w:val="0"/>
      <w:marBottom w:val="0"/>
      <w:divBdr>
        <w:top w:val="none" w:sz="0" w:space="0" w:color="auto"/>
        <w:left w:val="none" w:sz="0" w:space="0" w:color="auto"/>
        <w:bottom w:val="none" w:sz="0" w:space="0" w:color="auto"/>
        <w:right w:val="none" w:sz="0" w:space="0" w:color="auto"/>
      </w:divBdr>
    </w:div>
    <w:div w:id="1082947602">
      <w:bodyDiv w:val="1"/>
      <w:marLeft w:val="0"/>
      <w:marRight w:val="0"/>
      <w:marTop w:val="0"/>
      <w:marBottom w:val="0"/>
      <w:divBdr>
        <w:top w:val="none" w:sz="0" w:space="0" w:color="auto"/>
        <w:left w:val="none" w:sz="0" w:space="0" w:color="auto"/>
        <w:bottom w:val="none" w:sz="0" w:space="0" w:color="auto"/>
        <w:right w:val="none" w:sz="0" w:space="0" w:color="auto"/>
      </w:divBdr>
    </w:div>
    <w:div w:id="1126629771">
      <w:bodyDiv w:val="1"/>
      <w:marLeft w:val="0"/>
      <w:marRight w:val="0"/>
      <w:marTop w:val="0"/>
      <w:marBottom w:val="0"/>
      <w:divBdr>
        <w:top w:val="none" w:sz="0" w:space="0" w:color="auto"/>
        <w:left w:val="none" w:sz="0" w:space="0" w:color="auto"/>
        <w:bottom w:val="none" w:sz="0" w:space="0" w:color="auto"/>
        <w:right w:val="none" w:sz="0" w:space="0" w:color="auto"/>
      </w:divBdr>
    </w:div>
    <w:div w:id="1144735040">
      <w:bodyDiv w:val="1"/>
      <w:marLeft w:val="0"/>
      <w:marRight w:val="0"/>
      <w:marTop w:val="0"/>
      <w:marBottom w:val="0"/>
      <w:divBdr>
        <w:top w:val="none" w:sz="0" w:space="0" w:color="auto"/>
        <w:left w:val="none" w:sz="0" w:space="0" w:color="auto"/>
        <w:bottom w:val="none" w:sz="0" w:space="0" w:color="auto"/>
        <w:right w:val="none" w:sz="0" w:space="0" w:color="auto"/>
      </w:divBdr>
    </w:div>
    <w:div w:id="1180193932">
      <w:bodyDiv w:val="1"/>
      <w:marLeft w:val="0"/>
      <w:marRight w:val="0"/>
      <w:marTop w:val="0"/>
      <w:marBottom w:val="0"/>
      <w:divBdr>
        <w:top w:val="none" w:sz="0" w:space="0" w:color="auto"/>
        <w:left w:val="none" w:sz="0" w:space="0" w:color="auto"/>
        <w:bottom w:val="none" w:sz="0" w:space="0" w:color="auto"/>
        <w:right w:val="none" w:sz="0" w:space="0" w:color="auto"/>
      </w:divBdr>
    </w:div>
    <w:div w:id="1209226367">
      <w:bodyDiv w:val="1"/>
      <w:marLeft w:val="0"/>
      <w:marRight w:val="0"/>
      <w:marTop w:val="0"/>
      <w:marBottom w:val="0"/>
      <w:divBdr>
        <w:top w:val="none" w:sz="0" w:space="0" w:color="auto"/>
        <w:left w:val="none" w:sz="0" w:space="0" w:color="auto"/>
        <w:bottom w:val="none" w:sz="0" w:space="0" w:color="auto"/>
        <w:right w:val="none" w:sz="0" w:space="0" w:color="auto"/>
      </w:divBdr>
    </w:div>
    <w:div w:id="1235554584">
      <w:bodyDiv w:val="1"/>
      <w:marLeft w:val="0"/>
      <w:marRight w:val="0"/>
      <w:marTop w:val="0"/>
      <w:marBottom w:val="0"/>
      <w:divBdr>
        <w:top w:val="none" w:sz="0" w:space="0" w:color="auto"/>
        <w:left w:val="none" w:sz="0" w:space="0" w:color="auto"/>
        <w:bottom w:val="none" w:sz="0" w:space="0" w:color="auto"/>
        <w:right w:val="none" w:sz="0" w:space="0" w:color="auto"/>
      </w:divBdr>
    </w:div>
    <w:div w:id="1259294576">
      <w:bodyDiv w:val="1"/>
      <w:marLeft w:val="0"/>
      <w:marRight w:val="0"/>
      <w:marTop w:val="0"/>
      <w:marBottom w:val="0"/>
      <w:divBdr>
        <w:top w:val="none" w:sz="0" w:space="0" w:color="auto"/>
        <w:left w:val="none" w:sz="0" w:space="0" w:color="auto"/>
        <w:bottom w:val="none" w:sz="0" w:space="0" w:color="auto"/>
        <w:right w:val="none" w:sz="0" w:space="0" w:color="auto"/>
      </w:divBdr>
    </w:div>
    <w:div w:id="1259368080">
      <w:bodyDiv w:val="1"/>
      <w:marLeft w:val="0"/>
      <w:marRight w:val="0"/>
      <w:marTop w:val="0"/>
      <w:marBottom w:val="0"/>
      <w:divBdr>
        <w:top w:val="none" w:sz="0" w:space="0" w:color="auto"/>
        <w:left w:val="none" w:sz="0" w:space="0" w:color="auto"/>
        <w:bottom w:val="none" w:sz="0" w:space="0" w:color="auto"/>
        <w:right w:val="none" w:sz="0" w:space="0" w:color="auto"/>
      </w:divBdr>
    </w:div>
    <w:div w:id="1327904710">
      <w:bodyDiv w:val="1"/>
      <w:marLeft w:val="0"/>
      <w:marRight w:val="0"/>
      <w:marTop w:val="0"/>
      <w:marBottom w:val="0"/>
      <w:divBdr>
        <w:top w:val="none" w:sz="0" w:space="0" w:color="auto"/>
        <w:left w:val="none" w:sz="0" w:space="0" w:color="auto"/>
        <w:bottom w:val="none" w:sz="0" w:space="0" w:color="auto"/>
        <w:right w:val="none" w:sz="0" w:space="0" w:color="auto"/>
      </w:divBdr>
    </w:div>
    <w:div w:id="1350258141">
      <w:bodyDiv w:val="1"/>
      <w:marLeft w:val="0"/>
      <w:marRight w:val="0"/>
      <w:marTop w:val="0"/>
      <w:marBottom w:val="0"/>
      <w:divBdr>
        <w:top w:val="none" w:sz="0" w:space="0" w:color="auto"/>
        <w:left w:val="none" w:sz="0" w:space="0" w:color="auto"/>
        <w:bottom w:val="none" w:sz="0" w:space="0" w:color="auto"/>
        <w:right w:val="none" w:sz="0" w:space="0" w:color="auto"/>
      </w:divBdr>
    </w:div>
    <w:div w:id="1374816790">
      <w:bodyDiv w:val="1"/>
      <w:marLeft w:val="0"/>
      <w:marRight w:val="0"/>
      <w:marTop w:val="0"/>
      <w:marBottom w:val="0"/>
      <w:divBdr>
        <w:top w:val="none" w:sz="0" w:space="0" w:color="auto"/>
        <w:left w:val="none" w:sz="0" w:space="0" w:color="auto"/>
        <w:bottom w:val="none" w:sz="0" w:space="0" w:color="auto"/>
        <w:right w:val="none" w:sz="0" w:space="0" w:color="auto"/>
      </w:divBdr>
    </w:div>
    <w:div w:id="1375933524">
      <w:bodyDiv w:val="1"/>
      <w:marLeft w:val="0"/>
      <w:marRight w:val="0"/>
      <w:marTop w:val="0"/>
      <w:marBottom w:val="0"/>
      <w:divBdr>
        <w:top w:val="none" w:sz="0" w:space="0" w:color="auto"/>
        <w:left w:val="none" w:sz="0" w:space="0" w:color="auto"/>
        <w:bottom w:val="none" w:sz="0" w:space="0" w:color="auto"/>
        <w:right w:val="none" w:sz="0" w:space="0" w:color="auto"/>
      </w:divBdr>
      <w:divsChild>
        <w:div w:id="922763117">
          <w:marLeft w:val="-720"/>
          <w:marRight w:val="0"/>
          <w:marTop w:val="0"/>
          <w:marBottom w:val="0"/>
          <w:divBdr>
            <w:top w:val="none" w:sz="0" w:space="0" w:color="auto"/>
            <w:left w:val="none" w:sz="0" w:space="0" w:color="auto"/>
            <w:bottom w:val="none" w:sz="0" w:space="0" w:color="auto"/>
            <w:right w:val="none" w:sz="0" w:space="0" w:color="auto"/>
          </w:divBdr>
        </w:div>
      </w:divsChild>
    </w:div>
    <w:div w:id="1391346914">
      <w:bodyDiv w:val="1"/>
      <w:marLeft w:val="0"/>
      <w:marRight w:val="0"/>
      <w:marTop w:val="0"/>
      <w:marBottom w:val="0"/>
      <w:divBdr>
        <w:top w:val="none" w:sz="0" w:space="0" w:color="auto"/>
        <w:left w:val="none" w:sz="0" w:space="0" w:color="auto"/>
        <w:bottom w:val="none" w:sz="0" w:space="0" w:color="auto"/>
        <w:right w:val="none" w:sz="0" w:space="0" w:color="auto"/>
      </w:divBdr>
    </w:div>
    <w:div w:id="1400666814">
      <w:bodyDiv w:val="1"/>
      <w:marLeft w:val="0"/>
      <w:marRight w:val="0"/>
      <w:marTop w:val="0"/>
      <w:marBottom w:val="0"/>
      <w:divBdr>
        <w:top w:val="none" w:sz="0" w:space="0" w:color="auto"/>
        <w:left w:val="none" w:sz="0" w:space="0" w:color="auto"/>
        <w:bottom w:val="none" w:sz="0" w:space="0" w:color="auto"/>
        <w:right w:val="none" w:sz="0" w:space="0" w:color="auto"/>
      </w:divBdr>
    </w:div>
    <w:div w:id="1474329616">
      <w:bodyDiv w:val="1"/>
      <w:marLeft w:val="0"/>
      <w:marRight w:val="0"/>
      <w:marTop w:val="0"/>
      <w:marBottom w:val="0"/>
      <w:divBdr>
        <w:top w:val="none" w:sz="0" w:space="0" w:color="auto"/>
        <w:left w:val="none" w:sz="0" w:space="0" w:color="auto"/>
        <w:bottom w:val="none" w:sz="0" w:space="0" w:color="auto"/>
        <w:right w:val="none" w:sz="0" w:space="0" w:color="auto"/>
      </w:divBdr>
    </w:div>
    <w:div w:id="1557937948">
      <w:bodyDiv w:val="1"/>
      <w:marLeft w:val="0"/>
      <w:marRight w:val="0"/>
      <w:marTop w:val="0"/>
      <w:marBottom w:val="0"/>
      <w:divBdr>
        <w:top w:val="none" w:sz="0" w:space="0" w:color="auto"/>
        <w:left w:val="none" w:sz="0" w:space="0" w:color="auto"/>
        <w:bottom w:val="none" w:sz="0" w:space="0" w:color="auto"/>
        <w:right w:val="none" w:sz="0" w:space="0" w:color="auto"/>
      </w:divBdr>
    </w:div>
    <w:div w:id="1563634853">
      <w:bodyDiv w:val="1"/>
      <w:marLeft w:val="0"/>
      <w:marRight w:val="0"/>
      <w:marTop w:val="0"/>
      <w:marBottom w:val="0"/>
      <w:divBdr>
        <w:top w:val="none" w:sz="0" w:space="0" w:color="auto"/>
        <w:left w:val="none" w:sz="0" w:space="0" w:color="auto"/>
        <w:bottom w:val="none" w:sz="0" w:space="0" w:color="auto"/>
        <w:right w:val="none" w:sz="0" w:space="0" w:color="auto"/>
      </w:divBdr>
      <w:divsChild>
        <w:div w:id="496921243">
          <w:marLeft w:val="-720"/>
          <w:marRight w:val="0"/>
          <w:marTop w:val="0"/>
          <w:marBottom w:val="0"/>
          <w:divBdr>
            <w:top w:val="none" w:sz="0" w:space="0" w:color="auto"/>
            <w:left w:val="none" w:sz="0" w:space="0" w:color="auto"/>
            <w:bottom w:val="none" w:sz="0" w:space="0" w:color="auto"/>
            <w:right w:val="none" w:sz="0" w:space="0" w:color="auto"/>
          </w:divBdr>
        </w:div>
      </w:divsChild>
    </w:div>
    <w:div w:id="1574580549">
      <w:bodyDiv w:val="1"/>
      <w:marLeft w:val="0"/>
      <w:marRight w:val="0"/>
      <w:marTop w:val="0"/>
      <w:marBottom w:val="0"/>
      <w:divBdr>
        <w:top w:val="none" w:sz="0" w:space="0" w:color="auto"/>
        <w:left w:val="none" w:sz="0" w:space="0" w:color="auto"/>
        <w:bottom w:val="none" w:sz="0" w:space="0" w:color="auto"/>
        <w:right w:val="none" w:sz="0" w:space="0" w:color="auto"/>
      </w:divBdr>
    </w:div>
    <w:div w:id="1666319986">
      <w:bodyDiv w:val="1"/>
      <w:marLeft w:val="0"/>
      <w:marRight w:val="0"/>
      <w:marTop w:val="0"/>
      <w:marBottom w:val="0"/>
      <w:divBdr>
        <w:top w:val="none" w:sz="0" w:space="0" w:color="auto"/>
        <w:left w:val="none" w:sz="0" w:space="0" w:color="auto"/>
        <w:bottom w:val="none" w:sz="0" w:space="0" w:color="auto"/>
        <w:right w:val="none" w:sz="0" w:space="0" w:color="auto"/>
      </w:divBdr>
    </w:div>
    <w:div w:id="1701009492">
      <w:bodyDiv w:val="1"/>
      <w:marLeft w:val="0"/>
      <w:marRight w:val="0"/>
      <w:marTop w:val="0"/>
      <w:marBottom w:val="0"/>
      <w:divBdr>
        <w:top w:val="none" w:sz="0" w:space="0" w:color="auto"/>
        <w:left w:val="none" w:sz="0" w:space="0" w:color="auto"/>
        <w:bottom w:val="none" w:sz="0" w:space="0" w:color="auto"/>
        <w:right w:val="none" w:sz="0" w:space="0" w:color="auto"/>
      </w:divBdr>
    </w:div>
    <w:div w:id="1743327438">
      <w:bodyDiv w:val="1"/>
      <w:marLeft w:val="0"/>
      <w:marRight w:val="0"/>
      <w:marTop w:val="0"/>
      <w:marBottom w:val="0"/>
      <w:divBdr>
        <w:top w:val="none" w:sz="0" w:space="0" w:color="auto"/>
        <w:left w:val="none" w:sz="0" w:space="0" w:color="auto"/>
        <w:bottom w:val="none" w:sz="0" w:space="0" w:color="auto"/>
        <w:right w:val="none" w:sz="0" w:space="0" w:color="auto"/>
      </w:divBdr>
    </w:div>
    <w:div w:id="1751735125">
      <w:bodyDiv w:val="1"/>
      <w:marLeft w:val="0"/>
      <w:marRight w:val="0"/>
      <w:marTop w:val="0"/>
      <w:marBottom w:val="0"/>
      <w:divBdr>
        <w:top w:val="none" w:sz="0" w:space="0" w:color="auto"/>
        <w:left w:val="none" w:sz="0" w:space="0" w:color="auto"/>
        <w:bottom w:val="none" w:sz="0" w:space="0" w:color="auto"/>
        <w:right w:val="none" w:sz="0" w:space="0" w:color="auto"/>
      </w:divBdr>
    </w:div>
    <w:div w:id="1874416714">
      <w:bodyDiv w:val="1"/>
      <w:marLeft w:val="0"/>
      <w:marRight w:val="0"/>
      <w:marTop w:val="0"/>
      <w:marBottom w:val="0"/>
      <w:divBdr>
        <w:top w:val="none" w:sz="0" w:space="0" w:color="auto"/>
        <w:left w:val="none" w:sz="0" w:space="0" w:color="auto"/>
        <w:bottom w:val="none" w:sz="0" w:space="0" w:color="auto"/>
        <w:right w:val="none" w:sz="0" w:space="0" w:color="auto"/>
      </w:divBdr>
    </w:div>
    <w:div w:id="1899853544">
      <w:bodyDiv w:val="1"/>
      <w:marLeft w:val="0"/>
      <w:marRight w:val="0"/>
      <w:marTop w:val="0"/>
      <w:marBottom w:val="0"/>
      <w:divBdr>
        <w:top w:val="none" w:sz="0" w:space="0" w:color="auto"/>
        <w:left w:val="none" w:sz="0" w:space="0" w:color="auto"/>
        <w:bottom w:val="none" w:sz="0" w:space="0" w:color="auto"/>
        <w:right w:val="none" w:sz="0" w:space="0" w:color="auto"/>
      </w:divBdr>
    </w:div>
    <w:div w:id="1916167440">
      <w:bodyDiv w:val="1"/>
      <w:marLeft w:val="0"/>
      <w:marRight w:val="0"/>
      <w:marTop w:val="0"/>
      <w:marBottom w:val="0"/>
      <w:divBdr>
        <w:top w:val="none" w:sz="0" w:space="0" w:color="auto"/>
        <w:left w:val="none" w:sz="0" w:space="0" w:color="auto"/>
        <w:bottom w:val="none" w:sz="0" w:space="0" w:color="auto"/>
        <w:right w:val="none" w:sz="0" w:space="0" w:color="auto"/>
      </w:divBdr>
    </w:div>
    <w:div w:id="1940211977">
      <w:bodyDiv w:val="1"/>
      <w:marLeft w:val="0"/>
      <w:marRight w:val="0"/>
      <w:marTop w:val="0"/>
      <w:marBottom w:val="0"/>
      <w:divBdr>
        <w:top w:val="none" w:sz="0" w:space="0" w:color="auto"/>
        <w:left w:val="none" w:sz="0" w:space="0" w:color="auto"/>
        <w:bottom w:val="none" w:sz="0" w:space="0" w:color="auto"/>
        <w:right w:val="none" w:sz="0" w:space="0" w:color="auto"/>
      </w:divBdr>
    </w:div>
    <w:div w:id="1940527305">
      <w:bodyDiv w:val="1"/>
      <w:marLeft w:val="0"/>
      <w:marRight w:val="0"/>
      <w:marTop w:val="0"/>
      <w:marBottom w:val="0"/>
      <w:divBdr>
        <w:top w:val="none" w:sz="0" w:space="0" w:color="auto"/>
        <w:left w:val="none" w:sz="0" w:space="0" w:color="auto"/>
        <w:bottom w:val="none" w:sz="0" w:space="0" w:color="auto"/>
        <w:right w:val="none" w:sz="0" w:space="0" w:color="auto"/>
      </w:divBdr>
    </w:div>
    <w:div w:id="1975603605">
      <w:bodyDiv w:val="1"/>
      <w:marLeft w:val="0"/>
      <w:marRight w:val="0"/>
      <w:marTop w:val="0"/>
      <w:marBottom w:val="0"/>
      <w:divBdr>
        <w:top w:val="none" w:sz="0" w:space="0" w:color="auto"/>
        <w:left w:val="none" w:sz="0" w:space="0" w:color="auto"/>
        <w:bottom w:val="none" w:sz="0" w:space="0" w:color="auto"/>
        <w:right w:val="none" w:sz="0" w:space="0" w:color="auto"/>
      </w:divBdr>
      <w:divsChild>
        <w:div w:id="1382902678">
          <w:marLeft w:val="-720"/>
          <w:marRight w:val="0"/>
          <w:marTop w:val="0"/>
          <w:marBottom w:val="0"/>
          <w:divBdr>
            <w:top w:val="none" w:sz="0" w:space="0" w:color="auto"/>
            <w:left w:val="none" w:sz="0" w:space="0" w:color="auto"/>
            <w:bottom w:val="none" w:sz="0" w:space="0" w:color="auto"/>
            <w:right w:val="none" w:sz="0" w:space="0" w:color="auto"/>
          </w:divBdr>
        </w:div>
      </w:divsChild>
    </w:div>
    <w:div w:id="2002541248">
      <w:bodyDiv w:val="1"/>
      <w:marLeft w:val="0"/>
      <w:marRight w:val="0"/>
      <w:marTop w:val="0"/>
      <w:marBottom w:val="0"/>
      <w:divBdr>
        <w:top w:val="none" w:sz="0" w:space="0" w:color="auto"/>
        <w:left w:val="none" w:sz="0" w:space="0" w:color="auto"/>
        <w:bottom w:val="none" w:sz="0" w:space="0" w:color="auto"/>
        <w:right w:val="none" w:sz="0" w:space="0" w:color="auto"/>
      </w:divBdr>
    </w:div>
    <w:div w:id="2009364470">
      <w:bodyDiv w:val="1"/>
      <w:marLeft w:val="0"/>
      <w:marRight w:val="0"/>
      <w:marTop w:val="0"/>
      <w:marBottom w:val="0"/>
      <w:divBdr>
        <w:top w:val="none" w:sz="0" w:space="0" w:color="auto"/>
        <w:left w:val="none" w:sz="0" w:space="0" w:color="auto"/>
        <w:bottom w:val="none" w:sz="0" w:space="0" w:color="auto"/>
        <w:right w:val="none" w:sz="0" w:space="0" w:color="auto"/>
      </w:divBdr>
    </w:div>
    <w:div w:id="2011180163">
      <w:bodyDiv w:val="1"/>
      <w:marLeft w:val="0"/>
      <w:marRight w:val="0"/>
      <w:marTop w:val="0"/>
      <w:marBottom w:val="0"/>
      <w:divBdr>
        <w:top w:val="none" w:sz="0" w:space="0" w:color="auto"/>
        <w:left w:val="none" w:sz="0" w:space="0" w:color="auto"/>
        <w:bottom w:val="none" w:sz="0" w:space="0" w:color="auto"/>
        <w:right w:val="none" w:sz="0" w:space="0" w:color="auto"/>
      </w:divBdr>
    </w:div>
    <w:div w:id="2074035284">
      <w:bodyDiv w:val="1"/>
      <w:marLeft w:val="0"/>
      <w:marRight w:val="0"/>
      <w:marTop w:val="0"/>
      <w:marBottom w:val="0"/>
      <w:divBdr>
        <w:top w:val="none" w:sz="0" w:space="0" w:color="auto"/>
        <w:left w:val="none" w:sz="0" w:space="0" w:color="auto"/>
        <w:bottom w:val="none" w:sz="0" w:space="0" w:color="auto"/>
        <w:right w:val="none" w:sz="0" w:space="0" w:color="auto"/>
      </w:divBdr>
    </w:div>
    <w:div w:id="2076312497">
      <w:bodyDiv w:val="1"/>
      <w:marLeft w:val="0"/>
      <w:marRight w:val="0"/>
      <w:marTop w:val="0"/>
      <w:marBottom w:val="0"/>
      <w:divBdr>
        <w:top w:val="none" w:sz="0" w:space="0" w:color="auto"/>
        <w:left w:val="none" w:sz="0" w:space="0" w:color="auto"/>
        <w:bottom w:val="none" w:sz="0" w:space="0" w:color="auto"/>
        <w:right w:val="none" w:sz="0" w:space="0" w:color="auto"/>
      </w:divBdr>
    </w:div>
    <w:div w:id="211624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unrefugees.org/news/rohingya-refugee-crisis-explained/" TargetMode="External"/><Relationship Id="rId5" Type="http://schemas.openxmlformats.org/officeDocument/2006/relationships/hyperlink" Target="https://www.theguardian.com/global-development/2022/aug/23/five-years-rohingya-refugees-2017-bangladesh-myanmar-military-crackdown" TargetMode="External"/><Relationship Id="rId4" Type="http://schemas.openxmlformats.org/officeDocument/2006/relationships/hyperlink" Target="https://doi.org/10.1080/23311886.2020.17709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417</TotalTime>
  <Pages>11</Pages>
  <Words>2311</Words>
  <Characters>13176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Imtiaz Hossain</dc:creator>
  <cp:keywords/>
  <dc:description/>
  <cp:lastModifiedBy>Imtiaz Hossain</cp:lastModifiedBy>
  <cp:revision>50</cp:revision>
  <dcterms:created xsi:type="dcterms:W3CDTF">2024-04-25T16:10:00Z</dcterms:created>
  <dcterms:modified xsi:type="dcterms:W3CDTF">2024-05-07T03:55:00Z</dcterms:modified>
</cp:coreProperties>
</file>