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DEACA" w14:textId="77777777" w:rsidR="00CF04F2" w:rsidRPr="00BC7459" w:rsidRDefault="00CF04F2" w:rsidP="00CF04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74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REFERENCES</w:t>
      </w:r>
    </w:p>
    <w:p w14:paraId="37A53933" w14:textId="77777777" w:rsidR="00CF04F2" w:rsidRPr="00B83413" w:rsidRDefault="00CF04F2" w:rsidP="00CF04F2">
      <w:pPr>
        <w:numPr>
          <w:ilvl w:val="0"/>
          <w:numId w:val="1"/>
        </w:num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Protecting the Public in Action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Nov. 2022, [online] Available: </w:t>
      </w:r>
      <w:hyperlink r:id="rId5" w:history="1">
        <w:r w:rsidRPr="00B83413">
          <w:rPr>
            <w:rStyle w:val="Hyperlink"/>
            <w:rFonts w:ascii="Times New Roman" w:eastAsia="sans-serif" w:hAnsi="Times New Roman" w:cs="Times New Roman"/>
            <w:sz w:val="24"/>
            <w:szCs w:val="24"/>
            <w:shd w:val="clear" w:color="auto" w:fill="FFFFFF"/>
          </w:rPr>
          <w:t>https://pubmed.ncbi.nlm.nih.gov/29758142/</w:t>
        </w:r>
      </w:hyperlink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.</w:t>
      </w:r>
    </w:p>
    <w:p w14:paraId="58902FFE" w14:textId="77777777" w:rsidR="00CF04F2" w:rsidRPr="00B83413" w:rsidRDefault="00CF04F2" w:rsidP="00CF04F2">
      <w:pPr>
        <w:numPr>
          <w:ilvl w:val="0"/>
          <w:numId w:val="1"/>
        </w:num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S. D. Barnett, "Growing pains of credentialing research: Discussions from the institute of medicine workshop",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J. Continuing Educ. Nursing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46, no. 2, pp. 5355, 2015.</w:t>
      </w:r>
    </w:p>
    <w:p w14:paraId="2E8E14A4" w14:textId="77777777" w:rsidR="00CF04F2" w:rsidRPr="00B83413" w:rsidRDefault="00CF04F2" w:rsidP="00CF04F2">
      <w:pPr>
        <w:numPr>
          <w:ilvl w:val="0"/>
          <w:numId w:val="1"/>
        </w:num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M. H. Baumann, S. Q. Simpson, M. Stahl, S. Raoof, D. D. Marciniuk and D. D. Gutterman, "First do no harm: Less training ≠ quality care",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Amer. J. Crit. Care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21, no. 4, 2012.</w:t>
      </w:r>
    </w:p>
    <w:p w14:paraId="1BBAAA9A" w14:textId="77777777" w:rsidR="00CF04F2" w:rsidRPr="00B83413" w:rsidRDefault="00CF04F2" w:rsidP="00CF04F2">
      <w:pPr>
        <w:numPr>
          <w:ilvl w:val="0"/>
          <w:numId w:val="1"/>
        </w:num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S. Chen, T. Luo, W. Liu and J. Song, "A framework for managing access of large-scale distributed resources in a collaborative platform",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Data Sci. J.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7, Dec. 2008.</w:t>
      </w:r>
    </w:p>
    <w:p w14:paraId="632F934F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  <w:t>G. Legotlo and A. Mutezo, "Understanding the types of fraud in claims to south African medical schemes",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  <w:t>South Afr. Med. J.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  <w:t>, vol. 108, no. 4, pp. 299, Mar. 2018.</w:t>
      </w:r>
    </w:p>
    <w:p w14:paraId="333334D6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M. Hölbl, M. Kompara, A. Kamišalić and L. Nemec Zlatolas, "A systematic review of the use of blockchain in healthcare",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Symmetry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10, no. 10, pp. 470, Oct. 2018.</w:t>
      </w:r>
    </w:p>
    <w:p w14:paraId="4E7EC83D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T. McGhin, K.-K. R. Choo, C. Z. Liu and D. He, "Blockchain in healthcare applications: Research challenges and opportunities",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J. Netw. Comput. Appl.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135, pp. 62-75, Jun. 2019.</w:t>
      </w:r>
    </w:p>
    <w:p w14:paraId="70D4A579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D. J. Skiba, "The potential of blockchain in education and health care",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Nursing Educ. Perspect.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38, no. 4, pp. 220-221, Aug. 2017.</w:t>
      </w:r>
    </w:p>
    <w:p w14:paraId="28DD0094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Q. Mamun, "Blockchain technology in the future of healthcare",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Smart Health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23, Mar. 2022.</w:t>
      </w:r>
    </w:p>
    <w:p w14:paraId="416BFDB7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M. N. Kamel Boulos, J. T. Wilson and K. A. Clauson, "Geospatial blockchain: Promises challenges and scenarios in health and healthcare",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Int. J. Health Geographics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17, no. 1, pp. 25, Dec. 2018.</w:t>
      </w:r>
    </w:p>
    <w:p w14:paraId="66F1280D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A. Hevner and S. Chatterjee, "Design science research in information systems" in Design Research in Information Systems: Theory and Practice, New York, NY, </w:t>
      </w:r>
      <w:proofErr w:type="gramStart"/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USA:Springer</w:t>
      </w:r>
      <w:proofErr w:type="gramEnd"/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pp. 9-22, 2010.</w:t>
      </w:r>
    </w:p>
    <w:p w14:paraId="4C9A5B01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S. Smith, Top 10 Challenges in Healthcare Credentialing, Tollanis Solutions Inc, Sep. 2022, [online] Available: </w:t>
      </w:r>
      <w:hyperlink r:id="rId6" w:history="1">
        <w:r w:rsidRPr="00B83413">
          <w:rPr>
            <w:rStyle w:val="Hyperlink"/>
            <w:rFonts w:ascii="Times New Roman" w:eastAsia="sans-serif" w:hAnsi="Times New Roman" w:cs="Times New Roman"/>
            <w:sz w:val="24"/>
            <w:szCs w:val="24"/>
            <w:shd w:val="clear" w:color="auto" w:fill="FFFFFF"/>
          </w:rPr>
          <w:t>https://tollanis.com/credentialing/top-challenges-healthcare-credentialing/</w:t>
        </w:r>
      </w:hyperlink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.</w:t>
      </w:r>
    </w:p>
    <w:p w14:paraId="58A21EDC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lastRenderedPageBreak/>
        <w:t>R. Arenas and P. Fernandez, "CredenceLedger: A permissioned blockchain for verifiable academic credentials",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Proc. IEEE Int. Conf. Eng. Technol. Innov. (ICE/ITMC)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pp. 1-6, Jun. 2018.</w:t>
      </w:r>
    </w:p>
    <w:p w14:paraId="5E86D488" w14:textId="77777777" w:rsidR="00CF04F2" w:rsidRPr="00B83413" w:rsidRDefault="00CF04F2" w:rsidP="00CF04F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US" w:eastAsia="zh-CN" w:bidi="ar"/>
        </w:rPr>
      </w:pP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L. Zhou, L. Wang and Y. Sun, "MIStore: A blockchain-based medical insurance storage system", </w:t>
      </w:r>
      <w:r w:rsidRPr="00B83413">
        <w:rPr>
          <w:rStyle w:val="Emphasis"/>
          <w:rFonts w:ascii="Times New Roman" w:eastAsia="sans-serif" w:hAnsi="Times New Roman" w:cs="Times New Roman"/>
          <w:sz w:val="24"/>
          <w:szCs w:val="24"/>
          <w:shd w:val="clear" w:color="auto" w:fill="FFFFFF"/>
        </w:rPr>
        <w:t>J. Med. Syst.</w:t>
      </w:r>
      <w:r w:rsidRPr="00B8341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, vol. 42, no. 8, pp. 117, Aug. 2018.</w:t>
      </w:r>
    </w:p>
    <w:p w14:paraId="759453D9" w14:textId="77777777" w:rsidR="00CF04F2" w:rsidRDefault="00CF04F2" w:rsidP="00CF04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1A1FE" w14:textId="77777777" w:rsidR="00CF04F2" w:rsidRPr="00E17511" w:rsidRDefault="00CF04F2" w:rsidP="00CF04F2">
      <w:pPr>
        <w:tabs>
          <w:tab w:val="left" w:pos="907"/>
          <w:tab w:val="left" w:pos="1725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A907858" w14:textId="77777777" w:rsidR="00CF04F2" w:rsidRDefault="00CF04F2" w:rsidP="00CF04F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65B777" w14:textId="77777777" w:rsidR="00CF04F2" w:rsidRDefault="00CF04F2" w:rsidP="00CF04F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3C0E7F" w14:textId="77777777" w:rsidR="00CF04F2" w:rsidRPr="00505377" w:rsidRDefault="00CF04F2" w:rsidP="00CF04F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F73534" w14:textId="77777777" w:rsidR="005E51ED" w:rsidRDefault="005E51ED"/>
    <w:sectPr w:rsidR="005E51ED" w:rsidSect="00CF04F2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5592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4F5CD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6A73E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5E20"/>
    <w:multiLevelType w:val="singleLevel"/>
    <w:tmpl w:val="00E85E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8414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2"/>
    <w:rsid w:val="00384415"/>
    <w:rsid w:val="005E51ED"/>
    <w:rsid w:val="00CC4BA7"/>
    <w:rsid w:val="00C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AA3C"/>
  <w15:chartTrackingRefBased/>
  <w15:docId w15:val="{2750F9CC-70E7-49FF-9F86-6B5E8253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F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4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04F2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04F2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Emphasis">
    <w:name w:val="Emphasis"/>
    <w:uiPriority w:val="20"/>
    <w:qFormat/>
    <w:rsid w:val="00CF0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llanis.com/credentialing/top-challenges-healthcare-credentialing/" TargetMode="External"/><Relationship Id="rId5" Type="http://schemas.openxmlformats.org/officeDocument/2006/relationships/hyperlink" Target="https://pubmed.ncbi.nlm.nih.gov/2975814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2024-08-12T05:56:00Z</dcterms:created>
  <dcterms:modified xsi:type="dcterms:W3CDTF">2024-08-12T05:56:00Z</dcterms:modified>
</cp:coreProperties>
</file>