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E82F4" w14:textId="6A62B438" w:rsidR="008A0561" w:rsidRDefault="00975B53" w:rsidP="00953F75">
      <w:pPr>
        <w:jc w:val="both"/>
      </w:pPr>
      <w:r>
        <w:t>G</w:t>
      </w:r>
      <w:r>
        <w:t>eneración de productos con valor agregado</w:t>
      </w:r>
      <w:r>
        <w:t xml:space="preserve"> a partir de la transformación </w:t>
      </w:r>
      <w:r w:rsidR="003A66B9">
        <w:t>de</w:t>
      </w:r>
      <w:r>
        <w:t>l fruto de totumo</w:t>
      </w:r>
      <w:r w:rsidR="003A66B9">
        <w:t xml:space="preserve"> </w:t>
      </w:r>
      <w:r>
        <w:t>(</w:t>
      </w:r>
      <w:r w:rsidRPr="003A66B9">
        <w:rPr>
          <w:i/>
          <w:iCs/>
        </w:rPr>
        <w:t>Crescentia cujete</w:t>
      </w:r>
      <w:r>
        <w:t>).</w:t>
      </w:r>
    </w:p>
    <w:p w14:paraId="0EC043CD" w14:textId="104F0506" w:rsidR="00953F75" w:rsidRDefault="00953F75" w:rsidP="00953F75">
      <w:pPr>
        <w:jc w:val="both"/>
      </w:pPr>
      <w:r>
        <w:t xml:space="preserve">El aprovechamiento sostenible de biomasas, empleando biorrefinerías, surge como una estrategia para el fortalecimiento de la bioeconomía en zonas rurales, </w:t>
      </w:r>
      <w:r w:rsidR="00D66670">
        <w:t xml:space="preserve">razón por la cual </w:t>
      </w:r>
      <w:r>
        <w:t>deben realizar</w:t>
      </w:r>
      <w:r w:rsidR="00D66670">
        <w:t>se</w:t>
      </w:r>
      <w:r>
        <w:t xml:space="preserve"> investigaciones con biomasas locales para su transformación en productos con valor agregado empleando tecnologías de fácil acceso por parte de comunidades rurales. </w:t>
      </w:r>
      <w:r>
        <w:t>La</w:t>
      </w:r>
      <w:r>
        <w:t xml:space="preserve"> presente </w:t>
      </w:r>
      <w:r>
        <w:t>investigación</w:t>
      </w:r>
      <w:r>
        <w:t xml:space="preserve"> tuvo como objetivo el aprovechamiento del fruto de totumo (</w:t>
      </w:r>
      <w:r w:rsidRPr="00793235">
        <w:rPr>
          <w:i/>
          <w:iCs/>
        </w:rPr>
        <w:t>Crescentia cujete</w:t>
      </w:r>
      <w:r>
        <w:t xml:space="preserve">), proveniente de la subregión de los Montes de María, para la producción de bioetanol, biochar y ensilaje a través de un prototipo de biorrefinería, empleando como materia prima la cáscara y la pulpa del fruto. Los resultados mostraron </w:t>
      </w:r>
      <w:r w:rsidR="00793235">
        <w:t>que,</w:t>
      </w:r>
      <w:r>
        <w:t xml:space="preserve"> a </w:t>
      </w:r>
      <w:r>
        <w:t xml:space="preserve">partir de un balance de materia realizado </w:t>
      </w:r>
      <w:r>
        <w:t>en e</w:t>
      </w:r>
      <w:r>
        <w:t xml:space="preserve">l prototipo de biorrefinería, tomando como base de cálculo 1,000 g de fruto, pueden producirse 17.1 g de bioetanol, 26.4 g de biochar y 320.1 g de ensilaje. Estos resultados muestran el potencial del fruto de totumo en la obtención de productos que pueden contribuir al desarrollo de la bioeconomía en zonas rurales, así como al mejoramiento de la calidad educativa de la subregión a través del uso de tecnologías accesibles para la realización de actividades académicas coherentes con los lineamientos curriculares del país. </w:t>
      </w:r>
    </w:p>
    <w:p w14:paraId="4C91084F" w14:textId="3A7FCC76" w:rsidR="00953F75" w:rsidRDefault="00953F75" w:rsidP="00953F75">
      <w:pPr>
        <w:jc w:val="both"/>
      </w:pPr>
      <w:r>
        <w:t>Palabras clave: totumo, biorrefinería, bioetanol, biochar, ensilaje</w:t>
      </w:r>
    </w:p>
    <w:p w14:paraId="6860E24B" w14:textId="77777777" w:rsidR="00953F75" w:rsidRDefault="00953F75" w:rsidP="00953F75">
      <w:pPr>
        <w:jc w:val="both"/>
      </w:pPr>
    </w:p>
    <w:p w14:paraId="3A4B7C97" w14:textId="11C2DEA9" w:rsidR="003D6443" w:rsidRDefault="003D6443" w:rsidP="003D6443">
      <w:pPr>
        <w:jc w:val="both"/>
      </w:pPr>
      <w:r>
        <w:t>D</w:t>
      </w:r>
      <w:r w:rsidR="00704C93">
        <w:t>atos académicos</w:t>
      </w:r>
      <w:r>
        <w:t xml:space="preserve">: </w:t>
      </w:r>
    </w:p>
    <w:p w14:paraId="59F1D8A5" w14:textId="23FE72C0" w:rsidR="003D6443" w:rsidRDefault="003D6443" w:rsidP="00953F75">
      <w:pPr>
        <w:jc w:val="both"/>
      </w:pPr>
      <w:r>
        <w:t>Pedro Javier Meza Castellar, Ingeniero Químico</w:t>
      </w:r>
      <w:r w:rsidR="00BA41E1">
        <w:t xml:space="preserve"> – Universidad Nacional de Colombia</w:t>
      </w:r>
      <w:r>
        <w:t>, Especialista en Ingeniería Ambiental</w:t>
      </w:r>
      <w:r w:rsidR="00BA41E1">
        <w:t xml:space="preserve"> </w:t>
      </w:r>
      <w:r w:rsidR="00BA41E1">
        <w:t>– Universidad Nacional de Colombia</w:t>
      </w:r>
      <w:r>
        <w:t>, Magister en Ingeniería Ambiental</w:t>
      </w:r>
      <w:r w:rsidR="00BA41E1">
        <w:t xml:space="preserve"> </w:t>
      </w:r>
      <w:r w:rsidR="00BA41E1">
        <w:t xml:space="preserve">– Universidad </w:t>
      </w:r>
      <w:r w:rsidR="00BA41E1">
        <w:t>de Cartagena</w:t>
      </w:r>
      <w:r>
        <w:t>, candidato a Doctor en Agrociencias</w:t>
      </w:r>
      <w:r w:rsidR="00BA41E1">
        <w:t xml:space="preserve"> - </w:t>
      </w:r>
      <w:r>
        <w:t>Universidad de La Salle. Docente del programa de Ingeniería Química de la Universidad de Cartagena, Director del programa de Ingeniería Química de la Universidad de San Buenaventura</w:t>
      </w:r>
      <w:r>
        <w:t>, Investigador en categoría Asociado ante Minciencias.</w:t>
      </w:r>
    </w:p>
    <w:sectPr w:rsidR="003D644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6B9"/>
    <w:rsid w:val="003A66B9"/>
    <w:rsid w:val="003D6443"/>
    <w:rsid w:val="00454290"/>
    <w:rsid w:val="00704C93"/>
    <w:rsid w:val="00793235"/>
    <w:rsid w:val="008A0561"/>
    <w:rsid w:val="00953F75"/>
    <w:rsid w:val="00975B53"/>
    <w:rsid w:val="00A207CB"/>
    <w:rsid w:val="00BA41E1"/>
    <w:rsid w:val="00D66670"/>
    <w:rsid w:val="00F332F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A3A7D"/>
  <w15:chartTrackingRefBased/>
  <w15:docId w15:val="{A9208C86-9037-4920-8F12-62B287073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A66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A66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A66B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A66B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A66B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A66B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A66B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A66B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A66B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A66B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A66B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A66B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A66B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A66B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A66B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A66B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A66B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A66B9"/>
    <w:rPr>
      <w:rFonts w:eastAsiaTheme="majorEastAsia" w:cstheme="majorBidi"/>
      <w:color w:val="272727" w:themeColor="text1" w:themeTint="D8"/>
    </w:rPr>
  </w:style>
  <w:style w:type="paragraph" w:styleId="Ttulo">
    <w:name w:val="Title"/>
    <w:basedOn w:val="Normal"/>
    <w:next w:val="Normal"/>
    <w:link w:val="TtuloCar"/>
    <w:uiPriority w:val="10"/>
    <w:qFormat/>
    <w:rsid w:val="003A66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A66B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A66B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A66B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A66B9"/>
    <w:pPr>
      <w:spacing w:before="160"/>
      <w:jc w:val="center"/>
    </w:pPr>
    <w:rPr>
      <w:i/>
      <w:iCs/>
      <w:color w:val="404040" w:themeColor="text1" w:themeTint="BF"/>
    </w:rPr>
  </w:style>
  <w:style w:type="character" w:customStyle="1" w:styleId="CitaCar">
    <w:name w:val="Cita Car"/>
    <w:basedOn w:val="Fuentedeprrafopredeter"/>
    <w:link w:val="Cita"/>
    <w:uiPriority w:val="29"/>
    <w:rsid w:val="003A66B9"/>
    <w:rPr>
      <w:i/>
      <w:iCs/>
      <w:color w:val="404040" w:themeColor="text1" w:themeTint="BF"/>
    </w:rPr>
  </w:style>
  <w:style w:type="paragraph" w:styleId="Prrafodelista">
    <w:name w:val="List Paragraph"/>
    <w:basedOn w:val="Normal"/>
    <w:uiPriority w:val="34"/>
    <w:qFormat/>
    <w:rsid w:val="003A66B9"/>
    <w:pPr>
      <w:ind w:left="720"/>
      <w:contextualSpacing/>
    </w:pPr>
  </w:style>
  <w:style w:type="character" w:styleId="nfasisintenso">
    <w:name w:val="Intense Emphasis"/>
    <w:basedOn w:val="Fuentedeprrafopredeter"/>
    <w:uiPriority w:val="21"/>
    <w:qFormat/>
    <w:rsid w:val="003A66B9"/>
    <w:rPr>
      <w:i/>
      <w:iCs/>
      <w:color w:val="0F4761" w:themeColor="accent1" w:themeShade="BF"/>
    </w:rPr>
  </w:style>
  <w:style w:type="paragraph" w:styleId="Citadestacada">
    <w:name w:val="Intense Quote"/>
    <w:basedOn w:val="Normal"/>
    <w:next w:val="Normal"/>
    <w:link w:val="CitadestacadaCar"/>
    <w:uiPriority w:val="30"/>
    <w:qFormat/>
    <w:rsid w:val="003A66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A66B9"/>
    <w:rPr>
      <w:i/>
      <w:iCs/>
      <w:color w:val="0F4761" w:themeColor="accent1" w:themeShade="BF"/>
    </w:rPr>
  </w:style>
  <w:style w:type="character" w:styleId="Referenciaintensa">
    <w:name w:val="Intense Reference"/>
    <w:basedOn w:val="Fuentedeprrafopredeter"/>
    <w:uiPriority w:val="32"/>
    <w:qFormat/>
    <w:rsid w:val="003A66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194</TotalTime>
  <Pages>1</Pages>
  <Words>302</Words>
  <Characters>1663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Javier Meza Castellar</dc:creator>
  <cp:keywords/>
  <dc:description/>
  <cp:lastModifiedBy>Pedro Javier Meza Castellar</cp:lastModifiedBy>
  <cp:revision>21</cp:revision>
  <dcterms:created xsi:type="dcterms:W3CDTF">2026-10-07T12:21:00Z</dcterms:created>
  <dcterms:modified xsi:type="dcterms:W3CDTF">2026-10-07T15:48:00Z</dcterms:modified>
</cp:coreProperties>
</file>