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1-2: Project Initialization and Data Collection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project goals and objectives: Clearly outline what you want to achieve with your stock prediction model and set performance metrics.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roles and responsibilities within the group. Assign tasks like data collection, preprocessing, model development, and evaluation(Giri).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historical stock price data, financial news, and other relevant data sources. Ensure data is consistent and of good quality.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Familiarise yourself with LSTM and EMA concepts. Discuss the role of EMA in stock prediction.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up a version control system (e.g., Git) to manage your code and collaborate effectively.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Week 3-4: Data Preprocessing and Feature Engineering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and preprocess the data. Handle missing values, outliers, and perform necessary data transformations.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Calculate EMA indicators for stock prices. Experiment with different EMA window sizes to see what works best.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features from the data - Oliver Pulley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training, validation, and test sets. Consider using a rolling window approach for time series data.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Week 5-6: Model Development and Training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 an LSTM-based neural network architecture for stock prediction. Experiment with different network architectures and hyperparameters.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loss function, such as mean squared error (MSE), to optimize the model for predicting stock prices.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 on the training data and validate it using the validation set.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backtesting strategy to assess the model's performance on historical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Week 7-8: Model Evaluation and Tuning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Evaluate the model's performance using metrics like Mean Absolute Error (MAE), Root Mean Squared Error (RMSE), and accuracy.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hyperparameter tuning to optimize the model's performance.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 implementing regularization techniques to prevent overfitting.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visualizations to better understand the model's predictions and performance.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Week 9-10: Deployment and Documentation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satisfied with the model's performance, deploy it to a test environment.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user-friendly interface for interacting with the model (if needed).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 the entire project, including data sources, preprocessing steps, model architecture, and deployment instructions.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Week 11-12: Final Testing and Presentation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Perform final testing to ensure the model works as expected.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the Deliverables i.e. poster and reports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future improvements and areas for further research.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