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6B3B"/>
          <w:sz w:val="56"/>
          <w:szCs w:val="56"/>
        </w:rPr>
        <w:t xml:space="preserve">JEAF</w:t>
      </w:r>
    </w:p>
    <w:p>
      <w:pPr>
        <w:spacing w:after="240"/>
      </w:pPr>
      <w:r>
        <w:rPr>
          <w:color w:val="333333"/>
          <w:sz w:val="28"/>
          <w:szCs w:val="28"/>
        </w:rPr>
        <w:t xml:space="preserve">Plataforma de Gestión Financiera y Contable para Iglesias</w:t>
      </w:r>
    </w:p>
    <w:p>
      <w:pPr>
        <w:spacing w:after="40"/>
      </w:pPr>
      <w:r>
        <w:rPr>
          <w:i/>
          <w:iCs/>
          <w:color w:val="444444"/>
          <w:sz w:val="22"/>
          <w:szCs w:val="22"/>
        </w:rPr>
        <w:t xml:space="preserve">Documento de Especificación de Proyecto</w:t>
      </w:r>
    </w:p>
    <w:p>
      <w:pPr>
        <w:spacing w:after="400"/>
      </w:pPr>
      <w:r>
        <w:rPr>
          <w:color w:val="444444"/>
          <w:sz w:val="20"/>
          <w:szCs w:val="20"/>
        </w:rPr>
        <w:t xml:space="preserve">Versión 1.1 |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0A030" w:sz="4"/>
              <w:left w:val="single" w:color="E0A030" w:sz="16"/>
              <w:bottom w:val="single" w:color="E0A030" w:sz="4"/>
              <w:right w:val="single" w:color="E0A030" w:sz="4"/>
            </w:tcBorders>
            <w:shd w:fill="FDF2E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8A5A00"/>
                <w:sz w:val="20"/>
                <w:szCs w:val="20"/>
              </w:rPr>
              <w:t xml:space="preserve">Nota: </w:t>
            </w:r>
            <w:r>
              <w:rPr>
                <w:color w:val="5C4200"/>
                <w:sz w:val="20"/>
                <w:szCs w:val="20"/>
              </w:rPr>
              <w:t xml:space="preserve">Versión 1.1 — corrige inconsistencias de numeración, arquitectura de datos y reglas de negocio detectadas en la revisión previa al desarrollo. Ver sección 10 para decisiones aún pendientes.</w:t>
            </w:r>
          </w:p>
        </w:tc>
      </w:tr>
    </w:tbl>
    <w:p>
      <w:r>
        <w:br w:type="page"/>
      </w:r>
    </w:p>
    <w:p>
      <w:pPr>
        <w:pStyle w:val="Heading1"/>
        <w:numPr>
          <w:ilvl w:val="0"/>
          <w:numId w:val="2"/>
        </w:numPr>
        <w:pBdr>
          <w:bottom w:val="single" w:color="1F6B3B" w:sz="6" w:space="4"/>
        </w:pBdr>
        <w:spacing w:after="160" w:before="360"/>
      </w:pPr>
      <w:r>
        <w:rPr>
          <w:b/>
          <w:bCs/>
          <w:color w:val="1F6B3B"/>
          <w:sz w:val="28"/>
          <w:szCs w:val="28"/>
        </w:rPr>
        <w:t xml:space="preserve">¿Qué es JEAF?</w:t>
      </w:r>
    </w:p>
    <w:p>
      <w:pPr>
        <w:spacing w:after="160"/>
      </w:pPr>
      <w:r>
        <w:rPr>
          <w:color w:val="1A1A1A"/>
          <w:sz w:val="21"/>
          <w:szCs w:val="21"/>
        </w:rPr>
        <w:t xml:space="preserve">Es una plataforma integral de gestión financiera diseñada para automatizar el registro, control y auditoría de los ingresos (ofrendas, diezmos, donaciones especiales) y gastos de una iglesia. El sistema elimina la fricción operativa de la captura manual mediante una interfaz ultraligera en iOS (Atajos) y centraliza la información en una base de datos segura y auditable a través de un panel web administrativo.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1"/>
          <w:szCs w:val="21"/>
        </w:rPr>
        <w:t xml:space="preserve">Captura ultra-rápida nativa: </w:t>
      </w:r>
      <w:r>
        <w:rPr>
          <w:sz w:val="21"/>
          <w:szCs w:val="21"/>
        </w:rPr>
        <w:t xml:space="preserve">Registro de movimientos directamente desde la pantalla de inicio del iPhone sin necesidad de instalar apps de la App Store.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1"/>
          <w:szCs w:val="21"/>
        </w:rPr>
        <w:t xml:space="preserve">Panel Administrativo Web: </w:t>
      </w:r>
      <w:r>
        <w:rPr>
          <w:sz w:val="21"/>
          <w:szCs w:val="21"/>
        </w:rPr>
        <w:t xml:space="preserve">Dashboard para el equipo de contabilidad y liderazgo, con generación automática de reportes mensuales para cumplimiento legal.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1"/>
          <w:szCs w:val="21"/>
        </w:rPr>
        <w:t xml:space="preserve">Trazabilidad Financiera: </w:t>
      </w:r>
      <w:r>
        <w:rPr>
          <w:sz w:val="21"/>
          <w:szCs w:val="21"/>
        </w:rPr>
        <w:t xml:space="preserve">Auditoría completa de quién, cuándo y desde dónde se registró cada movimiento.</w:t>
      </w:r>
    </w:p>
    <w:p>
      <w:pPr>
        <w:pStyle w:val="Heading2"/>
        <w:numPr>
          <w:ilvl w:val="1"/>
          <w:numId w:val="2"/>
        </w:numPr>
        <w:spacing w:after="120" w:before="280"/>
      </w:pPr>
      <w:r>
        <w:rPr>
          <w:b/>
          <w:bCs/>
          <w:color w:val="222222"/>
          <w:sz w:val="24"/>
          <w:szCs w:val="24"/>
        </w:rPr>
        <w:t xml:space="preserve">Modelo de Uso e Infraestructura</w:t>
      </w:r>
    </w:p>
    <w:p>
      <w:pPr>
        <w:spacing w:after="160"/>
      </w:pPr>
      <w:r>
        <w:rPr>
          <w:color w:val="1A1A1A"/>
          <w:sz w:val="21"/>
          <w:szCs w:val="21"/>
        </w:rPr>
        <w:t xml:space="preserve">A diferencia de un SaaS B2B masivo, este es un sistema transaccional interno operado por la propia organización, para una sola sede (single-tenant).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1"/>
          <w:szCs w:val="21"/>
        </w:rPr>
        <w:t xml:space="preserve">Infraestructura Centralizada: </w:t>
      </w:r>
      <w:r>
        <w:rPr>
          <w:sz w:val="21"/>
          <w:szCs w:val="21"/>
        </w:rPr>
        <w:t xml:space="preserve">Un solo backend y base de datos relacional.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1"/>
          <w:szCs w:val="21"/>
        </w:rPr>
        <w:t xml:space="preserve">Alcance Single-Tenant: </w:t>
      </w:r>
      <w:r>
        <w:rPr>
          <w:sz w:val="21"/>
          <w:szCs w:val="21"/>
        </w:rPr>
        <w:t xml:space="preserve">JEAF opera para una única sede. No existe aislamiento lógico por sede_id ni ministerio_id — todas las categorías y transacciones pertenecen a la misma organización. Si en el futuro se requiere soporte multi-sede, será un rediseño explícito del modelo de datos y no algo a contemplar en esta versión.</w:t>
      </w:r>
    </w:p>
    <w:p>
      <w:pPr>
        <w:pStyle w:val="Heading2"/>
        <w:numPr>
          <w:ilvl w:val="1"/>
          <w:numId w:val="2"/>
        </w:numPr>
        <w:spacing w:after="120" w:before="280"/>
      </w:pPr>
      <w:r>
        <w:rPr>
          <w:b/>
          <w:bCs/>
          <w:color w:val="222222"/>
          <w:sz w:val="24"/>
          <w:szCs w:val="24"/>
        </w:rPr>
        <w:t xml:space="preserve">El problema que resuelve</w:t>
      </w:r>
    </w:p>
    <w:p>
      <w:pPr>
        <w:spacing w:after="160"/>
      </w:pPr>
      <w:r>
        <w:rPr>
          <w:color w:val="1A1A1A"/>
          <w:sz w:val="21"/>
          <w:szCs w:val="21"/>
        </w:rPr>
        <w:t xml:space="preserve">Actualmente, el registro de ofrendas y gastos se realiza mediante procesos manuales, hojas de cálculo sueltas o mensajes informales, lo que genera vulnerabilidades de seguridad, pérdida de datos y dificulta la rendición de cuentas. Este sistema resuelve esto con: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1"/>
          <w:szCs w:val="21"/>
        </w:rPr>
        <w:t xml:space="preserve">Un solo punto de verdad: </w:t>
      </w:r>
      <w:r>
        <w:rPr>
          <w:sz w:val="21"/>
          <w:szCs w:val="21"/>
        </w:rPr>
        <w:t xml:space="preserve">Base de datos centralizada e inmutable.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1"/>
          <w:szCs w:val="21"/>
        </w:rPr>
        <w:t xml:space="preserve">Captura sin fricción: </w:t>
      </w:r>
      <w:r>
        <w:rPr>
          <w:sz w:val="21"/>
          <w:szCs w:val="21"/>
        </w:rPr>
        <w:t xml:space="preserve">Los voluntarios o encargados no necesitan navegar por un software complejo; solo ejecutan un flujo de 3 pasos en su iPhone.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1"/>
          <w:szCs w:val="21"/>
        </w:rPr>
        <w:t xml:space="preserve">Cierre contable automático: </w:t>
      </w:r>
      <w:r>
        <w:rPr>
          <w:sz w:val="21"/>
          <w:szCs w:val="21"/>
        </w:rPr>
        <w:t xml:space="preserve">Los reportes mensuales están a un clic de distancia, eliminando horas de conciliación manual.</w:t>
      </w:r>
    </w:p>
    <w:p>
      <w:pPr>
        <w:pStyle w:val="Heading2"/>
        <w:numPr>
          <w:ilvl w:val="1"/>
          <w:numId w:val="2"/>
        </w:numPr>
        <w:spacing w:after="120" w:before="280"/>
      </w:pPr>
      <w:r>
        <w:rPr>
          <w:b/>
          <w:bCs/>
          <w:color w:val="222222"/>
          <w:sz w:val="24"/>
          <w:szCs w:val="24"/>
        </w:rPr>
        <w:t xml:space="preserve">Criterios de Éxito (KPIs del Software)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6B3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6B3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pct" w:w="4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6B3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Cómo se mide</w:t>
            </w:r>
          </w:p>
        </w:tc>
      </w:tr>
      <w:tr>
        <w:tc>
          <w:tcPr>
            <w:tcW w:type="pct" w:w="3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Tiempo de captura (iOS)</w:t>
            </w:r>
          </w:p>
        </w:tc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&lt; 10 segundos</w:t>
            </w:r>
          </w:p>
        </w:tc>
        <w:tc>
          <w:tcPr>
            <w:tcW w:type="pct" w:w="4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Tiempo desde que se abre el Atajo hasta la notificación local de éxito</w:t>
            </w:r>
          </w:p>
        </w:tc>
      </w:tr>
      <w:tr>
        <w:tc>
          <w:tcPr>
            <w:tcW w:type="pct" w:w="3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Latencia del endpoint</w:t>
            </w:r>
          </w:p>
        </w:tc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&lt; 500 ms</w:t>
            </w:r>
          </w:p>
        </w:tc>
        <w:tc>
          <w:tcPr>
            <w:tcW w:type="pct" w:w="4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Tiempo de respuesta de la API POST</w:t>
            </w:r>
          </w:p>
        </w:tc>
      </w:tr>
      <w:tr>
        <w:tc>
          <w:tcPr>
            <w:tcW w:type="pct" w:w="3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Disponibilidad de la API</w:t>
            </w:r>
          </w:p>
        </w:tc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&gt; 99.9%</w:t>
            </w:r>
          </w:p>
        </w:tc>
        <w:tc>
          <w:tcPr>
            <w:tcW w:type="pct" w:w="4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Uptime monitoring</w:t>
            </w:r>
          </w:p>
        </w:tc>
      </w:tr>
      <w:tr>
        <w:tc>
          <w:tcPr>
            <w:tcW w:type="pct" w:w="3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Integridad contable</w:t>
            </w:r>
          </w:p>
        </w:tc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  <w:tc>
          <w:tcPr>
            <w:tcW w:type="pct" w:w="4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Ausencia de registros huérfanos o transacciones fallidas sin rollback</w:t>
            </w:r>
          </w:p>
        </w:tc>
      </w:tr>
      <w:tr>
        <w:tc>
          <w:tcPr>
            <w:tcW w:type="pct" w:w="3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Generación de reportes</w:t>
            </w:r>
          </w:p>
        </w:tc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&lt; 3 segundos</w:t>
            </w:r>
          </w:p>
        </w:tc>
        <w:tc>
          <w:tcPr>
            <w:tcW w:type="pct" w:w="4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Tiempo de renderizado y descarga del PDF/Excel</w:t>
            </w:r>
          </w:p>
        </w:tc>
      </w:tr>
    </w:tbl>
    <w:p>
      <w:r>
        <w:br w:type="page"/>
      </w:r>
    </w:p>
    <w:p>
      <w:pPr>
        <w:pStyle w:val="Heading1"/>
        <w:numPr>
          <w:ilvl w:val="0"/>
          <w:numId w:val="2"/>
        </w:numPr>
        <w:pBdr>
          <w:bottom w:val="single" w:color="1F6B3B" w:sz="6" w:space="4"/>
        </w:pBdr>
        <w:spacing w:after="160" w:before="360"/>
      </w:pPr>
      <w:r>
        <w:rPr>
          <w:b/>
          <w:bCs/>
          <w:color w:val="1F6B3B"/>
          <w:sz w:val="28"/>
          <w:szCs w:val="28"/>
        </w:rPr>
        <w:t xml:space="preserve">Especificación Técnica</w:t>
      </w:r>
    </w:p>
    <w:p>
      <w:pPr>
        <w:pStyle w:val="Heading2"/>
        <w:numPr>
          <w:ilvl w:val="1"/>
          <w:numId w:val="2"/>
        </w:numPr>
        <w:spacing w:after="120" w:before="280"/>
      </w:pPr>
      <w:r>
        <w:rPr>
          <w:b/>
          <w:bCs/>
          <w:color w:val="222222"/>
          <w:sz w:val="24"/>
          <w:szCs w:val="24"/>
        </w:rPr>
        <w:t xml:space="preserve">Visión y Arquitectura del Sistema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Tipo de App: </w:t>
      </w:r>
      <w:r>
        <w:rPr>
          <w:sz w:val="21"/>
          <w:szCs w:val="21"/>
        </w:rPr>
        <w:t xml:space="preserve">Híbrida — Frontend de captura nativo en iOS (Atajos) + Panel Web Administrativo (SPA).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Objetivo central: </w:t>
      </w:r>
      <w:r>
        <w:rPr>
          <w:sz w:val="21"/>
          <w:szCs w:val="21"/>
        </w:rPr>
        <w:t xml:space="preserve">Que la captura en campo sea instantánea y que la auditoría financiera sea inquebrantable.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Arquitectura API: </w:t>
      </w:r>
      <w:r>
        <w:rPr>
          <w:sz w:val="21"/>
          <w:szCs w:val="21"/>
        </w:rPr>
        <w:t xml:space="preserve">Backend API REST stateless, fuertemente protegido mediante autenticación de tokens.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Arquitectura de 3 capas: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1"/>
          <w:szCs w:val="21"/>
        </w:rPr>
        <w:t xml:space="preserve">Frontend (Consumidores):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sz w:val="21"/>
          <w:szCs w:val="21"/>
        </w:rPr>
        <w:t xml:space="preserve">Captura Móvil: Atajos de iOS configurados con acciones HTTP (POST).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sz w:val="21"/>
          <w:szCs w:val="21"/>
        </w:rPr>
        <w:t xml:space="preserve">Panel Web: React + TypeScript (SPA) para administración y gráficos.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1"/>
          <w:szCs w:val="21"/>
        </w:rPr>
        <w:t xml:space="preserve">Backend (Lógica): </w:t>
      </w:r>
      <w:r>
        <w:rPr>
          <w:sz w:val="21"/>
          <w:szCs w:val="21"/>
        </w:rPr>
        <w:t xml:space="preserve">Node.js + Express.js. Orquesta la seguridad, validación de datos, y lógica financiera.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1"/>
          <w:szCs w:val="21"/>
        </w:rPr>
        <w:t xml:space="preserve">Base de Datos: </w:t>
      </w:r>
      <w:r>
        <w:rPr>
          <w:sz w:val="21"/>
          <w:szCs w:val="21"/>
        </w:rPr>
        <w:t xml:space="preserve">MySQL. Relacional, estricta, con soporte ACID garantizado.</w:t>
      </w:r>
    </w:p>
    <w:p>
      <w:pPr>
        <w:pStyle w:val="Heading2"/>
        <w:numPr>
          <w:ilvl w:val="1"/>
          <w:numId w:val="2"/>
        </w:numPr>
        <w:spacing w:after="120" w:before="280"/>
      </w:pPr>
      <w:r>
        <w:rPr>
          <w:b/>
          <w:bCs/>
          <w:color w:val="222222"/>
          <w:sz w:val="24"/>
          <w:szCs w:val="24"/>
        </w:rPr>
        <w:t xml:space="preserve">Actores del Sistema (RBAC)</w:t>
      </w:r>
    </w:p>
    <w:p>
      <w:pPr>
        <w:spacing w:after="160"/>
      </w:pPr>
      <w:r>
        <w:rPr>
          <w:color w:val="1A1A1A"/>
          <w:sz w:val="21"/>
          <w:szCs w:val="21"/>
        </w:rPr>
        <w:t xml:space="preserve">El sistema utiliza autenticación JWT y control de acceso basado en roles (Role-Based Access Control). Cada usuario tiene exactamente un rol asignado (relación 1:N entre roles y usuarios).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6B3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pct" w:w="1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6B3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Quién es</w:t>
            </w:r>
          </w:p>
        </w:tc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6B3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Alcance</w:t>
            </w:r>
          </w:p>
        </w:tc>
        <w:tc>
          <w:tcPr>
            <w:tcW w:type="pct" w:w="4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6B3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Capacidades clave</w:t>
            </w:r>
          </w:p>
        </w:tc>
      </w:tr>
      <w:tr>
        <w:tc>
          <w:tcPr>
            <w:tcW w:type="pct" w:w="1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Super Admin / Tesorero</w:t>
            </w:r>
          </w:p>
        </w:tc>
        <w:tc>
          <w:tcPr>
            <w:tcW w:type="pct" w:w="1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El líder financiero u operador principal de JEAF.</w:t>
            </w:r>
          </w:p>
        </w:tc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Global — Panel Web y Captura Móvil</w:t>
            </w:r>
          </w:p>
        </w:tc>
        <w:tc>
          <w:tcPr>
            <w:tcW w:type="pct" w:w="4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Encargado del cierre de mes, reportes y conciliación. Acceso web total (CRUD, gestión de categorías, exportación legal, auditoría de logs).</w:t>
            </w:r>
          </w:p>
          <w:p>
            <w:r>
              <w:rPr>
                <w:b/>
                <w:bCs/>
                <w:sz w:val="19"/>
                <w:szCs w:val="19"/>
              </w:rPr>
              <w:t xml:space="preserve">Además cuenta con credenciales (API Key) para registrar movimientos diarios directamente desde su móvil mediante los Atajos de iOS.</w:t>
            </w:r>
          </w:p>
        </w:tc>
      </w:tr>
      <w:tr>
        <w:tc>
          <w:tcPr>
            <w:tcW w:type="pct" w:w="1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Auditor / Pastor</w:t>
            </w:r>
          </w:p>
        </w:tc>
        <w:tc>
          <w:tcPr>
            <w:tcW w:type="pct" w:w="1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Liderazgo general o revisor de cuentas.</w:t>
            </w:r>
          </w:p>
        </w:tc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Global — Solo Panel Web</w:t>
            </w:r>
          </w:p>
        </w:tc>
        <w:tc>
          <w:tcPr>
            <w:tcW w:type="pct" w:w="4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Acceso de solo lectura (read-only) a dashboards y reportes. Puede auditar la salud financiera y descargar el cierre del mes, pero no puede insertar, modificar ni anular ningún registro.</w:t>
            </w:r>
          </w:p>
        </w:tc>
      </w:tr>
      <w:tr>
        <w:tc>
          <w:tcPr>
            <w:tcW w:type="pct" w:w="1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Auxiliar de Captura</w:t>
            </w:r>
          </w:p>
        </w:tc>
        <w:tc>
          <w:tcPr>
            <w:tcW w:type="pct" w:w="1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Voluntarios de conteo, ujieres.</w:t>
            </w:r>
          </w:p>
        </w:tc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Restringido — Únicamente Captura Móvil</w:t>
            </w:r>
          </w:p>
        </w:tc>
        <w:tc>
          <w:tcPr>
            <w:tcW w:type="pct" w:w="4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Apoyo secundario al Tesorero. Su única función es ejecutar el Atajo de iOS para insertar (POST) ingresos o gastos.</w:t>
            </w:r>
          </w:p>
          <w:p>
            <w:r>
              <w:rPr>
                <w:b/>
                <w:bCs/>
                <w:sz w:val="19"/>
                <w:szCs w:val="19"/>
              </w:rPr>
              <w:t xml:space="preserve">No tiene acceso al panel web, ni permisos para ver métricas, editar o anular registros.</w:t>
            </w:r>
          </w:p>
        </w:tc>
      </w:tr>
    </w:tbl>
    <w:p>
      <w:r>
        <w:br w:type="page"/>
      </w:r>
    </w:p>
    <w:p>
      <w:pPr>
        <w:pStyle w:val="Heading1"/>
        <w:numPr>
          <w:ilvl w:val="0"/>
          <w:numId w:val="2"/>
        </w:numPr>
        <w:pBdr>
          <w:bottom w:val="single" w:color="1F6B3B" w:sz="6" w:space="4"/>
        </w:pBdr>
        <w:spacing w:after="160" w:before="360"/>
      </w:pPr>
      <w:r>
        <w:rPr>
          <w:b/>
          <w:bCs/>
          <w:color w:val="1F6B3B"/>
          <w:sz w:val="28"/>
          <w:szCs w:val="28"/>
        </w:rPr>
        <w:t xml:space="preserve">Módulos del Sistema</w:t>
      </w:r>
    </w:p>
    <w:p>
      <w:pPr>
        <w:pStyle w:val="Heading2"/>
        <w:numPr>
          <w:ilvl w:val="1"/>
          <w:numId w:val="2"/>
        </w:numPr>
        <w:spacing w:after="120" w:before="280"/>
      </w:pPr>
      <w:r>
        <w:rPr>
          <w:b/>
          <w:bCs/>
          <w:color w:val="222222"/>
          <w:sz w:val="24"/>
          <w:szCs w:val="24"/>
        </w:rPr>
        <w:t xml:space="preserve">Módulo de Captura (iOS Shortcuts)</w:t>
      </w:r>
    </w:p>
    <w:p>
      <w:pPr>
        <w:spacing w:after="160"/>
      </w:pPr>
      <w:r>
        <w:rPr>
          <w:color w:val="1A1A1A"/>
          <w:sz w:val="21"/>
          <w:szCs w:val="21"/>
        </w:rPr>
        <w:t xml:space="preserve">La interfaz transaccional diaria. Vive nativamente en el ecosistema Apple.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1"/>
          <w:szCs w:val="21"/>
        </w:rPr>
        <w:t xml:space="preserve">Iconografía en Pantalla de Inicio: </w:t>
      </w:r>
      <w:r>
        <w:rPr>
          <w:sz w:val="21"/>
          <w:szCs w:val="21"/>
        </w:rPr>
        <w:t xml:space="preserve">Un icono configurado en el iPhone (ej. símbolo de ingreso ⬆️ verde, símbolo de gasto ⬇️ rojo).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Flujo de Ingreso de Ofrendas: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sz w:val="21"/>
          <w:szCs w:val="21"/>
        </w:rPr>
        <w:t xml:space="preserve">Solicita Monto (teclado numérico nativo).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sz w:val="21"/>
          <w:szCs w:val="21"/>
        </w:rPr>
        <w:t xml:space="preserve">Selecciona Categoría de una lista dinámica (ej. Ofrenda General, Diezmo, Pro-Templo).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sz w:val="21"/>
          <w:szCs w:val="21"/>
        </w:rPr>
        <w:t xml:space="preserve">Solicita Notas opcionales (ej. "Contado por Juan y Pedro").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sz w:val="21"/>
          <w:szCs w:val="21"/>
        </w:rPr>
        <w:t xml:space="preserve">Envía payload JSON al servidor web.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sz w:val="21"/>
          <w:szCs w:val="21"/>
        </w:rPr>
        <w:t xml:space="preserve">Recibe respuesta HTTP y lanza una notificación local del dispositivo: "Registro exitoso: $X.00".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1"/>
          <w:szCs w:val="21"/>
        </w:rPr>
        <w:t xml:space="preserve">Seguridad del Atajo: </w:t>
      </w:r>
      <w:r>
        <w:rPr>
          <w:sz w:val="21"/>
          <w:szCs w:val="21"/>
        </w:rPr>
        <w:t xml:space="preserve">Las cabeceras de la petición HTTP incluyen una API_KEY o Bearer Token estático del capturista para identificar quién hace el registro y evitar peticiones externas.</w:t>
      </w:r>
    </w:p>
    <w:p>
      <w:pPr>
        <w:pStyle w:val="Heading2"/>
        <w:numPr>
          <w:ilvl w:val="1"/>
          <w:numId w:val="2"/>
        </w:numPr>
        <w:spacing w:after="120" w:before="280"/>
      </w:pPr>
      <w:r>
        <w:rPr>
          <w:b/>
          <w:bCs/>
          <w:color w:val="222222"/>
          <w:sz w:val="24"/>
          <w:szCs w:val="24"/>
        </w:rPr>
        <w:t xml:space="preserve">Módulo de Panel Administrativo (Web)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Dashboard Financiero: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sz w:val="21"/>
          <w:szCs w:val="21"/>
        </w:rPr>
        <w:t xml:space="preserve">Gráficas en tiempo real de ingresos vs gastos (mensual y anual).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sz w:val="21"/>
          <w:szCs w:val="21"/>
        </w:rPr>
        <w:t xml:space="preserve">Desglose porcentual por categorías (ej. 60% Diezmos, 40% Ofrendas).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sz w:val="21"/>
          <w:szCs w:val="21"/>
        </w:rPr>
        <w:t xml:space="preserve">Flujo de caja actual (balance total calculado dinámicamente).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Gestión de Transacciones: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sz w:val="21"/>
          <w:szCs w:val="21"/>
        </w:rPr>
        <w:t xml:space="preserve">Tabla de datos (DataGrid) con paginación, filtros por fecha, categoría, tipo y capturista.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sz w:val="21"/>
          <w:szCs w:val="21"/>
        </w:rPr>
        <w:t xml:space="preserve">Herramienta de conciliación: marcar movimientos como "Conciliados en banco".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Reportes Exportables: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sz w:val="21"/>
          <w:szCs w:val="21"/>
        </w:rPr>
        <w:t xml:space="preserve">Generación automática de reporte mensual de ingresos/egresos en .pdf (formato formal con logotipo de la iglesia) y .xlsx para cruce contable.</w:t>
      </w:r>
    </w:p>
    <w:p>
      <w:pPr>
        <w:pStyle w:val="ListParagraph"/>
        <w:numPr>
          <w:ilvl w:val="1"/>
          <w:numId w:val="1"/>
        </w:numPr>
        <w:spacing w:after="90"/>
      </w:pPr>
      <w:r>
        <w:rPr>
          <w:sz w:val="21"/>
          <w:szCs w:val="21"/>
        </w:rPr>
        <w:t xml:space="preserve">El PDF deja un espacio en blanco reservado para firma física — no incluye firmas pre-asignadas ni firma electrónica; se imprime y se firma manualmente.</w:t>
      </w:r>
    </w:p>
    <w:p>
      <w:pPr>
        <w:pStyle w:val="Heading2"/>
        <w:numPr>
          <w:ilvl w:val="1"/>
          <w:numId w:val="2"/>
        </w:numPr>
        <w:spacing w:after="120" w:before="280"/>
      </w:pPr>
      <w:r>
        <w:rPr>
          <w:b/>
          <w:bCs/>
          <w:color w:val="222222"/>
          <w:sz w:val="24"/>
          <w:szCs w:val="24"/>
        </w:rPr>
        <w:t xml:space="preserve">Módulo de Configuración y Categorías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CRUD de categorías contables, cada una con su campo tipo (ingreso | egreso).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Posibilidad de activar/desactivar categorías (soft delete) sin afectar los registros históricos.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Gestión de usuarios y generación de API_KEYS para los dispositivos de los capturistas.</w:t>
      </w:r>
    </w:p>
    <w:p>
      <w:r>
        <w:br w:type="page"/>
      </w:r>
    </w:p>
    <w:p>
      <w:pPr>
        <w:pStyle w:val="Heading1"/>
        <w:numPr>
          <w:ilvl w:val="0"/>
          <w:numId w:val="2"/>
        </w:numPr>
        <w:pBdr>
          <w:bottom w:val="single" w:color="1F6B3B" w:sz="6" w:space="4"/>
        </w:pBdr>
        <w:spacing w:after="160" w:before="360"/>
      </w:pPr>
      <w:r>
        <w:rPr>
          <w:b/>
          <w:bCs/>
          <w:color w:val="1F6B3B"/>
          <w:sz w:val="28"/>
          <w:szCs w:val="28"/>
        </w:rPr>
        <w:t xml:space="preserve">Reglas de Negocio (Hard Rules)</w:t>
      </w:r>
    </w:p>
    <w:p>
      <w:pPr>
        <w:pStyle w:val="Heading2"/>
        <w:numPr>
          <w:ilvl w:val="1"/>
          <w:numId w:val="2"/>
        </w:numPr>
        <w:spacing w:after="120" w:before="280"/>
      </w:pPr>
      <w:r>
        <w:rPr>
          <w:b/>
          <w:bCs/>
          <w:color w:val="222222"/>
          <w:sz w:val="24"/>
          <w:szCs w:val="24"/>
        </w:rPr>
        <w:t xml:space="preserve">Regla de Inmutabilidad</w:t>
      </w:r>
    </w:p>
    <w:p>
      <w:pPr>
        <w:spacing w:after="160"/>
      </w:pPr>
      <w:r>
        <w:rPr>
          <w:color w:val="1A1A1A"/>
          <w:sz w:val="21"/>
          <w:szCs w:val="21"/>
        </w:rPr>
        <w:t xml:space="preserve">Queda estrictamente prohibido el borrado físico (DELETE) en la tabla de transacciones. Todo registro erróneo se cancela cambiando el estado a cancelado y llenando el campo deleted_at. El sistema exige ingresar un motivo obligatorio ("Razón de cancelación") para propósitos de auditoría.</w:t>
      </w:r>
    </w:p>
    <w:p>
      <w:pPr>
        <w:pStyle w:val="Heading2"/>
        <w:numPr>
          <w:ilvl w:val="1"/>
          <w:numId w:val="2"/>
        </w:numPr>
        <w:spacing w:after="120" w:before="280"/>
      </w:pPr>
      <w:r>
        <w:rPr>
          <w:b/>
          <w:bCs/>
          <w:color w:val="222222"/>
          <w:sz w:val="24"/>
          <w:szCs w:val="24"/>
        </w:rPr>
        <w:t xml:space="preserve">Regla de Integridad de Datos Numéricos</w:t>
      </w:r>
    </w:p>
    <w:p>
      <w:pPr>
        <w:spacing w:after="160"/>
      </w:pPr>
      <w:r>
        <w:rPr>
          <w:color w:val="1A1A1A"/>
          <w:sz w:val="21"/>
          <w:szCs w:val="21"/>
        </w:rPr>
        <w:t xml:space="preserve">Todos los cálculos en la base de datos se manejan en formato DECIMAL(12,2). El backend rechaza automáticamente cualquier petición cuyo monto sea negativo, cero, o contenga caracteres no numéricos.</w:t>
      </w:r>
    </w:p>
    <w:p>
      <w:pPr>
        <w:pStyle w:val="Heading2"/>
        <w:numPr>
          <w:ilvl w:val="1"/>
          <w:numId w:val="2"/>
        </w:numPr>
        <w:spacing w:after="120" w:before="280"/>
      </w:pPr>
      <w:r>
        <w:rPr>
          <w:b/>
          <w:bCs/>
          <w:color w:val="222222"/>
          <w:sz w:val="24"/>
          <w:szCs w:val="24"/>
        </w:rPr>
        <w:t xml:space="preserve">Regla de Trazabilidad (Auditoría)</w:t>
      </w:r>
    </w:p>
    <w:p>
      <w:pPr>
        <w:spacing w:after="160"/>
      </w:pPr>
      <w:r>
        <w:rPr>
          <w:color w:val="1A1A1A"/>
          <w:sz w:val="21"/>
          <w:szCs w:val="21"/>
        </w:rPr>
        <w:t xml:space="preserve">Todo INSERT o UPDATE dispara la creación de un registro en la tabla logs_auditoria, copiando el estado anterior del registro, el nuevo estado (en formato JSON), el usuario_id que realizó la acción, y la dirección IP. Los registros de logs_auditoria se conservan durante un mínimo de 1 año antes de poder archivarse o purgarse.</w:t>
      </w:r>
    </w:p>
    <w:p>
      <w:r>
        <w:br w:type="page"/>
      </w:r>
    </w:p>
    <w:p>
      <w:pPr>
        <w:pStyle w:val="Heading1"/>
        <w:numPr>
          <w:ilvl w:val="0"/>
          <w:numId w:val="2"/>
        </w:numPr>
        <w:pBdr>
          <w:bottom w:val="single" w:color="1F6B3B" w:sz="6" w:space="4"/>
        </w:pBdr>
        <w:spacing w:after="160" w:before="360"/>
      </w:pPr>
      <w:r>
        <w:rPr>
          <w:b/>
          <w:bCs/>
          <w:color w:val="1F6B3B"/>
          <w:sz w:val="28"/>
          <w:szCs w:val="28"/>
        </w:rPr>
        <w:t xml:space="preserve">Arquitectura Técnica y Seguridad</w:t>
      </w:r>
    </w:p>
    <w:p>
      <w:pPr>
        <w:pStyle w:val="Heading2"/>
        <w:numPr>
          <w:ilvl w:val="1"/>
          <w:numId w:val="2"/>
        </w:numPr>
        <w:spacing w:after="120" w:before="280"/>
      </w:pPr>
      <w:r>
        <w:rPr>
          <w:b/>
          <w:bCs/>
          <w:color w:val="222222"/>
          <w:sz w:val="24"/>
          <w:szCs w:val="24"/>
        </w:rPr>
        <w:t xml:space="preserve">Estructura de Carpetas del Backend (Clean Architecture)</w:t>
      </w:r>
    </w:p>
    <w:p>
      <w:pPr>
        <w:spacing w:after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backend/
├── src/
│   ├── config/        (Conexión DB, variables de entorno)
│   ├── controllers/   (Manejan las requests HTTP de los Atajos y Web)
│   ├── middlewares/   (Validación de API Key, JWT Auth, Sanitización)
│   ├── routes/        (Endpoints: /api/v1/transacciones, /api/v1/reportes)
│   ├── services/      (Lógica: cálculo de balances, formateo de PDFs)
│   ├── repositories/  (Queries crudas SQL o capa ORM para MySQL)
│   ├── utils/         (Helpers, generadores de Excel/PDF)
│   └── server.js      (Punto de entrada Express)
└── .env</w:t>
      </w:r>
    </w:p>
    <w:p>
      <w:pPr>
        <w:pStyle w:val="Heading2"/>
        <w:numPr>
          <w:ilvl w:val="1"/>
          <w:numId w:val="2"/>
        </w:numPr>
        <w:spacing w:after="120" w:before="280"/>
      </w:pPr>
      <w:r>
        <w:rPr>
          <w:b/>
          <w:bCs/>
          <w:color w:val="222222"/>
          <w:sz w:val="24"/>
          <w:szCs w:val="24"/>
        </w:rPr>
        <w:t xml:space="preserve">Clean Architecture Backend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6B3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pct" w:w="4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6B3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  <w:tc>
          <w:tcPr>
            <w:tcW w:type="pct" w:w="3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6B3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Prohibido</w:t>
            </w:r>
          </w:p>
        </w:tc>
      </w:tr>
      <w:tr>
        <w:tc>
          <w:tcPr>
            <w:tcW w:type="pct" w:w="1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Controllers</w:t>
            </w:r>
          </w:p>
        </w:tc>
        <w:tc>
          <w:tcPr>
            <w:tcW w:type="pct" w:w="4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Recibir peticiones HTTP. Validar formato de entrada (Joi). Llamar al Service. Devolver JSON.</w:t>
            </w:r>
          </w:p>
        </w:tc>
        <w:tc>
          <w:tcPr>
            <w:tcW w:type="pct" w:w="3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Lógica de negocio. Consultas directas a la BD.</w:t>
            </w:r>
          </w:p>
        </w:tc>
      </w:tr>
      <w:tr>
        <w:tc>
          <w:tcPr>
            <w:tcW w:type="pct" w:w="1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Services</w:t>
            </w:r>
          </w:p>
        </w:tc>
        <w:tc>
          <w:tcPr>
            <w:tcW w:type="pct" w:w="4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Reglas financieras: verificar montos, orquestar creación de reportes, calcular totales.</w:t>
            </w:r>
          </w:p>
        </w:tc>
        <w:tc>
          <w:tcPr>
            <w:tcW w:type="pct" w:w="3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Consultas directas a la BD. Manejar contextos HTTP.</w:t>
            </w:r>
          </w:p>
        </w:tc>
      </w:tr>
      <w:tr>
        <w:tc>
          <w:tcPr>
            <w:tcW w:type="pct" w:w="1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Repositories</w:t>
            </w:r>
          </w:p>
        </w:tc>
        <w:tc>
          <w:tcPr>
            <w:tcW w:type="pct" w:w="4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Solo ejecutar comandos SQL (SELECT, INSERT, UPDATE).</w:t>
            </w:r>
          </w:p>
        </w:tc>
        <w:tc>
          <w:tcPr>
            <w:tcW w:type="pct" w:w="3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Lógica de negocio o validaciones de datos.</w:t>
            </w:r>
          </w:p>
        </w:tc>
      </w:tr>
    </w:tbl>
    <w:p>
      <w:pPr>
        <w:pStyle w:val="Heading2"/>
        <w:numPr>
          <w:ilvl w:val="1"/>
          <w:numId w:val="2"/>
        </w:numPr>
        <w:spacing w:after="120" w:before="280"/>
      </w:pPr>
      <w:r>
        <w:rPr>
          <w:b/>
          <w:bCs/>
          <w:color w:val="222222"/>
          <w:sz w:val="24"/>
          <w:szCs w:val="24"/>
        </w:rPr>
        <w:t xml:space="preserve">Stack Tecnológico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6B3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pct" w:w="2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6B3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pct" w:w="5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6B3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Razón de la elección</w:t>
            </w:r>
          </w:p>
        </w:tc>
      </w:tr>
      <w:tr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Frontend Web</w:t>
            </w:r>
          </w:p>
        </w:tc>
        <w:tc>
          <w:tcPr>
            <w:tcW w:type="pct" w:w="2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React + TypeScript + Vite</w:t>
            </w:r>
          </w:p>
        </w:tc>
        <w:tc>
          <w:tcPr>
            <w:tcW w:type="pct" w:w="5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Ideal para construir un panel administrativo robusto con interfaces gráficas vectoriales limpias y minimalistas.</w:t>
            </w:r>
          </w:p>
        </w:tc>
      </w:tr>
      <w:tr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Estilos</w:t>
            </w:r>
          </w:p>
        </w:tc>
        <w:tc>
          <w:tcPr>
            <w:tcW w:type="pct" w:w="2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Tailwind CSS</w:t>
            </w:r>
          </w:p>
        </w:tc>
        <w:tc>
          <w:tcPr>
            <w:tcW w:type="pct" w:w="5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Desarrollo ágil y diseño completamente responsivo.</w:t>
            </w:r>
          </w:p>
        </w:tc>
      </w:tr>
      <w:tr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Backend</w:t>
            </w:r>
          </w:p>
        </w:tc>
        <w:tc>
          <w:tcPr>
            <w:tcW w:type="pct" w:w="2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Node.js + Express.js</w:t>
            </w:r>
          </w:p>
        </w:tc>
        <w:tc>
          <w:tcPr>
            <w:tcW w:type="pct" w:w="5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Ligero y eficiente para procesar las peticiones rápidas de los Atajos de iOS.</w:t>
            </w:r>
          </w:p>
        </w:tc>
      </w:tr>
      <w:tr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Base de Datos</w:t>
            </w:r>
          </w:p>
        </w:tc>
        <w:tc>
          <w:tcPr>
            <w:tcW w:type="pct" w:w="2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MySQL</w:t>
            </w:r>
          </w:p>
        </w:tc>
        <w:tc>
          <w:tcPr>
            <w:tcW w:type="pct" w:w="5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Cumplimiento ACID obligatorio. Transacciones seguras para evitar pérdida de registros de dinero.</w:t>
            </w:r>
          </w:p>
        </w:tc>
      </w:tr>
      <w:tr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Autenticación Web</w:t>
            </w:r>
          </w:p>
        </w:tc>
        <w:tc>
          <w:tcPr>
            <w:tcW w:type="pct" w:w="2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JWT (JSON Web Token)</w:t>
            </w:r>
          </w:p>
        </w:tc>
        <w:tc>
          <w:tcPr>
            <w:tcW w:type="pct" w:w="5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Control de sesiones seguro para el tesorero en el panel de administración.</w:t>
            </w:r>
          </w:p>
        </w:tc>
      </w:tr>
      <w:tr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Autenticación iOS</w:t>
            </w:r>
          </w:p>
        </w:tc>
        <w:tc>
          <w:tcPr>
            <w:tcW w:type="pct" w:w="2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API Keys estáticas</w:t>
            </w:r>
          </w:p>
        </w:tc>
        <w:tc>
          <w:tcPr>
            <w:tcW w:type="pct" w:w="5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Método ligero para autorizar peticiones directas desde los Atajos del iPhone.</w:t>
            </w:r>
          </w:p>
        </w:tc>
      </w:tr>
      <w:tr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Validación</w:t>
            </w:r>
          </w:p>
        </w:tc>
        <w:tc>
          <w:tcPr>
            <w:tcW w:type="pct" w:w="26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Joi (Backend)</w:t>
            </w:r>
          </w:p>
        </w:tc>
        <w:tc>
          <w:tcPr>
            <w:tcW w:type="pct" w:w="5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Esquemas estrictos para rechazar textos en campos numéricos y evitar inyecciones de código.</w:t>
            </w:r>
          </w:p>
        </w:tc>
      </w:tr>
    </w:tbl>
    <w:p>
      <w:r>
        <w:br w:type="page"/>
      </w:r>
    </w:p>
    <w:p>
      <w:pPr>
        <w:pStyle w:val="Heading1"/>
        <w:numPr>
          <w:ilvl w:val="0"/>
          <w:numId w:val="2"/>
        </w:numPr>
        <w:pBdr>
          <w:bottom w:val="single" w:color="1F6B3B" w:sz="6" w:space="4"/>
        </w:pBdr>
        <w:spacing w:after="160" w:before="360"/>
      </w:pPr>
      <w:r>
        <w:rPr>
          <w:b/>
          <w:bCs/>
          <w:color w:val="1F6B3B"/>
          <w:sz w:val="28"/>
          <w:szCs w:val="28"/>
        </w:rPr>
        <w:t xml:space="preserve">Modelo de Datos (Core)</w:t>
      </w:r>
    </w:p>
    <w:p>
      <w:pPr>
        <w:pStyle w:val="Heading2"/>
        <w:numPr>
          <w:ilvl w:val="1"/>
          <w:numId w:val="2"/>
        </w:numPr>
        <w:spacing w:after="120" w:before="280"/>
      </w:pPr>
      <w:r>
        <w:rPr>
          <w:b/>
          <w:bCs/>
          <w:color w:val="222222"/>
          <w:sz w:val="24"/>
          <w:szCs w:val="24"/>
        </w:rPr>
        <w:t xml:space="preserve">Convenciones Globales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1"/>
          <w:szCs w:val="21"/>
        </w:rPr>
        <w:t xml:space="preserve">IDs: </w:t>
      </w:r>
      <w:r>
        <w:rPr>
          <w:sz w:val="21"/>
          <w:szCs w:val="21"/>
        </w:rPr>
        <w:t xml:space="preserve">Formato UUID (CHAR(36)) en todas las tablas para seguridad y evitar predicción de registros.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1"/>
          <w:szCs w:val="21"/>
        </w:rPr>
        <w:t xml:space="preserve">Dinero: </w:t>
      </w:r>
      <w:r>
        <w:rPr>
          <w:sz w:val="21"/>
          <w:szCs w:val="21"/>
        </w:rPr>
        <w:t xml:space="preserve">Tipo de dato DECIMAL(12,2) para garantizar precisión matemática exacta en sumas y restas contables.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1"/>
          <w:szCs w:val="21"/>
        </w:rPr>
        <w:t xml:space="preserve">Fechas: </w:t>
      </w:r>
      <w:r>
        <w:rPr>
          <w:sz w:val="21"/>
          <w:szCs w:val="21"/>
        </w:rPr>
        <w:t xml:space="preserve">DATETIME guardado en UTC. La iglesia opera bajo una única zona horaria; la conversión UTC ↔ hora local se centraliza en el backend (no en cada cliente), tanto para lo que envía el Atajo de iOS como para lo que se muestra en el panel web.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1"/>
          <w:szCs w:val="21"/>
        </w:rPr>
        <w:t xml:space="preserve">Inmutabilidad: </w:t>
      </w:r>
      <w:r>
        <w:rPr>
          <w:sz w:val="21"/>
          <w:szCs w:val="21"/>
        </w:rPr>
        <w:t xml:space="preserve">Uso estricto de Soft Delete (deleted_at). Prohibido ejecutar comandos DELETE para mantener un rastro de auditoría.</w:t>
      </w:r>
    </w:p>
    <w:p>
      <w:pPr>
        <w:pStyle w:val="Heading2"/>
        <w:numPr>
          <w:ilvl w:val="1"/>
          <w:numId w:val="2"/>
        </w:numPr>
        <w:spacing w:after="120" w:before="280"/>
      </w:pPr>
      <w:r>
        <w:rPr>
          <w:b/>
          <w:bCs/>
          <w:color w:val="222222"/>
          <w:sz w:val="24"/>
          <w:szCs w:val="24"/>
        </w:rPr>
        <w:t xml:space="preserve">Entidades Principales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6B3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  <w:tc>
          <w:tcPr>
            <w:tcW w:type="pct" w:w="4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6B3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3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6B3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Relaciones clave</w:t>
            </w:r>
          </w:p>
        </w:tc>
      </w:tr>
      <w:tr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usuarios</w:t>
            </w:r>
          </w:p>
        </w:tc>
        <w:tc>
          <w:tcPr>
            <w:tcW w:type="pct" w:w="4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Tesoreros, auditores y capturistas autorizados en JEAF.</w:t>
            </w:r>
          </w:p>
        </w:tc>
        <w:tc>
          <w:tcPr>
            <w:tcW w:type="pct" w:w="3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N:1 con roles (rol_id). 1:N con transacciones, 1:N con logs</w:t>
            </w:r>
          </w:p>
        </w:tc>
      </w:tr>
      <w:tr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roles</w:t>
            </w:r>
          </w:p>
        </w:tc>
        <w:tc>
          <w:tcPr>
            <w:tcW w:type="pct" w:w="4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Niveles de permiso (Tesorero, Capturista, Auditor). Cada usuario tiene exactamente un rol asignado.</w:t>
            </w:r>
          </w:p>
        </w:tc>
        <w:tc>
          <w:tcPr>
            <w:tcW w:type="pct" w:w="3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1:N con usuarios</w:t>
            </w:r>
          </w:p>
        </w:tc>
      </w:tr>
      <w:tr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categorias</w:t>
            </w:r>
          </w:p>
        </w:tc>
        <w:tc>
          <w:tcPr>
            <w:tcW w:type="pct" w:w="4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sz w:val="19"/>
                <w:szCs w:val="19"/>
              </w:rPr>
              <w:t xml:space="preserve">Clasificación de finanzas (Diezmo, Ofrenda, Mantenimiento, Servicios).</w:t>
            </w:r>
          </w:p>
          <w:p>
            <w:r>
              <w:rPr>
                <w:b/>
                <w:bCs/>
                <w:sz w:val="19"/>
                <w:szCs w:val="19"/>
              </w:rPr>
              <w:t xml:space="preserve">Incluye campo tipo (ingreso | egreso) obligatorio para distinguir a qué lado del libro mayor pertenece cada categoría.</w:t>
            </w:r>
          </w:p>
        </w:tc>
        <w:tc>
          <w:tcPr>
            <w:tcW w:type="pct" w:w="3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1:N con transacciones</w:t>
            </w:r>
          </w:p>
        </w:tc>
      </w:tr>
      <w:tr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transacciones</w:t>
            </w:r>
          </w:p>
        </w:tc>
        <w:tc>
          <w:tcPr>
            <w:tcW w:type="pct" w:w="4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El libro mayor central. Guarda cada ingreso o gasto registrado.</w:t>
            </w:r>
          </w:p>
        </w:tc>
        <w:tc>
          <w:tcPr>
            <w:tcW w:type="pct" w:w="3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N:1 con usuarios, N:1 con categorías</w:t>
            </w:r>
          </w:p>
        </w:tc>
      </w:tr>
      <w:tr>
        <w:tc>
          <w:tcPr>
            <w:tcW w:type="pct" w:w="20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logs_auditoria</w:t>
            </w:r>
          </w:p>
        </w:tc>
        <w:tc>
          <w:tcPr>
            <w:tcW w:type="pct" w:w="4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Rastro inmutable de cada cambio o anulación para protección de datos. Retención mínima: 1 año.</w:t>
            </w:r>
          </w:p>
        </w:tc>
        <w:tc>
          <w:tcPr>
            <w:tcW w:type="pct" w:w="32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Polimórfico (registra el estado anterior y nuevo)</w:t>
            </w:r>
          </w:p>
        </w:tc>
      </w:tr>
    </w:tbl>
    <w:p>
      <w:r>
        <w:br w:type="page"/>
      </w:r>
    </w:p>
    <w:p>
      <w:pPr>
        <w:pStyle w:val="Heading1"/>
        <w:numPr>
          <w:ilvl w:val="0"/>
          <w:numId w:val="2"/>
        </w:numPr>
        <w:pBdr>
          <w:bottom w:val="single" w:color="1F6B3B" w:sz="6" w:space="4"/>
        </w:pBdr>
        <w:spacing w:after="160" w:before="360"/>
      </w:pPr>
      <w:r>
        <w:rPr>
          <w:b/>
          <w:bCs/>
          <w:color w:val="1F6B3B"/>
          <w:sz w:val="28"/>
          <w:szCs w:val="28"/>
        </w:rPr>
        <w:t xml:space="preserve">Seguridad</w:t>
      </w:r>
    </w:p>
    <w:p>
      <w:pPr>
        <w:pStyle w:val="Heading2"/>
        <w:numPr>
          <w:ilvl w:val="1"/>
          <w:numId w:val="2"/>
        </w:numPr>
        <w:spacing w:after="120" w:before="280"/>
      </w:pPr>
      <w:r>
        <w:rPr>
          <w:b/>
          <w:bCs/>
          <w:color w:val="222222"/>
          <w:sz w:val="24"/>
          <w:szCs w:val="24"/>
        </w:rPr>
        <w:t xml:space="preserve">Autenticación y Autorización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JWT (JSON Web Token) para el panel web.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Contraseñas hasheadas con Bcrypt (salt rounds: 12). Nunca en texto plano.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Refresh tokens con expiración de 7 días. Access token: 1 hora.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RBAC Middleware: verifica el rol del usuario en cada ruta antes de pasar al controller.</w:t>
      </w:r>
    </w:p>
    <w:p>
      <w:pPr>
        <w:pStyle w:val="Heading2"/>
        <w:numPr>
          <w:ilvl w:val="1"/>
          <w:numId w:val="2"/>
        </w:numPr>
        <w:spacing w:after="120" w:before="280"/>
      </w:pPr>
      <w:r>
        <w:rPr>
          <w:b/>
          <w:bCs/>
          <w:color w:val="222222"/>
          <w:sz w:val="24"/>
          <w:szCs w:val="24"/>
        </w:rPr>
        <w:t xml:space="preserve">Protección de Datos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Todas las variables sensibles en .env (nunca en código fuente).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CORS configurado: solo orígenes autorizados pueden consumir la API.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Rate limiting en endpoints de login (máx. 5 intentos por IP cada 15 min).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Sanitización de inputs con Joi antes de cualquier query para prevenir SQL Injection.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HTTPS obligatorio en producción.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IP logging en tabla de logs para detectar accesos sospechosos.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1"/>
          <w:szCs w:val="21"/>
        </w:rPr>
        <w:t xml:space="preserve">Retención de logs_auditoria: </w:t>
      </w:r>
      <w:r>
        <w:rPr>
          <w:sz w:val="21"/>
          <w:szCs w:val="21"/>
        </w:rPr>
        <w:t xml:space="preserve">mínimo 1 año.</w:t>
      </w:r>
    </w:p>
    <w:p>
      <w:r>
        <w:br w:type="page"/>
      </w:r>
    </w:p>
    <w:p>
      <w:pPr>
        <w:pStyle w:val="Heading1"/>
        <w:numPr>
          <w:ilvl w:val="0"/>
          <w:numId w:val="2"/>
        </w:numPr>
        <w:pBdr>
          <w:bottom w:val="single" w:color="1F6B3B" w:sz="6" w:space="4"/>
        </w:pBdr>
        <w:spacing w:after="160" w:before="360"/>
      </w:pPr>
      <w:r>
        <w:rPr>
          <w:b/>
          <w:bCs/>
          <w:color w:val="1F6B3B"/>
          <w:sz w:val="28"/>
          <w:szCs w:val="28"/>
        </w:rPr>
        <w:t xml:space="preserve">Fases de Desarrollo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6B3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pct" w:w="2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6B3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pct" w:w="5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6B3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Módulos incluidos</w:t>
            </w:r>
          </w:p>
        </w:tc>
      </w:tr>
      <w:tr>
        <w:tc>
          <w:tcPr>
            <w:tcW w:type="pct" w:w="1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FASE 0</w:t>
            </w:r>
          </w:p>
        </w:tc>
        <w:tc>
          <w:tcPr>
            <w:tcW w:type="pct" w:w="2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Arquitectura y Base de Datos</w:t>
            </w:r>
          </w:p>
        </w:tc>
        <w:tc>
          <w:tcPr>
            <w:tcW w:type="pct" w:w="5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Modelado de datos en SQL. Backend base configurado con middlewares de seguridad y gestión de usuarios.</w:t>
            </w:r>
          </w:p>
        </w:tc>
      </w:tr>
      <w:tr>
        <w:tc>
          <w:tcPr>
            <w:tcW w:type="pct" w:w="1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FASE 1</w:t>
            </w:r>
          </w:p>
        </w:tc>
        <w:tc>
          <w:tcPr>
            <w:tcW w:type="pct" w:w="2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Motor de Transacciones e iOS</w:t>
            </w:r>
          </w:p>
        </w:tc>
        <w:tc>
          <w:tcPr>
            <w:tcW w:type="pct" w:w="5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Endpoints transaccionales listos. Creación y conexión de los Atajos de iOS para inserción de datos en la nube.</w:t>
            </w:r>
          </w:p>
        </w:tc>
      </w:tr>
      <w:tr>
        <w:tc>
          <w:tcPr>
            <w:tcW w:type="pct" w:w="1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FASE 2</w:t>
            </w:r>
          </w:p>
        </w:tc>
        <w:tc>
          <w:tcPr>
            <w:tcW w:type="pct" w:w="2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Panel Administrativo Web</w:t>
            </w:r>
          </w:p>
        </w:tc>
        <w:tc>
          <w:tcPr>
            <w:tcW w:type="pct" w:w="5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Desarrollo en React del dashboard central. Tablas de datos para visualizar el libro mayor y categorización de movimientos.</w:t>
            </w:r>
          </w:p>
        </w:tc>
      </w:tr>
      <w:tr>
        <w:tc>
          <w:tcPr>
            <w:tcW w:type="pct" w:w="1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FASE 3</w:t>
            </w:r>
          </w:p>
        </w:tc>
        <w:tc>
          <w:tcPr>
            <w:tcW w:type="pct" w:w="2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Cierres y Reportes Legales</w:t>
            </w:r>
          </w:p>
        </w:tc>
        <w:tc>
          <w:tcPr>
            <w:tcW w:type="pct" w:w="5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Generación automática de documentos PDF y Excel estructurados. Gráficas de comportamiento financiero.</w:t>
            </w:r>
          </w:p>
        </w:tc>
      </w:tr>
      <w:tr>
        <w:tc>
          <w:tcPr>
            <w:tcW w:type="pct" w:w="14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FASE 4</w:t>
            </w:r>
          </w:p>
        </w:tc>
        <w:tc>
          <w:tcPr>
            <w:tcW w:type="pct" w:w="2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QA, Despliegue y Puesta en Producción</w:t>
            </w:r>
          </w:p>
        </w:tc>
        <w:tc>
          <w:tcPr>
            <w:tcW w:type="pct" w:w="58%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Pruebas de aceptación con el tesorero real (UAT), configuración de entornos, despliegue a producción y monitoreo inicial.</w:t>
            </w:r>
          </w:p>
        </w:tc>
      </w:tr>
    </w:tbl>
    <w:p>
      <w:r>
        <w:br w:type="page"/>
      </w:r>
    </w:p>
    <w:p>
      <w:pPr>
        <w:pStyle w:val="Heading1"/>
        <w:numPr>
          <w:ilvl w:val="0"/>
          <w:numId w:val="2"/>
        </w:numPr>
        <w:pBdr>
          <w:bottom w:val="single" w:color="1F6B3B" w:sz="6" w:space="4"/>
        </w:pBdr>
        <w:spacing w:after="160" w:before="360"/>
      </w:pPr>
      <w:r>
        <w:rPr>
          <w:b/>
          <w:bCs/>
          <w:color w:val="1F6B3B"/>
          <w:sz w:val="28"/>
          <w:szCs w:val="28"/>
        </w:rPr>
        <w:t xml:space="preserve">Documentación del Proyecto</w:t>
      </w:r>
    </w:p>
    <w:p>
      <w:pPr>
        <w:pStyle w:val="Heading2"/>
        <w:numPr>
          <w:ilvl w:val="1"/>
          <w:numId w:val="2"/>
        </w:numPr>
        <w:spacing w:after="120" w:before="280"/>
      </w:pPr>
      <w:r>
        <w:rPr>
          <w:b/>
          <w:bCs/>
          <w:color w:val="222222"/>
          <w:sz w:val="24"/>
          <w:szCs w:val="24"/>
        </w:rPr>
        <w:t xml:space="preserve">Documentación Técnica (Para Developers)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1"/>
          <w:szCs w:val="21"/>
        </w:rPr>
        <w:t xml:space="preserve">Swagger / OpenAPI: </w:t>
      </w:r>
      <w:r>
        <w:rPr>
          <w:sz w:val="21"/>
          <w:szCs w:val="21"/>
        </w:rPr>
        <w:t xml:space="preserve">Autogenerado en la ruta /api/docs para documentar la estructura exacta que el iPhone debe enviar al servidor.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1"/>
          <w:szCs w:val="21"/>
        </w:rPr>
        <w:t xml:space="preserve">Diagrama ER: </w:t>
      </w:r>
      <w:r>
        <w:rPr>
          <w:sz w:val="21"/>
          <w:szCs w:val="21"/>
        </w:rPr>
        <w:t xml:space="preserve">Mapa relacional de la base de datos para futuras referencias.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1"/>
          <w:szCs w:val="21"/>
        </w:rPr>
        <w:t xml:space="preserve">Colección Postman: </w:t>
      </w:r>
      <w:r>
        <w:rPr>
          <w:sz w:val="21"/>
          <w:szCs w:val="21"/>
        </w:rPr>
        <w:t xml:space="preserve">Archivo exportado con ejemplos de peticiones para probar el alta de ingresos y gastos sin usar el teléfono.</w:t>
      </w:r>
    </w:p>
    <w:p>
      <w:pPr>
        <w:pStyle w:val="Heading2"/>
        <w:numPr>
          <w:ilvl w:val="1"/>
          <w:numId w:val="2"/>
        </w:numPr>
        <w:spacing w:after="120" w:before="280"/>
      </w:pPr>
      <w:r>
        <w:rPr>
          <w:b/>
          <w:bCs/>
          <w:color w:val="222222"/>
          <w:sz w:val="24"/>
          <w:szCs w:val="24"/>
        </w:rPr>
        <w:t xml:space="preserve">Manual de Usuario (Para el Negocio)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Guía de instalación y configuración rápida de los Atajos en los dispositivos iOS de los capturistas.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Manual de operación del tesorero para la generación de reportes y conciliación mensual.</w:t>
      </w:r>
    </w:p>
    <w:p>
      <w:r>
        <w:br w:type="page"/>
      </w:r>
    </w:p>
    <w:p>
      <w:pPr>
        <w:pStyle w:val="Heading1"/>
        <w:numPr>
          <w:ilvl w:val="0"/>
          <w:numId w:val="2"/>
        </w:numPr>
        <w:pBdr>
          <w:bottom w:val="single" w:color="1F6B3B" w:sz="6" w:space="4"/>
        </w:pBdr>
        <w:spacing w:after="160" w:before="360"/>
      </w:pPr>
      <w:r>
        <w:rPr>
          <w:b/>
          <w:bCs/>
          <w:color w:val="1F6B3B"/>
          <w:sz w:val="28"/>
          <w:szCs w:val="28"/>
        </w:rPr>
        <w:t xml:space="preserve">Puntos Abiertos / Decisiones Pendientes</w:t>
      </w:r>
    </w:p>
    <w:p>
      <w:pPr>
        <w:spacing w:after="160"/>
      </w:pPr>
      <w:r>
        <w:rPr>
          <w:color w:val="1A1A1A"/>
          <w:sz w:val="21"/>
          <w:szCs w:val="21"/>
        </w:rPr>
        <w:t xml:space="preserve">Los siguientes puntos quedaron fuera del alcance de esta corrección porque requieren una decisión de producto o de UX antes de poder especificarse técnicamente. Se recomienda resolverlos antes de iniciar FASE 1.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1"/>
          <w:szCs w:val="21"/>
        </w:rPr>
        <w:t xml:space="preserve">Idempotencia en la captura móvil: </w:t>
      </w:r>
      <w:r>
        <w:rPr>
          <w:sz w:val="21"/>
          <w:szCs w:val="21"/>
        </w:rPr>
        <w:t xml:space="preserve">si el Atajo reintenta un POST tras un timeout de red, puede duplicarse una transacción real. Falta definir una idempotency_key generada en el cliente y validada en el backend.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1"/>
          <w:szCs w:val="21"/>
        </w:rPr>
        <w:t xml:space="preserve">Conexión intermitente en el Atajo: </w:t>
      </w:r>
      <w:r>
        <w:rPr>
          <w:sz w:val="21"/>
          <w:szCs w:val="21"/>
        </w:rPr>
        <w:t xml:space="preserve">no está definido el comportamiento si el capturista no tiene señal al momento de registrar (¿reintento automático, guardado local, o falla visible?).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1"/>
          <w:szCs w:val="21"/>
        </w:rPr>
        <w:t xml:space="preserve">Revocación y rotación de API Keys: </w:t>
      </w:r>
      <w:r>
        <w:rPr>
          <w:sz w:val="21"/>
          <w:szCs w:val="21"/>
        </w:rPr>
        <w:t xml:space="preserve">se define cómo generarlas pero no cómo revocarlas de inmediato si un capturista pierde el teléfono o deja de colaborar.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1"/>
          <w:szCs w:val="21"/>
        </w:rPr>
        <w:t xml:space="preserve">Rate limiting en el endpoint de transacciones: </w:t>
      </w:r>
      <w:r>
        <w:rPr>
          <w:sz w:val="21"/>
          <w:szCs w:val="21"/>
        </w:rPr>
        <w:t xml:space="preserve">hoy solo se protege el login; conviene evaluar límites también en /api/v1/transacciones dado que usa API Keys estáticas.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1"/>
          <w:szCs w:val="21"/>
        </w:rPr>
        <w:t xml:space="preserve">Flujo de corrección para el Auxiliar de Captura: </w:t>
      </w:r>
      <w:r>
        <w:rPr>
          <w:sz w:val="21"/>
          <w:szCs w:val="21"/>
        </w:rPr>
        <w:t xml:space="preserve">este rol solo puede insertar, no editar ni anular. Falta documentar el procedimiento cuando un capturista se equivoca de monto justo después de capturar.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1"/>
          <w:szCs w:val="21"/>
        </w:rPr>
        <w:t xml:space="preserve">Estrategia de pruebas y entornos: </w:t>
      </w:r>
      <w:r>
        <w:rPr>
          <w:sz w:val="21"/>
          <w:szCs w:val="21"/>
        </w:rPr>
        <w:t xml:space="preserve">no se definieron ambientes (dev/staging/prod), cobertura mínima de pruebas para los cálculos financieros, ni pipeline de CI/CD.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1"/>
          <w:szCs w:val="21"/>
        </w:rPr>
        <w:t xml:space="preserve">Backup de base de datos: </w:t>
      </w:r>
      <w:r>
        <w:rPr>
          <w:sz w:val="21"/>
          <w:szCs w:val="21"/>
        </w:rPr>
        <w:t xml:space="preserve">falta una política explícita de respaldo y frecuencia, más allá de la retención de logs ya definida.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0"/>
      </w:pPr>
    </w:lvl>
    <w:lvl w:ilvl="1" w15:tentative="1">
      <w:start w:val="1"/>
      <w:numFmt w:val="decimal"/>
      <w:lvlText w:val="%1.%2."/>
      <w:lvlJc w:val="start"/>
      <w:pPr>
        <w:ind w:left="0" w:hanging="0"/>
      </w:pPr>
    </w:lvl>
    <w:lvl w:ilvl="2" w15:tentative="1">
      <w:start w:val="1"/>
      <w:numFmt w:val="decimal"/>
      <w:lvlText w:val="%1.%2.%3."/>
      <w:lvlJc w:val="start"/>
      <w:pPr>
        <w:ind w:left="0" w:hanging="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2026-07-03T18:55:38.606Z</dcterms:created>
  <dcterms:modified xsi:type="dcterms:W3CDTF">2026-07-03T18:55:38.607Z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