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E13F0" w14:textId="77777777" w:rsidR="00E4717E" w:rsidRDefault="00E4717E" w:rsidP="00E4717E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</w:rPr>
        <w:t>Міністерство освіти і науки України</w:t>
      </w:r>
    </w:p>
    <w:p w14:paraId="619FB45A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Львівський національний університет імені Івана Франка</w:t>
      </w:r>
    </w:p>
    <w:p w14:paraId="46D6DC8D" w14:textId="5A22123A" w:rsidR="00E4717E" w:rsidRDefault="00E4717E" w:rsidP="00E4717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Біологічний факультет</w:t>
      </w:r>
    </w:p>
    <w:p w14:paraId="3BD7F0BA" w14:textId="055507B3" w:rsidR="00E4717E" w:rsidRDefault="00E4717E" w:rsidP="00E4717E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біохімії</w:t>
      </w:r>
    </w:p>
    <w:p w14:paraId="663AF1CD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7E5B2454" w14:textId="77777777" w:rsidR="00E4717E" w:rsidRPr="009A31CB" w:rsidRDefault="00E4717E" w:rsidP="00E4717E">
      <w:pPr>
        <w:spacing w:line="360" w:lineRule="auto"/>
        <w:jc w:val="center"/>
        <w:rPr>
          <w:sz w:val="28"/>
          <w:szCs w:val="28"/>
          <w:lang w:val="en-US"/>
        </w:rPr>
      </w:pPr>
    </w:p>
    <w:p w14:paraId="098DA913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1A9BE970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6A57359E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2EB0D6A0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51268500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4DC938C6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ЗВІТ</w:t>
      </w:r>
    </w:p>
    <w:p w14:paraId="3B93F3B9" w14:textId="2E72CFB6" w:rsidR="00E4717E" w:rsidRPr="00917484" w:rsidRDefault="00E4717E" w:rsidP="00E4717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про виконання лабораторної роботи</w:t>
      </w:r>
      <w:r w:rsidR="00DF1CF2">
        <w:rPr>
          <w:sz w:val="28"/>
          <w:szCs w:val="28"/>
        </w:rPr>
        <w:t xml:space="preserve"> №1</w:t>
      </w:r>
    </w:p>
    <w:p w14:paraId="4D3A4F83" w14:textId="10EC7B52" w:rsidR="00E4717E" w:rsidRDefault="00E4717E" w:rsidP="00E4717E">
      <w:pPr>
        <w:spacing w:line="360" w:lineRule="auto"/>
        <w:jc w:val="center"/>
        <w:rPr>
          <w:b/>
          <w:sz w:val="28"/>
          <w:lang w:val="ru-RU"/>
        </w:rPr>
      </w:pPr>
      <w:r>
        <w:rPr>
          <w:b/>
          <w:bCs/>
          <w:sz w:val="28"/>
          <w:szCs w:val="28"/>
          <w:lang w:val="en-GB"/>
        </w:rPr>
        <w:t>“</w:t>
      </w:r>
      <w:r w:rsidR="00DF1CF2">
        <w:rPr>
          <w:b/>
          <w:bCs/>
          <w:sz w:val="28"/>
          <w:szCs w:val="28"/>
        </w:rPr>
        <w:t>Хімія в</w:t>
      </w:r>
      <w:r>
        <w:rPr>
          <w:b/>
          <w:sz w:val="28"/>
        </w:rPr>
        <w:t>углевод</w:t>
      </w:r>
      <w:r w:rsidR="00DF1CF2">
        <w:rPr>
          <w:b/>
          <w:sz w:val="28"/>
        </w:rPr>
        <w:t>ів</w:t>
      </w:r>
      <w:r>
        <w:rPr>
          <w:b/>
          <w:bCs/>
          <w:sz w:val="28"/>
          <w:szCs w:val="28"/>
          <w:lang w:val="en-GB"/>
        </w:rPr>
        <w:t>”</w:t>
      </w:r>
    </w:p>
    <w:p w14:paraId="510943DC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6B7D1EA5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3A0D83F9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338CADD1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36F4F3E8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6E3DE1F9" w14:textId="77777777" w:rsidR="00E4717E" w:rsidRDefault="00E4717E" w:rsidP="00E4717E">
      <w:pPr>
        <w:spacing w:line="360" w:lineRule="auto"/>
        <w:rPr>
          <w:sz w:val="28"/>
          <w:szCs w:val="28"/>
        </w:rPr>
      </w:pPr>
    </w:p>
    <w:p w14:paraId="5712ED5D" w14:textId="167309F2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040F341D" w14:textId="77777777" w:rsidR="00DF1CF2" w:rsidRDefault="00DF1CF2" w:rsidP="00E4717E">
      <w:pPr>
        <w:spacing w:line="360" w:lineRule="auto"/>
        <w:jc w:val="center"/>
        <w:rPr>
          <w:sz w:val="28"/>
          <w:szCs w:val="28"/>
        </w:rPr>
      </w:pPr>
    </w:p>
    <w:p w14:paraId="0C28F5CF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1A6AC4B1" w14:textId="77777777" w:rsidR="00E4717E" w:rsidRDefault="00E4717E" w:rsidP="00E4717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Виконав</w:t>
      </w:r>
    </w:p>
    <w:p w14:paraId="0D088083" w14:textId="77777777" w:rsidR="00E4717E" w:rsidRDefault="00E4717E" w:rsidP="00E4717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ФеМ-21</w:t>
      </w:r>
    </w:p>
    <w:p w14:paraId="1A36DCA3" w14:textId="77777777" w:rsidR="00E4717E" w:rsidRPr="00223A6B" w:rsidRDefault="00E4717E" w:rsidP="00E4717E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Ласка Мстислав</w:t>
      </w:r>
    </w:p>
    <w:p w14:paraId="45BB11C9" w14:textId="77777777" w:rsidR="00E4717E" w:rsidRDefault="00E4717E" w:rsidP="00E4717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14:paraId="34A62B2E" w14:textId="5EF76765" w:rsidR="00E4717E" w:rsidRPr="00DF1CF2" w:rsidRDefault="00DF1CF2" w:rsidP="00E4717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Доц. </w:t>
      </w:r>
      <w:proofErr w:type="spellStart"/>
      <w:r>
        <w:rPr>
          <w:sz w:val="28"/>
          <w:szCs w:val="28"/>
        </w:rPr>
        <w:t>Гачкова</w:t>
      </w:r>
      <w:proofErr w:type="spellEnd"/>
      <w:r>
        <w:rPr>
          <w:sz w:val="28"/>
          <w:szCs w:val="28"/>
        </w:rPr>
        <w:t xml:space="preserve"> Г.Я.</w:t>
      </w:r>
    </w:p>
    <w:p w14:paraId="65D35169" w14:textId="2EDC7D80" w:rsidR="00E4717E" w:rsidRDefault="00E4717E" w:rsidP="00E4717E">
      <w:pPr>
        <w:spacing w:line="360" w:lineRule="auto"/>
        <w:jc w:val="right"/>
        <w:rPr>
          <w:sz w:val="28"/>
          <w:szCs w:val="28"/>
        </w:rPr>
      </w:pPr>
    </w:p>
    <w:p w14:paraId="76E710D8" w14:textId="77777777" w:rsidR="00E4717E" w:rsidRDefault="00E4717E" w:rsidP="00E4717E">
      <w:pPr>
        <w:spacing w:line="360" w:lineRule="auto"/>
        <w:jc w:val="right"/>
        <w:rPr>
          <w:sz w:val="28"/>
          <w:szCs w:val="28"/>
        </w:rPr>
      </w:pPr>
    </w:p>
    <w:p w14:paraId="1402EE0C" w14:textId="54466595" w:rsidR="00073EBC" w:rsidRDefault="00E4717E" w:rsidP="00DF1CF2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 2020</w:t>
      </w:r>
    </w:p>
    <w:p w14:paraId="2BB3E171" w14:textId="0A20AD24" w:rsidR="00DF1CF2" w:rsidRDefault="00DF1CF2" w:rsidP="00DF1CF2">
      <w:pPr>
        <w:jc w:val="center"/>
      </w:pPr>
    </w:p>
    <w:p w14:paraId="229EE258" w14:textId="5B0EB0CB" w:rsidR="00DF1CF2" w:rsidRDefault="00DF1CF2" w:rsidP="001F12EC">
      <w:pPr>
        <w:spacing w:line="360" w:lineRule="auto"/>
        <w:ind w:firstLine="708"/>
        <w:jc w:val="both"/>
        <w:rPr>
          <w:sz w:val="28"/>
          <w:szCs w:val="28"/>
        </w:rPr>
      </w:pPr>
      <w:bookmarkStart w:id="0" w:name="_GoBack"/>
      <w:r>
        <w:rPr>
          <w:i/>
          <w:iCs/>
          <w:sz w:val="28"/>
          <w:szCs w:val="28"/>
        </w:rPr>
        <w:lastRenderedPageBreak/>
        <w:t xml:space="preserve">Мета роботи: </w:t>
      </w:r>
      <w:r w:rsidRPr="00DF1CF2">
        <w:rPr>
          <w:sz w:val="28"/>
          <w:szCs w:val="28"/>
        </w:rPr>
        <w:t>ознайомитися з головними хімічними та фізико-хімічними власти</w:t>
      </w:r>
      <w:r>
        <w:rPr>
          <w:sz w:val="28"/>
          <w:szCs w:val="28"/>
        </w:rPr>
        <w:t>востями вуглеводів, виконати якісні реакції на моносахариди, дисахариди, полісахариди.</w:t>
      </w:r>
    </w:p>
    <w:p w14:paraId="5DA13223" w14:textId="0C0D531E" w:rsidR="00D80819" w:rsidRDefault="00D80819" w:rsidP="001F12EC">
      <w:pPr>
        <w:spacing w:line="360" w:lineRule="auto"/>
        <w:ind w:firstLine="708"/>
        <w:jc w:val="both"/>
        <w:rPr>
          <w:sz w:val="28"/>
          <w:szCs w:val="28"/>
        </w:rPr>
      </w:pPr>
    </w:p>
    <w:p w14:paraId="4E533D75" w14:textId="71A87762" w:rsidR="000D1FF5" w:rsidRDefault="00D80819" w:rsidP="001F12EC">
      <w:pPr>
        <w:spacing w:line="360" w:lineRule="auto"/>
        <w:ind w:firstLine="708"/>
        <w:jc w:val="center"/>
        <w:rPr>
          <w:sz w:val="28"/>
          <w:szCs w:val="28"/>
        </w:rPr>
      </w:pPr>
      <w:r w:rsidRPr="000D1FF5">
        <w:rPr>
          <w:b/>
          <w:bCs/>
          <w:sz w:val="28"/>
          <w:szCs w:val="28"/>
        </w:rPr>
        <w:t>Висновок</w:t>
      </w:r>
    </w:p>
    <w:p w14:paraId="2278D260" w14:textId="68598BC0" w:rsidR="00D80819" w:rsidRPr="000D1FF5" w:rsidRDefault="00D80819" w:rsidP="001F12E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Усі моносахариди містять у своєму складі </w:t>
      </w:r>
      <w:proofErr w:type="spellStart"/>
      <w:r>
        <w:rPr>
          <w:sz w:val="28"/>
          <w:szCs w:val="28"/>
        </w:rPr>
        <w:t>карбоксильну</w:t>
      </w:r>
      <w:proofErr w:type="spellEnd"/>
      <w:r>
        <w:rPr>
          <w:sz w:val="28"/>
          <w:szCs w:val="28"/>
        </w:rPr>
        <w:t xml:space="preserve"> групу, яка обумовлює наявність відновлювальних властивостей </w:t>
      </w:r>
      <w:r w:rsidR="000D1FF5">
        <w:rPr>
          <w:sz w:val="28"/>
          <w:szCs w:val="28"/>
        </w:rPr>
        <w:t>(</w:t>
      </w:r>
      <w:r>
        <w:rPr>
          <w:sz w:val="28"/>
          <w:szCs w:val="28"/>
        </w:rPr>
        <w:t>реакц</w:t>
      </w:r>
      <w:r w:rsidR="000D1FF5">
        <w:rPr>
          <w:sz w:val="28"/>
          <w:szCs w:val="28"/>
        </w:rPr>
        <w:t>ія</w:t>
      </w:r>
      <w:r>
        <w:rPr>
          <w:sz w:val="28"/>
          <w:szCs w:val="28"/>
        </w:rPr>
        <w:t xml:space="preserve"> з фелінговою рідиною</w:t>
      </w:r>
      <w:r w:rsidR="000D1FF5">
        <w:rPr>
          <w:sz w:val="28"/>
          <w:szCs w:val="28"/>
        </w:rPr>
        <w:t>).</w:t>
      </w:r>
      <w:r>
        <w:rPr>
          <w:sz w:val="28"/>
          <w:szCs w:val="28"/>
        </w:rPr>
        <w:t xml:space="preserve"> При дії на сахариди концентрація кислот утворює </w:t>
      </w:r>
      <w:r w:rsidRPr="00D80819">
        <w:rPr>
          <w:sz w:val="28"/>
          <w:szCs w:val="28"/>
        </w:rPr>
        <w:t>фурфурол</w:t>
      </w:r>
      <w:r>
        <w:rPr>
          <w:sz w:val="28"/>
          <w:szCs w:val="28"/>
        </w:rPr>
        <w:t xml:space="preserve">, який при взаємодії із фенолами різних </w:t>
      </w:r>
      <w:proofErr w:type="spellStart"/>
      <w:r>
        <w:rPr>
          <w:sz w:val="28"/>
          <w:szCs w:val="28"/>
        </w:rPr>
        <w:t>природ</w:t>
      </w:r>
      <w:proofErr w:type="spellEnd"/>
      <w:r>
        <w:rPr>
          <w:sz w:val="28"/>
          <w:szCs w:val="28"/>
        </w:rPr>
        <w:t xml:space="preserve"> утворюють різні забарвлені продукти</w:t>
      </w:r>
      <w:r w:rsidR="000D1FF5">
        <w:rPr>
          <w:sz w:val="28"/>
          <w:szCs w:val="28"/>
        </w:rPr>
        <w:t xml:space="preserve"> (р</w:t>
      </w:r>
      <w:r>
        <w:rPr>
          <w:sz w:val="28"/>
          <w:szCs w:val="28"/>
        </w:rPr>
        <w:t>еакція Селіванова</w:t>
      </w:r>
      <w:r w:rsidR="000D1FF5">
        <w:rPr>
          <w:sz w:val="28"/>
          <w:szCs w:val="28"/>
        </w:rPr>
        <w:t xml:space="preserve">). Дисахариди виявляють відновлювальні властивості (мальтоза – </w:t>
      </w:r>
      <w:proofErr w:type="spellStart"/>
      <w:r w:rsidR="000D1FF5">
        <w:rPr>
          <w:sz w:val="28"/>
          <w:szCs w:val="28"/>
        </w:rPr>
        <w:t>редукуючий</w:t>
      </w:r>
      <w:proofErr w:type="spellEnd"/>
      <w:r w:rsidR="000D1FF5">
        <w:rPr>
          <w:sz w:val="28"/>
          <w:szCs w:val="28"/>
        </w:rPr>
        <w:t xml:space="preserve"> дисахарид, лактоза – </w:t>
      </w:r>
      <w:proofErr w:type="spellStart"/>
      <w:r w:rsidR="000D1FF5">
        <w:rPr>
          <w:sz w:val="28"/>
          <w:szCs w:val="28"/>
        </w:rPr>
        <w:t>нередукуючий</w:t>
      </w:r>
      <w:proofErr w:type="spellEnd"/>
      <w:r w:rsidR="000D1FF5">
        <w:rPr>
          <w:sz w:val="28"/>
          <w:szCs w:val="28"/>
        </w:rPr>
        <w:t xml:space="preserve">). </w:t>
      </w:r>
      <w:proofErr w:type="spellStart"/>
      <w:r w:rsidR="000D1FF5">
        <w:rPr>
          <w:sz w:val="28"/>
          <w:szCs w:val="28"/>
        </w:rPr>
        <w:t>Редукуючими</w:t>
      </w:r>
      <w:proofErr w:type="spellEnd"/>
      <w:r w:rsidR="000D1FF5">
        <w:rPr>
          <w:sz w:val="28"/>
          <w:szCs w:val="28"/>
        </w:rPr>
        <w:t xml:space="preserve"> дисахаридами є ті, що містять вільний </w:t>
      </w:r>
      <w:proofErr w:type="spellStart"/>
      <w:r w:rsidR="000D1FF5">
        <w:rPr>
          <w:sz w:val="28"/>
          <w:szCs w:val="28"/>
        </w:rPr>
        <w:t>напівацетальний</w:t>
      </w:r>
      <w:proofErr w:type="spellEnd"/>
      <w:r w:rsidR="000D1FF5">
        <w:rPr>
          <w:sz w:val="28"/>
          <w:szCs w:val="28"/>
        </w:rPr>
        <w:t xml:space="preserve"> гідроксил на останній ланці. Провели якісну реакцію на крохмаль – взаємодія з йодом (синє забарвлення). Встановили, що при утворенні </w:t>
      </w:r>
      <w:proofErr w:type="spellStart"/>
      <w:r w:rsidR="000D1FF5">
        <w:rPr>
          <w:sz w:val="28"/>
          <w:szCs w:val="28"/>
        </w:rPr>
        <w:t>зв’язків</w:t>
      </w:r>
      <w:proofErr w:type="spellEnd"/>
      <w:r w:rsidR="000D1FF5">
        <w:rPr>
          <w:sz w:val="28"/>
          <w:szCs w:val="28"/>
        </w:rPr>
        <w:t xml:space="preserve"> з крохмалем бере участь молекулярний йод.</w:t>
      </w:r>
      <w:bookmarkEnd w:id="0"/>
    </w:p>
    <w:sectPr w:rsidR="00D80819" w:rsidRPr="000D1F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7E"/>
    <w:rsid w:val="00073EBC"/>
    <w:rsid w:val="000B6D14"/>
    <w:rsid w:val="000D1FF5"/>
    <w:rsid w:val="001F12EC"/>
    <w:rsid w:val="00D80819"/>
    <w:rsid w:val="00DF1CF2"/>
    <w:rsid w:val="00E4717E"/>
    <w:rsid w:val="00FB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EFCC"/>
  <w15:chartTrackingRefBased/>
  <w15:docId w15:val="{21B17C90-EAC5-4807-B22A-841B40DB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17E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717E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719</Words>
  <Characters>410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InHooman</dc:creator>
  <cp:keywords/>
  <dc:description/>
  <cp:lastModifiedBy>InHooman</cp:lastModifiedBy>
  <cp:revision>2</cp:revision>
  <dcterms:created xsi:type="dcterms:W3CDTF">2020-05-20T10:26:00Z</dcterms:created>
  <dcterms:modified xsi:type="dcterms:W3CDTF">2020-05-20T20:15:00Z</dcterms:modified>
</cp:coreProperties>
</file>