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4608" w:rsidRPr="00904608" w:rsidRDefault="00904608" w:rsidP="00904608">
      <w:pPr>
        <w:spacing w:before="100" w:beforeAutospacing="1" w:after="100" w:afterAutospacing="1" w:line="240" w:lineRule="auto"/>
        <w:ind w:left="-709" w:right="-755"/>
        <w:outlineLvl w:val="0"/>
        <w:rPr>
          <w:rFonts w:ascii="Times New Roman" w:eastAsia="Times New Roman" w:hAnsi="Times New Roman" w:cs="Times New Roman"/>
          <w:b/>
          <w:bCs/>
          <w:kern w:val="36"/>
          <w:sz w:val="48"/>
          <w:szCs w:val="48"/>
          <w:lang w:eastAsia="en-IN"/>
        </w:rPr>
      </w:pPr>
      <w:bookmarkStart w:id="0" w:name="_GoBack"/>
      <w:r w:rsidRPr="00904608">
        <w:rPr>
          <w:rFonts w:ascii="Times New Roman" w:eastAsia="Times New Roman" w:hAnsi="Times New Roman" w:cs="Times New Roman"/>
          <w:b/>
          <w:bCs/>
          <w:kern w:val="36"/>
          <w:sz w:val="48"/>
          <w:szCs w:val="48"/>
          <w:lang w:eastAsia="en-IN"/>
        </w:rPr>
        <w:t>CORRUGATED METAL GASKET</w:t>
      </w:r>
    </w:p>
    <w:bookmarkEnd w:id="0"/>
    <w:p w:rsidR="00904608" w:rsidRPr="00904608" w:rsidRDefault="00904608" w:rsidP="00904608">
      <w:pPr>
        <w:spacing w:before="100" w:beforeAutospacing="1" w:after="100" w:afterAutospacing="1" w:line="240" w:lineRule="auto"/>
        <w:ind w:left="-709" w:right="-755"/>
        <w:outlineLvl w:val="2"/>
        <w:rPr>
          <w:rFonts w:ascii="Times New Roman" w:eastAsia="Times New Roman" w:hAnsi="Times New Roman" w:cs="Times New Roman"/>
          <w:b/>
          <w:bCs/>
          <w:sz w:val="27"/>
          <w:szCs w:val="27"/>
          <w:lang w:eastAsia="en-IN"/>
        </w:rPr>
      </w:pPr>
      <w:r w:rsidRPr="00904608">
        <w:rPr>
          <w:rFonts w:ascii="Times New Roman" w:eastAsia="Times New Roman" w:hAnsi="Times New Roman" w:cs="Times New Roman"/>
          <w:b/>
          <w:bCs/>
          <w:sz w:val="27"/>
          <w:szCs w:val="27"/>
          <w:lang w:eastAsia="en-IN"/>
        </w:rPr>
        <w:t>Flexible Corrugated Metal Sealing Solution for Flange Irregularities</w:t>
      </w:r>
    </w:p>
    <w:p w:rsidR="00904608" w:rsidRPr="00904608" w:rsidRDefault="00904608" w:rsidP="00904608">
      <w:pPr>
        <w:spacing w:before="100" w:beforeAutospacing="1" w:after="100" w:afterAutospacing="1" w:line="240" w:lineRule="auto"/>
        <w:ind w:left="-709" w:right="-755"/>
        <w:outlineLvl w:val="1"/>
        <w:rPr>
          <w:rFonts w:ascii="Times New Roman" w:eastAsia="Times New Roman" w:hAnsi="Times New Roman" w:cs="Times New Roman"/>
          <w:b/>
          <w:bCs/>
          <w:sz w:val="36"/>
          <w:szCs w:val="36"/>
          <w:lang w:eastAsia="en-IN"/>
        </w:rPr>
      </w:pPr>
      <w:r w:rsidRPr="00904608">
        <w:rPr>
          <w:rFonts w:ascii="Times New Roman" w:eastAsia="Times New Roman" w:hAnsi="Times New Roman" w:cs="Times New Roman"/>
          <w:b/>
          <w:bCs/>
          <w:sz w:val="36"/>
          <w:szCs w:val="36"/>
          <w:lang w:eastAsia="en-IN"/>
        </w:rPr>
        <w:t>TECHNICAL DATASHEET</w:t>
      </w:r>
    </w:p>
    <w:p w:rsidR="00904608" w:rsidRPr="00904608" w:rsidRDefault="00904608" w:rsidP="00904608">
      <w:pPr>
        <w:spacing w:before="100" w:beforeAutospacing="1" w:after="100" w:afterAutospacing="1" w:line="240" w:lineRule="auto"/>
        <w:ind w:left="-709" w:right="-755"/>
        <w:outlineLvl w:val="2"/>
        <w:rPr>
          <w:rFonts w:ascii="Times New Roman" w:eastAsia="Times New Roman" w:hAnsi="Times New Roman" w:cs="Times New Roman"/>
          <w:b/>
          <w:bCs/>
          <w:sz w:val="27"/>
          <w:szCs w:val="27"/>
          <w:lang w:eastAsia="en-IN"/>
        </w:rPr>
      </w:pPr>
      <w:r w:rsidRPr="00904608">
        <w:rPr>
          <w:rFonts w:ascii="Times New Roman" w:eastAsia="Times New Roman" w:hAnsi="Times New Roman" w:cs="Times New Roman"/>
          <w:b/>
          <w:bCs/>
          <w:sz w:val="27"/>
          <w:szCs w:val="27"/>
          <w:lang w:eastAsia="en-IN"/>
        </w:rPr>
        <w:t>Product Description</w:t>
      </w:r>
    </w:p>
    <w:p w:rsidR="00904608" w:rsidRPr="00904608" w:rsidRDefault="00904608" w:rsidP="00904608">
      <w:pPr>
        <w:spacing w:before="100" w:beforeAutospacing="1" w:after="100" w:afterAutospacing="1" w:line="240" w:lineRule="auto"/>
        <w:ind w:left="-709" w:right="-755"/>
        <w:rPr>
          <w:rFonts w:ascii="Times New Roman" w:eastAsia="Times New Roman" w:hAnsi="Times New Roman" w:cs="Times New Roman"/>
          <w:sz w:val="24"/>
          <w:szCs w:val="24"/>
          <w:lang w:eastAsia="en-IN"/>
        </w:rPr>
      </w:pPr>
      <w:r w:rsidRPr="00904608">
        <w:rPr>
          <w:rFonts w:ascii="Times New Roman" w:eastAsia="Times New Roman" w:hAnsi="Times New Roman" w:cs="Times New Roman"/>
          <w:b/>
          <w:bCs/>
          <w:sz w:val="24"/>
          <w:szCs w:val="24"/>
          <w:lang w:eastAsia="en-IN"/>
        </w:rPr>
        <w:t>INMARCO Corrugated Metal Gaskets</w:t>
      </w:r>
      <w:r w:rsidRPr="00904608">
        <w:rPr>
          <w:rFonts w:ascii="Times New Roman" w:eastAsia="Times New Roman" w:hAnsi="Times New Roman" w:cs="Times New Roman"/>
          <w:sz w:val="24"/>
          <w:szCs w:val="24"/>
          <w:lang w:eastAsia="en-IN"/>
        </w:rPr>
        <w:t xml:space="preserve"> are versatile semi-metallic sealing elements manufactured from precision-formed thin metallic sheets with concentric corrugations. The corrugated metal core is typically faced with soft sealing materials such as flexible graphite, PTFE, mica, ceramic fibre, or non-asbestos materials to enhance sealing performance and flange conformity.</w:t>
      </w:r>
    </w:p>
    <w:p w:rsidR="00904608" w:rsidRPr="00904608" w:rsidRDefault="00904608" w:rsidP="00904608">
      <w:pPr>
        <w:spacing w:before="100" w:beforeAutospacing="1" w:after="100" w:afterAutospacing="1" w:line="240" w:lineRule="auto"/>
        <w:ind w:left="-709" w:right="-755"/>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The corrugated construction provides excellent resilience, recovery, and mechanical stability while requiring relatively low seating stress. These gaskets effectively accommodate flange irregularities, thermal expansion, vibration, and pressure fluctuations, making them suitable for demanding industrial applications.</w:t>
      </w:r>
    </w:p>
    <w:p w:rsidR="00904608" w:rsidRPr="00904608" w:rsidRDefault="00904608" w:rsidP="00904608">
      <w:pPr>
        <w:spacing w:before="100" w:beforeAutospacing="1" w:after="100" w:afterAutospacing="1" w:line="240" w:lineRule="auto"/>
        <w:ind w:left="-709" w:right="-755"/>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Corrugated Metal Gaskets are widely used in chemical processing, petrochemical plants, refineries, power generation facilities, and oil &amp; gas operations where reliable sealing under fluctuating operating conditions is essential.</w:t>
      </w:r>
    </w:p>
    <w:p w:rsidR="00904608" w:rsidRPr="00904608" w:rsidRDefault="00904608" w:rsidP="00904608">
      <w:pPr>
        <w:spacing w:after="0" w:line="240" w:lineRule="auto"/>
        <w:ind w:left="-709" w:right="-755"/>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pict>
          <v:rect id="_x0000_i2205" style="width:0;height:1.5pt" o:hralign="center" o:hrstd="t" o:hr="t" fillcolor="#a0a0a0" stroked="f"/>
        </w:pict>
      </w:r>
    </w:p>
    <w:p w:rsidR="00904608" w:rsidRPr="00904608" w:rsidRDefault="00904608" w:rsidP="00904608">
      <w:pPr>
        <w:spacing w:before="100" w:beforeAutospacing="1" w:after="100" w:afterAutospacing="1" w:line="240" w:lineRule="auto"/>
        <w:ind w:left="-709" w:right="-755"/>
        <w:outlineLvl w:val="1"/>
        <w:rPr>
          <w:rFonts w:ascii="Times New Roman" w:eastAsia="Times New Roman" w:hAnsi="Times New Roman" w:cs="Times New Roman"/>
          <w:b/>
          <w:bCs/>
          <w:sz w:val="36"/>
          <w:szCs w:val="36"/>
          <w:lang w:eastAsia="en-IN"/>
        </w:rPr>
      </w:pPr>
      <w:r w:rsidRPr="00904608">
        <w:rPr>
          <w:rFonts w:ascii="Times New Roman" w:eastAsia="Times New Roman" w:hAnsi="Times New Roman" w:cs="Times New Roman"/>
          <w:b/>
          <w:bCs/>
          <w:sz w:val="36"/>
          <w:szCs w:val="36"/>
          <w:lang w:eastAsia="en-IN"/>
        </w:rPr>
        <w:t>Key Features</w:t>
      </w:r>
    </w:p>
    <w:p w:rsidR="00904608" w:rsidRPr="00904608" w:rsidRDefault="00904608" w:rsidP="00904608">
      <w:pPr>
        <w:spacing w:before="100" w:beforeAutospacing="1" w:after="100" w:afterAutospacing="1" w:line="240" w:lineRule="auto"/>
        <w:ind w:left="-709" w:right="-755"/>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xml:space="preserve">● </w:t>
      </w:r>
      <w:r w:rsidRPr="00904608">
        <w:rPr>
          <w:rFonts w:ascii="Times New Roman" w:eastAsia="Times New Roman" w:hAnsi="Times New Roman" w:cs="Times New Roman"/>
          <w:b/>
          <w:bCs/>
          <w:sz w:val="24"/>
          <w:szCs w:val="24"/>
          <w:lang w:eastAsia="en-IN"/>
        </w:rPr>
        <w:t>Corrugated Metal Core Construction</w:t>
      </w:r>
      <w:r w:rsidRPr="00904608">
        <w:rPr>
          <w:rFonts w:ascii="Times New Roman" w:eastAsia="Times New Roman" w:hAnsi="Times New Roman" w:cs="Times New Roman"/>
          <w:sz w:val="24"/>
          <w:szCs w:val="24"/>
          <w:lang w:eastAsia="en-IN"/>
        </w:rPr>
        <w:br/>
        <w:t>Precision-formed concentric corrugations provide excellent resilience, flexibility, and recovery characteristics.</w:t>
      </w:r>
    </w:p>
    <w:p w:rsidR="00904608" w:rsidRPr="00904608" w:rsidRDefault="00904608" w:rsidP="00904608">
      <w:pPr>
        <w:spacing w:before="100" w:beforeAutospacing="1" w:after="100" w:afterAutospacing="1" w:line="240" w:lineRule="auto"/>
        <w:ind w:left="-709" w:right="-755"/>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xml:space="preserve">● </w:t>
      </w:r>
      <w:r w:rsidRPr="00904608">
        <w:rPr>
          <w:rFonts w:ascii="Times New Roman" w:eastAsia="Times New Roman" w:hAnsi="Times New Roman" w:cs="Times New Roman"/>
          <w:b/>
          <w:bCs/>
          <w:sz w:val="24"/>
          <w:szCs w:val="24"/>
          <w:lang w:eastAsia="en-IN"/>
        </w:rPr>
        <w:t>Soft Facing Options</w:t>
      </w:r>
      <w:r w:rsidRPr="00904608">
        <w:rPr>
          <w:rFonts w:ascii="Times New Roman" w:eastAsia="Times New Roman" w:hAnsi="Times New Roman" w:cs="Times New Roman"/>
          <w:sz w:val="24"/>
          <w:szCs w:val="24"/>
          <w:lang w:eastAsia="en-IN"/>
        </w:rPr>
        <w:br/>
        <w:t>Available with graphite, PTFE, mica, ceramic, or non-asbestos facing materials for enhanced sealing performance.</w:t>
      </w:r>
    </w:p>
    <w:p w:rsidR="00904608" w:rsidRPr="00904608" w:rsidRDefault="00904608" w:rsidP="00904608">
      <w:pPr>
        <w:spacing w:before="100" w:beforeAutospacing="1" w:after="100" w:afterAutospacing="1" w:line="240" w:lineRule="auto"/>
        <w:ind w:left="-709" w:right="-755"/>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xml:space="preserve">● </w:t>
      </w:r>
      <w:r w:rsidRPr="00904608">
        <w:rPr>
          <w:rFonts w:ascii="Times New Roman" w:eastAsia="Times New Roman" w:hAnsi="Times New Roman" w:cs="Times New Roman"/>
          <w:b/>
          <w:bCs/>
          <w:sz w:val="24"/>
          <w:szCs w:val="24"/>
          <w:lang w:eastAsia="en-IN"/>
        </w:rPr>
        <w:t>Low Seating Stress Requirement</w:t>
      </w:r>
      <w:r w:rsidRPr="00904608">
        <w:rPr>
          <w:rFonts w:ascii="Times New Roman" w:eastAsia="Times New Roman" w:hAnsi="Times New Roman" w:cs="Times New Roman"/>
          <w:sz w:val="24"/>
          <w:szCs w:val="24"/>
          <w:lang w:eastAsia="en-IN"/>
        </w:rPr>
        <w:br/>
        <w:t>Provides effective sealing with relatively low bolt loads compared to fully metallic gaskets.</w:t>
      </w:r>
    </w:p>
    <w:p w:rsidR="00904608" w:rsidRPr="00904608" w:rsidRDefault="00904608" w:rsidP="00904608">
      <w:pPr>
        <w:spacing w:before="100" w:beforeAutospacing="1" w:after="100" w:afterAutospacing="1" w:line="240" w:lineRule="auto"/>
        <w:ind w:left="-709" w:right="-755"/>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xml:space="preserve">● </w:t>
      </w:r>
      <w:r w:rsidRPr="00904608">
        <w:rPr>
          <w:rFonts w:ascii="Times New Roman" w:eastAsia="Times New Roman" w:hAnsi="Times New Roman" w:cs="Times New Roman"/>
          <w:b/>
          <w:bCs/>
          <w:sz w:val="24"/>
          <w:szCs w:val="24"/>
          <w:lang w:eastAsia="en-IN"/>
        </w:rPr>
        <w:t>Excellent Thermal Cycling Resistance</w:t>
      </w:r>
      <w:r w:rsidRPr="00904608">
        <w:rPr>
          <w:rFonts w:ascii="Times New Roman" w:eastAsia="Times New Roman" w:hAnsi="Times New Roman" w:cs="Times New Roman"/>
          <w:sz w:val="24"/>
          <w:szCs w:val="24"/>
          <w:lang w:eastAsia="en-IN"/>
        </w:rPr>
        <w:br/>
        <w:t>Maintains sealing integrity through repeated temperature and pressure fluctuations.</w:t>
      </w:r>
    </w:p>
    <w:p w:rsidR="00904608" w:rsidRPr="00904608" w:rsidRDefault="00904608" w:rsidP="00904608">
      <w:pPr>
        <w:spacing w:before="100" w:beforeAutospacing="1" w:after="100" w:afterAutospacing="1" w:line="240" w:lineRule="auto"/>
        <w:ind w:left="-709" w:right="-755"/>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xml:space="preserve">● </w:t>
      </w:r>
      <w:r w:rsidRPr="00904608">
        <w:rPr>
          <w:rFonts w:ascii="Times New Roman" w:eastAsia="Times New Roman" w:hAnsi="Times New Roman" w:cs="Times New Roman"/>
          <w:b/>
          <w:bCs/>
          <w:sz w:val="24"/>
          <w:szCs w:val="24"/>
          <w:lang w:eastAsia="en-IN"/>
        </w:rPr>
        <w:t>Superior Flange Conformability</w:t>
      </w:r>
      <w:r w:rsidRPr="00904608">
        <w:rPr>
          <w:rFonts w:ascii="Times New Roman" w:eastAsia="Times New Roman" w:hAnsi="Times New Roman" w:cs="Times New Roman"/>
          <w:sz w:val="24"/>
          <w:szCs w:val="24"/>
          <w:lang w:eastAsia="en-IN"/>
        </w:rPr>
        <w:br/>
        <w:t>Effectively compensates for uneven, warped, or imperfect flange surfaces.</w:t>
      </w:r>
    </w:p>
    <w:p w:rsidR="00904608" w:rsidRPr="00904608" w:rsidRDefault="00904608" w:rsidP="00904608">
      <w:pPr>
        <w:spacing w:before="100" w:beforeAutospacing="1" w:after="100" w:afterAutospacing="1" w:line="240" w:lineRule="auto"/>
        <w:ind w:left="-709" w:right="-755"/>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xml:space="preserve">● </w:t>
      </w:r>
      <w:r w:rsidRPr="00904608">
        <w:rPr>
          <w:rFonts w:ascii="Times New Roman" w:eastAsia="Times New Roman" w:hAnsi="Times New Roman" w:cs="Times New Roman"/>
          <w:b/>
          <w:bCs/>
          <w:sz w:val="24"/>
          <w:szCs w:val="24"/>
          <w:lang w:eastAsia="en-IN"/>
        </w:rPr>
        <w:t>Custom Manufacturing Capability</w:t>
      </w:r>
      <w:r w:rsidRPr="00904608">
        <w:rPr>
          <w:rFonts w:ascii="Times New Roman" w:eastAsia="Times New Roman" w:hAnsi="Times New Roman" w:cs="Times New Roman"/>
          <w:sz w:val="24"/>
          <w:szCs w:val="24"/>
          <w:lang w:eastAsia="en-IN"/>
        </w:rPr>
        <w:br/>
        <w:t>Available in multiple profiles and configurations to suit specialized equipment requirements.</w:t>
      </w:r>
    </w:p>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pict>
          <v:rect id="_x0000_i2179" style="width:0;height:1.5pt" o:hralign="center" o:hrstd="t" o:hr="t" fillcolor="#a0a0a0" stroked="f"/>
        </w:pict>
      </w:r>
    </w:p>
    <w:p w:rsidR="00904608" w:rsidRPr="00904608" w:rsidRDefault="00904608" w:rsidP="009046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04608">
        <w:rPr>
          <w:rFonts w:ascii="Times New Roman" w:eastAsia="Times New Roman" w:hAnsi="Times New Roman" w:cs="Times New Roman"/>
          <w:b/>
          <w:bCs/>
          <w:sz w:val="36"/>
          <w:szCs w:val="36"/>
          <w:lang w:eastAsia="en-IN"/>
        </w:rPr>
        <w:t>Applications</w:t>
      </w:r>
    </w:p>
    <w:p w:rsidR="00904608" w:rsidRPr="00904608" w:rsidRDefault="00904608" w:rsidP="009046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04608">
        <w:rPr>
          <w:rFonts w:ascii="Times New Roman" w:eastAsia="Times New Roman" w:hAnsi="Times New Roman" w:cs="Times New Roman"/>
          <w:b/>
          <w:bCs/>
          <w:sz w:val="27"/>
          <w:szCs w:val="27"/>
          <w:lang w:eastAsia="en-IN"/>
        </w:rPr>
        <w:t>Typical Equipment</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Heat exchangers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Pressure vessels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lastRenderedPageBreak/>
        <w:t>• Valves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Process piping systems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Steam lines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Reactor nozzles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Flanged joints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Boiler feed systems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Exhaust interfaces</w:t>
      </w:r>
    </w:p>
    <w:p w:rsidR="00904608" w:rsidRPr="00904608" w:rsidRDefault="00904608" w:rsidP="0090460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04608">
        <w:rPr>
          <w:rFonts w:ascii="Times New Roman" w:eastAsia="Times New Roman" w:hAnsi="Times New Roman" w:cs="Times New Roman"/>
          <w:b/>
          <w:bCs/>
          <w:sz w:val="27"/>
          <w:szCs w:val="27"/>
          <w:lang w:eastAsia="en-IN"/>
        </w:rPr>
        <w:t>Industry Applications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Chemical processing</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Petrochemical plants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Oil &amp; gas facilities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Refineries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Power generation plants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Process industries</w:t>
      </w:r>
    </w:p>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pict>
          <v:rect id="_x0000_i2180" style="width:0;height:1.5pt" o:hralign="center" o:hrstd="t" o:hr="t" fillcolor="#a0a0a0" stroked="f"/>
        </w:pict>
      </w:r>
    </w:p>
    <w:p w:rsidR="00904608" w:rsidRPr="00904608" w:rsidRDefault="00904608" w:rsidP="009046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04608">
        <w:rPr>
          <w:rFonts w:ascii="Times New Roman" w:eastAsia="Times New Roman" w:hAnsi="Times New Roman" w:cs="Times New Roman"/>
          <w:b/>
          <w:bCs/>
          <w:sz w:val="36"/>
          <w:szCs w:val="36"/>
          <w:lang w:eastAsia="en-IN"/>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8"/>
        <w:gridCol w:w="4095"/>
      </w:tblGrid>
      <w:tr w:rsidR="00904608" w:rsidRPr="00904608" w:rsidTr="00904608">
        <w:trPr>
          <w:tblCellSpacing w:w="15" w:type="dxa"/>
        </w:trPr>
        <w:tc>
          <w:tcPr>
            <w:tcW w:w="0" w:type="auto"/>
            <w:vAlign w:val="center"/>
            <w:hideMark/>
          </w:tcPr>
          <w:p w:rsidR="00904608" w:rsidRPr="00904608" w:rsidRDefault="00904608" w:rsidP="00904608">
            <w:pPr>
              <w:spacing w:after="0" w:line="240" w:lineRule="auto"/>
              <w:jc w:val="center"/>
              <w:rPr>
                <w:rFonts w:ascii="Times New Roman" w:eastAsia="Times New Roman" w:hAnsi="Times New Roman" w:cs="Times New Roman"/>
                <w:b/>
                <w:bCs/>
                <w:sz w:val="24"/>
                <w:szCs w:val="24"/>
                <w:lang w:eastAsia="en-IN"/>
              </w:rPr>
            </w:pPr>
            <w:r w:rsidRPr="00904608">
              <w:rPr>
                <w:rFonts w:ascii="Times New Roman" w:eastAsia="Times New Roman" w:hAnsi="Times New Roman" w:cs="Times New Roman"/>
                <w:b/>
                <w:bCs/>
                <w:sz w:val="24"/>
                <w:szCs w:val="24"/>
                <w:lang w:eastAsia="en-IN"/>
              </w:rPr>
              <w:t>Property</w:t>
            </w:r>
          </w:p>
        </w:tc>
        <w:tc>
          <w:tcPr>
            <w:tcW w:w="0" w:type="auto"/>
            <w:vAlign w:val="center"/>
            <w:hideMark/>
          </w:tcPr>
          <w:p w:rsidR="00904608" w:rsidRPr="00904608" w:rsidRDefault="00904608" w:rsidP="00904608">
            <w:pPr>
              <w:spacing w:after="0" w:line="240" w:lineRule="auto"/>
              <w:jc w:val="center"/>
              <w:rPr>
                <w:rFonts w:ascii="Times New Roman" w:eastAsia="Times New Roman" w:hAnsi="Times New Roman" w:cs="Times New Roman"/>
                <w:b/>
                <w:bCs/>
                <w:sz w:val="24"/>
                <w:szCs w:val="24"/>
                <w:lang w:eastAsia="en-IN"/>
              </w:rPr>
            </w:pPr>
            <w:r w:rsidRPr="00904608">
              <w:rPr>
                <w:rFonts w:ascii="Times New Roman" w:eastAsia="Times New Roman" w:hAnsi="Times New Roman" w:cs="Times New Roman"/>
                <w:b/>
                <w:bCs/>
                <w:sz w:val="24"/>
                <w:szCs w:val="24"/>
                <w:lang w:eastAsia="en-IN"/>
              </w:rPr>
              <w:t>Value</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Operating Temperature</w:t>
            </w:r>
          </w:p>
        </w:tc>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Cryogenic to +550°C*</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Maximum Temperature with Special Facing</w:t>
            </w:r>
          </w:p>
        </w:tc>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Up to +1000°C*</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Pressure Range</w:t>
            </w:r>
          </w:p>
        </w:tc>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Vacuum to 100 bar*</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Gasket Type</w:t>
            </w:r>
          </w:p>
        </w:tc>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Semi-Metallic</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Construction</w:t>
            </w:r>
          </w:p>
        </w:tc>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Corrugated Metal Core with Soft Facing</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Soft Facing Thickness</w:t>
            </w:r>
          </w:p>
        </w:tc>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0.5 mm to 3 mm per side</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Compliance Standards</w:t>
            </w:r>
          </w:p>
        </w:tc>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ASME B16.20, DIN EN 1514-4, API 601</w:t>
            </w:r>
          </w:p>
        </w:tc>
      </w:tr>
    </w:tbl>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Depending on material selection and service conditions.</w:t>
      </w:r>
    </w:p>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pict>
          <v:rect id="_x0000_i2181" style="width:0;height:1.5pt" o:hralign="center" o:hrstd="t" o:hr="t" fillcolor="#a0a0a0" stroked="f"/>
        </w:pict>
      </w:r>
    </w:p>
    <w:p w:rsidR="00904608" w:rsidRPr="00904608" w:rsidRDefault="00904608" w:rsidP="009046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04608">
        <w:rPr>
          <w:rFonts w:ascii="Times New Roman" w:eastAsia="Times New Roman" w:hAnsi="Times New Roman" w:cs="Times New Roman"/>
          <w:b/>
          <w:bCs/>
          <w:sz w:val="36"/>
          <w:szCs w:val="36"/>
          <w:lang w:eastAsia="en-IN"/>
        </w:rPr>
        <w:t>Core Material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tblGrid>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Material</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Stainless Steel 304</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Stainless Steel 316</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Stainless Steel 321</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Inconel®</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Monel®</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lastRenderedPageBreak/>
              <w:t>Titanium</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Carbon Steel</w:t>
            </w:r>
          </w:p>
        </w:tc>
      </w:tr>
    </w:tbl>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pict>
          <v:rect id="_x0000_i2182" style="width:0;height:1.5pt" o:hralign="center" o:hrstd="t" o:hr="t" fillcolor="#a0a0a0" stroked="f"/>
        </w:pict>
      </w:r>
    </w:p>
    <w:p w:rsidR="00904608" w:rsidRPr="00904608" w:rsidRDefault="00904608" w:rsidP="009046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04608">
        <w:rPr>
          <w:rFonts w:ascii="Times New Roman" w:eastAsia="Times New Roman" w:hAnsi="Times New Roman" w:cs="Times New Roman"/>
          <w:b/>
          <w:bCs/>
          <w:sz w:val="36"/>
          <w:szCs w:val="36"/>
          <w:lang w:eastAsia="en-IN"/>
        </w:rPr>
        <w:t>Facing Material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tblGrid>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Material</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Flexible Graphite</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PTFE</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Mica</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Ceramic Fib</w:t>
            </w:r>
            <w:r>
              <w:rPr>
                <w:rFonts w:ascii="Times New Roman" w:eastAsia="Times New Roman" w:hAnsi="Times New Roman" w:cs="Times New Roman"/>
                <w:sz w:val="24"/>
                <w:szCs w:val="24"/>
                <w:lang w:eastAsia="en-IN"/>
              </w:rPr>
              <w:t>re</w:t>
            </w:r>
          </w:p>
        </w:tc>
      </w:tr>
      <w:tr w:rsidR="00904608" w:rsidRPr="00904608" w:rsidTr="00904608">
        <w:trPr>
          <w:tblCellSpacing w:w="15" w:type="dxa"/>
        </w:trPr>
        <w:tc>
          <w:tcPr>
            <w:tcW w:w="0" w:type="auto"/>
            <w:vAlign w:val="center"/>
            <w:hideMark/>
          </w:tcPr>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Non-Asbestos Fibre</w:t>
            </w:r>
          </w:p>
        </w:tc>
      </w:tr>
    </w:tbl>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pict>
          <v:rect id="_x0000_i2183" style="width:0;height:1.5pt" o:hralign="center" o:hrstd="t" o:hr="t" fillcolor="#a0a0a0" stroked="f"/>
        </w:pict>
      </w:r>
    </w:p>
    <w:p w:rsidR="00904608" w:rsidRPr="00904608" w:rsidRDefault="00904608" w:rsidP="009046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04608">
        <w:rPr>
          <w:rFonts w:ascii="Times New Roman" w:eastAsia="Times New Roman" w:hAnsi="Times New Roman" w:cs="Times New Roman"/>
          <w:b/>
          <w:bCs/>
          <w:sz w:val="36"/>
          <w:szCs w:val="36"/>
          <w:lang w:eastAsia="en-IN"/>
        </w:rPr>
        <w:t>Profile Options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Circular</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Oval</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Elongated Oval</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Frame Type</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Divider Type</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Support Ring Design</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Custom CNC-Manufactured Profiles</w:t>
      </w:r>
    </w:p>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pict>
          <v:rect id="_x0000_i2184" style="width:0;height:1.5pt" o:hralign="center" o:hrstd="t" o:hr="t" fillcolor="#a0a0a0" stroked="f"/>
        </w:pict>
      </w:r>
    </w:p>
    <w:p w:rsidR="00904608" w:rsidRPr="00904608" w:rsidRDefault="00904608" w:rsidP="009046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04608">
        <w:rPr>
          <w:rFonts w:ascii="Times New Roman" w:eastAsia="Times New Roman" w:hAnsi="Times New Roman" w:cs="Times New Roman"/>
          <w:b/>
          <w:bCs/>
          <w:sz w:val="36"/>
          <w:szCs w:val="36"/>
          <w:lang w:eastAsia="en-IN"/>
        </w:rPr>
        <w:t>Performance Benefits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Excellent resilience and recovery under thermal and pressure cycling.</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Requires lower bolt loads than conventional metallic gaskets, reducing flange stress.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Accommodates flange irregularities, warping, and surface imperfections.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Outstanding mechanical stability and blowout resistance.</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Performs reliably in applications subject to vibration and thermal movement.</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Available in a wide range of metal and facing combinations for corrosive and high-temperature environments.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Suitable for both standard and custom flange geometries.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Provides long service life under demanding operating conditions.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Easy installation and reduced maintenance requirements.</w:t>
      </w:r>
    </w:p>
    <w:p w:rsidR="00904608" w:rsidRPr="00904608" w:rsidRDefault="00904608" w:rsidP="00904608">
      <w:pPr>
        <w:spacing w:after="0"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pict>
          <v:rect id="_x0000_i2185" style="width:0;height:1.5pt" o:hralign="center" o:hrstd="t" o:hr="t" fillcolor="#a0a0a0" stroked="f"/>
        </w:pict>
      </w:r>
    </w:p>
    <w:p w:rsidR="00904608" w:rsidRPr="00904608" w:rsidRDefault="00904608" w:rsidP="0090460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04608">
        <w:rPr>
          <w:rFonts w:ascii="Times New Roman" w:eastAsia="Times New Roman" w:hAnsi="Times New Roman" w:cs="Times New Roman"/>
          <w:b/>
          <w:bCs/>
          <w:sz w:val="36"/>
          <w:szCs w:val="36"/>
          <w:lang w:eastAsia="en-IN"/>
        </w:rPr>
        <w:lastRenderedPageBreak/>
        <w:t>Advantages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High flexibility and adaptability</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Excellent sealing efficiency</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Reliable thermal cycling performance</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Reduced flange loading requirements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Customizable construction options</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Suitable for aggressive process media</w:t>
      </w:r>
    </w:p>
    <w:p w:rsidR="00904608" w:rsidRPr="00904608" w:rsidRDefault="00904608" w:rsidP="00904608">
      <w:pPr>
        <w:spacing w:before="100" w:beforeAutospacing="1" w:after="100" w:afterAutospacing="1" w:line="240" w:lineRule="auto"/>
        <w:rPr>
          <w:rFonts w:ascii="Times New Roman" w:eastAsia="Times New Roman" w:hAnsi="Times New Roman" w:cs="Times New Roman"/>
          <w:sz w:val="24"/>
          <w:szCs w:val="24"/>
          <w:lang w:eastAsia="en-IN"/>
        </w:rPr>
      </w:pPr>
      <w:r w:rsidRPr="00904608">
        <w:rPr>
          <w:rFonts w:ascii="Times New Roman" w:eastAsia="Times New Roman" w:hAnsi="Times New Roman" w:cs="Times New Roman"/>
          <w:sz w:val="24"/>
          <w:szCs w:val="24"/>
          <w:lang w:eastAsia="en-IN"/>
        </w:rPr>
        <w:t>• Economical long-term sealing solution</w:t>
      </w:r>
    </w:p>
    <w:p w:rsidR="00757956" w:rsidRPr="00904608" w:rsidRDefault="00757956" w:rsidP="00904608"/>
    <w:sectPr w:rsidR="00757956" w:rsidRPr="00904608" w:rsidSect="001B5CE9">
      <w:pgSz w:w="11906" w:h="16838"/>
      <w:pgMar w:top="567"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E9"/>
    <w:rsid w:val="001B5CE9"/>
    <w:rsid w:val="00757956"/>
    <w:rsid w:val="009046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E1B69"/>
  <w15:chartTrackingRefBased/>
  <w15:docId w15:val="{687C6CC6-B7C0-40E9-8473-9DF76707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5C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5C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5C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CE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5C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5CE9"/>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5CE9"/>
    <w:rPr>
      <w:b/>
      <w:bCs/>
    </w:rPr>
  </w:style>
  <w:style w:type="paragraph" w:styleId="NormalWeb">
    <w:name w:val="Normal (Web)"/>
    <w:basedOn w:val="Normal"/>
    <w:uiPriority w:val="99"/>
    <w:semiHidden/>
    <w:unhideWhenUsed/>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166876">
      <w:bodyDiv w:val="1"/>
      <w:marLeft w:val="0"/>
      <w:marRight w:val="0"/>
      <w:marTop w:val="0"/>
      <w:marBottom w:val="0"/>
      <w:divBdr>
        <w:top w:val="none" w:sz="0" w:space="0" w:color="auto"/>
        <w:left w:val="none" w:sz="0" w:space="0" w:color="auto"/>
        <w:bottom w:val="none" w:sz="0" w:space="0" w:color="auto"/>
        <w:right w:val="none" w:sz="0" w:space="0" w:color="auto"/>
      </w:divBdr>
      <w:divsChild>
        <w:div w:id="438185971">
          <w:marLeft w:val="0"/>
          <w:marRight w:val="0"/>
          <w:marTop w:val="0"/>
          <w:marBottom w:val="0"/>
          <w:divBdr>
            <w:top w:val="none" w:sz="0" w:space="0" w:color="auto"/>
            <w:left w:val="none" w:sz="0" w:space="0" w:color="auto"/>
            <w:bottom w:val="none" w:sz="0" w:space="0" w:color="auto"/>
            <w:right w:val="none" w:sz="0" w:space="0" w:color="auto"/>
          </w:divBdr>
        </w:div>
        <w:div w:id="155656518">
          <w:marLeft w:val="0"/>
          <w:marRight w:val="0"/>
          <w:marTop w:val="0"/>
          <w:marBottom w:val="0"/>
          <w:divBdr>
            <w:top w:val="none" w:sz="0" w:space="0" w:color="auto"/>
            <w:left w:val="none" w:sz="0" w:space="0" w:color="auto"/>
            <w:bottom w:val="none" w:sz="0" w:space="0" w:color="auto"/>
            <w:right w:val="none" w:sz="0" w:space="0" w:color="auto"/>
          </w:divBdr>
        </w:div>
        <w:div w:id="2136950195">
          <w:marLeft w:val="0"/>
          <w:marRight w:val="0"/>
          <w:marTop w:val="0"/>
          <w:marBottom w:val="0"/>
          <w:divBdr>
            <w:top w:val="none" w:sz="0" w:space="0" w:color="auto"/>
            <w:left w:val="none" w:sz="0" w:space="0" w:color="auto"/>
            <w:bottom w:val="none" w:sz="0" w:space="0" w:color="auto"/>
            <w:right w:val="none" w:sz="0" w:space="0" w:color="auto"/>
          </w:divBdr>
        </w:div>
        <w:div w:id="804785342">
          <w:marLeft w:val="0"/>
          <w:marRight w:val="0"/>
          <w:marTop w:val="0"/>
          <w:marBottom w:val="0"/>
          <w:divBdr>
            <w:top w:val="none" w:sz="0" w:space="0" w:color="auto"/>
            <w:left w:val="none" w:sz="0" w:space="0" w:color="auto"/>
            <w:bottom w:val="none" w:sz="0" w:space="0" w:color="auto"/>
            <w:right w:val="none" w:sz="0" w:space="0" w:color="auto"/>
          </w:divBdr>
        </w:div>
        <w:div w:id="1612859194">
          <w:marLeft w:val="0"/>
          <w:marRight w:val="0"/>
          <w:marTop w:val="0"/>
          <w:marBottom w:val="0"/>
          <w:divBdr>
            <w:top w:val="none" w:sz="0" w:space="0" w:color="auto"/>
            <w:left w:val="none" w:sz="0" w:space="0" w:color="auto"/>
            <w:bottom w:val="none" w:sz="0" w:space="0" w:color="auto"/>
            <w:right w:val="none" w:sz="0" w:space="0" w:color="auto"/>
          </w:divBdr>
        </w:div>
        <w:div w:id="1117530710">
          <w:marLeft w:val="0"/>
          <w:marRight w:val="0"/>
          <w:marTop w:val="0"/>
          <w:marBottom w:val="0"/>
          <w:divBdr>
            <w:top w:val="none" w:sz="0" w:space="0" w:color="auto"/>
            <w:left w:val="none" w:sz="0" w:space="0" w:color="auto"/>
            <w:bottom w:val="none" w:sz="0" w:space="0" w:color="auto"/>
            <w:right w:val="none" w:sz="0" w:space="0" w:color="auto"/>
          </w:divBdr>
        </w:div>
        <w:div w:id="879977633">
          <w:marLeft w:val="0"/>
          <w:marRight w:val="0"/>
          <w:marTop w:val="0"/>
          <w:marBottom w:val="0"/>
          <w:divBdr>
            <w:top w:val="none" w:sz="0" w:space="0" w:color="auto"/>
            <w:left w:val="none" w:sz="0" w:space="0" w:color="auto"/>
            <w:bottom w:val="none" w:sz="0" w:space="0" w:color="auto"/>
            <w:right w:val="none" w:sz="0" w:space="0" w:color="auto"/>
          </w:divBdr>
        </w:div>
        <w:div w:id="550270668">
          <w:marLeft w:val="0"/>
          <w:marRight w:val="0"/>
          <w:marTop w:val="0"/>
          <w:marBottom w:val="0"/>
          <w:divBdr>
            <w:top w:val="none" w:sz="0" w:space="0" w:color="auto"/>
            <w:left w:val="none" w:sz="0" w:space="0" w:color="auto"/>
            <w:bottom w:val="none" w:sz="0" w:space="0" w:color="auto"/>
            <w:right w:val="none" w:sz="0" w:space="0" w:color="auto"/>
          </w:divBdr>
        </w:div>
      </w:divsChild>
    </w:div>
    <w:div w:id="628979534">
      <w:bodyDiv w:val="1"/>
      <w:marLeft w:val="0"/>
      <w:marRight w:val="0"/>
      <w:marTop w:val="0"/>
      <w:marBottom w:val="0"/>
      <w:divBdr>
        <w:top w:val="none" w:sz="0" w:space="0" w:color="auto"/>
        <w:left w:val="none" w:sz="0" w:space="0" w:color="auto"/>
        <w:bottom w:val="none" w:sz="0" w:space="0" w:color="auto"/>
        <w:right w:val="none" w:sz="0" w:space="0" w:color="auto"/>
      </w:divBdr>
    </w:div>
    <w:div w:id="1571964136">
      <w:bodyDiv w:val="1"/>
      <w:marLeft w:val="0"/>
      <w:marRight w:val="0"/>
      <w:marTop w:val="0"/>
      <w:marBottom w:val="0"/>
      <w:divBdr>
        <w:top w:val="none" w:sz="0" w:space="0" w:color="auto"/>
        <w:left w:val="none" w:sz="0" w:space="0" w:color="auto"/>
        <w:bottom w:val="none" w:sz="0" w:space="0" w:color="auto"/>
        <w:right w:val="none" w:sz="0" w:space="0" w:color="auto"/>
      </w:divBdr>
      <w:divsChild>
        <w:div w:id="1781991790">
          <w:marLeft w:val="0"/>
          <w:marRight w:val="0"/>
          <w:marTop w:val="0"/>
          <w:marBottom w:val="0"/>
          <w:divBdr>
            <w:top w:val="none" w:sz="0" w:space="0" w:color="auto"/>
            <w:left w:val="none" w:sz="0" w:space="0" w:color="auto"/>
            <w:bottom w:val="none" w:sz="0" w:space="0" w:color="auto"/>
            <w:right w:val="none" w:sz="0" w:space="0" w:color="auto"/>
          </w:divBdr>
        </w:div>
        <w:div w:id="1329403463">
          <w:marLeft w:val="0"/>
          <w:marRight w:val="0"/>
          <w:marTop w:val="0"/>
          <w:marBottom w:val="0"/>
          <w:divBdr>
            <w:top w:val="none" w:sz="0" w:space="0" w:color="auto"/>
            <w:left w:val="none" w:sz="0" w:space="0" w:color="auto"/>
            <w:bottom w:val="none" w:sz="0" w:space="0" w:color="auto"/>
            <w:right w:val="none" w:sz="0" w:space="0" w:color="auto"/>
          </w:divBdr>
        </w:div>
        <w:div w:id="534851515">
          <w:marLeft w:val="0"/>
          <w:marRight w:val="0"/>
          <w:marTop w:val="0"/>
          <w:marBottom w:val="0"/>
          <w:divBdr>
            <w:top w:val="none" w:sz="0" w:space="0" w:color="auto"/>
            <w:left w:val="none" w:sz="0" w:space="0" w:color="auto"/>
            <w:bottom w:val="none" w:sz="0" w:space="0" w:color="auto"/>
            <w:right w:val="none" w:sz="0" w:space="0" w:color="auto"/>
          </w:divBdr>
        </w:div>
        <w:div w:id="1788426741">
          <w:marLeft w:val="0"/>
          <w:marRight w:val="0"/>
          <w:marTop w:val="0"/>
          <w:marBottom w:val="0"/>
          <w:divBdr>
            <w:top w:val="none" w:sz="0" w:space="0" w:color="auto"/>
            <w:left w:val="none" w:sz="0" w:space="0" w:color="auto"/>
            <w:bottom w:val="none" w:sz="0" w:space="0" w:color="auto"/>
            <w:right w:val="none" w:sz="0" w:space="0" w:color="auto"/>
          </w:divBdr>
        </w:div>
        <w:div w:id="1967154159">
          <w:marLeft w:val="0"/>
          <w:marRight w:val="0"/>
          <w:marTop w:val="0"/>
          <w:marBottom w:val="0"/>
          <w:divBdr>
            <w:top w:val="none" w:sz="0" w:space="0" w:color="auto"/>
            <w:left w:val="none" w:sz="0" w:space="0" w:color="auto"/>
            <w:bottom w:val="none" w:sz="0" w:space="0" w:color="auto"/>
            <w:right w:val="none" w:sz="0" w:space="0" w:color="auto"/>
          </w:divBdr>
        </w:div>
        <w:div w:id="2094160980">
          <w:marLeft w:val="0"/>
          <w:marRight w:val="0"/>
          <w:marTop w:val="0"/>
          <w:marBottom w:val="0"/>
          <w:divBdr>
            <w:top w:val="none" w:sz="0" w:space="0" w:color="auto"/>
            <w:left w:val="none" w:sz="0" w:space="0" w:color="auto"/>
            <w:bottom w:val="none" w:sz="0" w:space="0" w:color="auto"/>
            <w:right w:val="none" w:sz="0" w:space="0" w:color="auto"/>
          </w:divBdr>
        </w:div>
        <w:div w:id="7394495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2</cp:revision>
  <dcterms:created xsi:type="dcterms:W3CDTF">2026-06-03T11:32:00Z</dcterms:created>
  <dcterms:modified xsi:type="dcterms:W3CDTF">2026-06-03T11:32:00Z</dcterms:modified>
</cp:coreProperties>
</file>