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3D86" w:rsidRDefault="000F3D86" w:rsidP="000F3D86">
      <w:pPr>
        <w:pStyle w:val="Heading1"/>
      </w:pPr>
      <w:r>
        <w:t>IN 140</w:t>
      </w:r>
    </w:p>
    <w:p w:rsidR="000F3D86" w:rsidRDefault="000F3D86" w:rsidP="000F3D86">
      <w:pPr>
        <w:pStyle w:val="Heading2"/>
      </w:pPr>
      <w:r>
        <w:t>Fiberglass Braided Packing</w:t>
      </w:r>
    </w:p>
    <w:p w:rsidR="000F3D86" w:rsidRDefault="00EF7B02" w:rsidP="000F3D86">
      <w:r>
        <w:pict>
          <v:rect id="_x0000_i1025" style="width:0;height:1.5pt" o:hralign="center" o:hrstd="t" o:hr="t" fillcolor="#a0a0a0" stroked="f"/>
        </w:pict>
      </w:r>
    </w:p>
    <w:p w:rsidR="000F3D86" w:rsidRDefault="000F3D86" w:rsidP="000F3D86">
      <w:pPr>
        <w:pStyle w:val="Heading2"/>
      </w:pPr>
      <w:r>
        <w:t>1. PRODUCT OVERVIEW</w:t>
      </w:r>
    </w:p>
    <w:p w:rsidR="000F3D86" w:rsidRDefault="000F3D86" w:rsidP="000F3D86">
      <w:pPr>
        <w:pStyle w:val="isselectedend"/>
      </w:pPr>
      <w:r>
        <w:t>INMARCO Style IN 140 is a dry non-asbestos cover-on-cover braided packing manufactured from inorganic fibrous material based on refractory oxides. The packing offers excellent resistance to high temperatures and provides outstanding thermal and electrical insulation properties.</w:t>
      </w:r>
    </w:p>
    <w:p w:rsidR="000F3D86" w:rsidRDefault="000F3D86" w:rsidP="000F3D86">
      <w:pPr>
        <w:pStyle w:val="isselectedend"/>
      </w:pPr>
      <w:r>
        <w:t>IN 140 is designed for static sealing applications operating under severe thermal conditions. The packing combines excellent thermal stability, chemical resistance, and mechanical resilience, making it suitable for a wide range of industrial sealing and insulation applications.</w:t>
      </w:r>
    </w:p>
    <w:p w:rsidR="000F3D86" w:rsidRDefault="000F3D86" w:rsidP="000F3D86">
      <w:pPr>
        <w:pStyle w:val="isselectedend"/>
      </w:pPr>
      <w:r>
        <w:t xml:space="preserve">The product is fire retardant and </w:t>
      </w:r>
      <w:r w:rsidR="00EF7B02">
        <w:t>certified</w:t>
      </w:r>
      <w:r>
        <w:t xml:space="preserve"> as per IS 11871 </w:t>
      </w:r>
      <w:r w:rsidR="00EA28D8">
        <w:t xml:space="preserve">method A and B (vertical and inclined </w:t>
      </w:r>
      <w:r w:rsidR="00EF7B02">
        <w:t>flammability and UL 94 flammability</w:t>
      </w:r>
      <w:r w:rsidR="00EA28D8">
        <w:t>)</w:t>
      </w:r>
      <w:r>
        <w:t>. It is resistant to all types of gases, including flue gases, and exhibits excellent moisture resistance by repelling water rather than absorbing it.</w:t>
      </w:r>
    </w:p>
    <w:p w:rsidR="000F3D86" w:rsidRDefault="000F3D86" w:rsidP="000F3D86">
      <w:pPr>
        <w:pStyle w:val="isselectedend"/>
      </w:pPr>
      <w:r>
        <w:t>The packing is non-toxic, non-hazardous, and environmentally friendly, ensuring safe handling and operation in industrial environments.</w:t>
      </w:r>
    </w:p>
    <w:p w:rsidR="000F3D86" w:rsidRDefault="00EF7B02" w:rsidP="000F3D86">
      <w:r>
        <w:pict>
          <v:rect id="_x0000_i1026" style="width:0;height:1.5pt" o:hralign="center" o:hrstd="t" o:hr="t" fillcolor="#a0a0a0" stroked="f"/>
        </w:pict>
      </w:r>
    </w:p>
    <w:p w:rsidR="000F3D86" w:rsidRDefault="000F3D86" w:rsidP="000F3D86">
      <w:pPr>
        <w:pStyle w:val="Heading2"/>
      </w:pPr>
      <w:r>
        <w:t>2. KEY FEATURES</w:t>
      </w:r>
    </w:p>
    <w:p w:rsidR="000F3D86" w:rsidRDefault="000F3D86" w:rsidP="000F3D86">
      <w:pPr>
        <w:pStyle w:val="isselectedend"/>
      </w:pPr>
      <w:r>
        <w:t xml:space="preserve">● Manufactured from inorganic refractory oxide </w:t>
      </w:r>
      <w:r w:rsidR="00EF7B02">
        <w:t>fibres</w:t>
      </w:r>
    </w:p>
    <w:p w:rsidR="000F3D86" w:rsidRDefault="000F3D86" w:rsidP="000F3D86">
      <w:pPr>
        <w:pStyle w:val="isselectedend"/>
      </w:pPr>
      <w:r>
        <w:t>● Dry non-asbestos cover-on-cover braided construction</w:t>
      </w:r>
    </w:p>
    <w:p w:rsidR="000F3D86" w:rsidRDefault="000F3D86" w:rsidP="000F3D86">
      <w:pPr>
        <w:pStyle w:val="isselectedend"/>
      </w:pPr>
      <w:r>
        <w:t>● Excellent thermal insulation properties</w:t>
      </w:r>
    </w:p>
    <w:p w:rsidR="000F3D86" w:rsidRDefault="000F3D86" w:rsidP="000F3D86">
      <w:pPr>
        <w:pStyle w:val="isselectedend"/>
      </w:pPr>
      <w:r>
        <w:t>● Excellent electrical insulation characteristics</w:t>
      </w:r>
    </w:p>
    <w:p w:rsidR="000F3D86" w:rsidRDefault="000F3D86" w:rsidP="000F3D86">
      <w:pPr>
        <w:pStyle w:val="isselectedend"/>
      </w:pPr>
      <w:r>
        <w:t>● High resistance to thermal degradation</w:t>
      </w:r>
    </w:p>
    <w:p w:rsidR="000F3D86" w:rsidRDefault="000F3D86" w:rsidP="000F3D86">
      <w:pPr>
        <w:pStyle w:val="isselectedend"/>
      </w:pPr>
      <w:r>
        <w:t>● Fire retardant construction</w:t>
      </w:r>
    </w:p>
    <w:p w:rsidR="000F3D86" w:rsidRDefault="000F3D86" w:rsidP="000F3D86">
      <w:pPr>
        <w:pStyle w:val="isselectedend"/>
      </w:pPr>
      <w:r>
        <w:t>● Resistant to flue gases and industrial gases</w:t>
      </w:r>
    </w:p>
    <w:p w:rsidR="000F3D86" w:rsidRDefault="000F3D86" w:rsidP="000F3D86">
      <w:pPr>
        <w:pStyle w:val="isselectedend"/>
      </w:pPr>
      <w:r>
        <w:t>● Water repellent and moisture resistant</w:t>
      </w:r>
    </w:p>
    <w:p w:rsidR="000F3D86" w:rsidRDefault="000F3D86" w:rsidP="000F3D86">
      <w:pPr>
        <w:pStyle w:val="isselectedend"/>
      </w:pPr>
      <w:r>
        <w:t>● Non-toxic and environmentally friendly</w:t>
      </w:r>
    </w:p>
    <w:p w:rsidR="000F3D86" w:rsidRDefault="000F3D86" w:rsidP="000F3D86">
      <w:pPr>
        <w:pStyle w:val="isselectedend"/>
      </w:pPr>
      <w:r>
        <w:t>● Suitable for static sealing applications</w:t>
      </w:r>
    </w:p>
    <w:p w:rsidR="000F3D86" w:rsidRDefault="00EF7B02" w:rsidP="000F3D86">
      <w:r>
        <w:pict>
          <v:rect id="_x0000_i1027" style="width:0;height:1.5pt" o:hralign="center" o:hrstd="t" o:hr="t" fillcolor="#a0a0a0" stroked="f"/>
        </w:pict>
      </w:r>
    </w:p>
    <w:p w:rsidR="000F3D86" w:rsidRDefault="000F3D86" w:rsidP="000F3D86">
      <w:pPr>
        <w:pStyle w:val="Heading2"/>
      </w:pPr>
      <w:r>
        <w:t>3. PERFORMANCE ADVANTAGES</w:t>
      </w:r>
    </w:p>
    <w:p w:rsidR="000F3D86" w:rsidRDefault="000F3D86" w:rsidP="000F3D86">
      <w:pPr>
        <w:pStyle w:val="isselectedend"/>
      </w:pPr>
      <w:r>
        <w:t>● Exceptional resistance to high operating temperatures</w:t>
      </w:r>
    </w:p>
    <w:p w:rsidR="000F3D86" w:rsidRDefault="000F3D86" w:rsidP="000F3D86">
      <w:pPr>
        <w:pStyle w:val="isselectedend"/>
      </w:pPr>
      <w:r>
        <w:lastRenderedPageBreak/>
        <w:t>● Excellent thermal and electrical insulation performance</w:t>
      </w:r>
    </w:p>
    <w:p w:rsidR="000F3D86" w:rsidRDefault="000F3D86" w:rsidP="000F3D86">
      <w:pPr>
        <w:pStyle w:val="isselectedend"/>
      </w:pPr>
      <w:r>
        <w:t>● Superior flame resistance and fire safety properties</w:t>
      </w:r>
    </w:p>
    <w:p w:rsidR="000F3D86" w:rsidRDefault="000F3D86" w:rsidP="000F3D86">
      <w:pPr>
        <w:pStyle w:val="isselectedend"/>
      </w:pPr>
      <w:r>
        <w:t>● High resilience under continuous thermal exposure</w:t>
      </w:r>
    </w:p>
    <w:p w:rsidR="000F3D86" w:rsidRDefault="000F3D86" w:rsidP="000F3D86">
      <w:pPr>
        <w:pStyle w:val="isselectedend"/>
      </w:pPr>
      <w:r>
        <w:t>● Resistant to chemical attack from a wide range of industrial media</w:t>
      </w:r>
    </w:p>
    <w:p w:rsidR="000F3D86" w:rsidRDefault="000F3D86" w:rsidP="000F3D86">
      <w:pPr>
        <w:pStyle w:val="isselectedend"/>
      </w:pPr>
      <w:r>
        <w:t>● Does not absorb water, ensuring long-term dimensional stability</w:t>
      </w:r>
    </w:p>
    <w:p w:rsidR="000F3D86" w:rsidRDefault="000F3D86" w:rsidP="000F3D86">
      <w:pPr>
        <w:pStyle w:val="isselectedend"/>
      </w:pPr>
      <w:r>
        <w:t>● Reliable sealing performance in severe industrial environments</w:t>
      </w:r>
    </w:p>
    <w:p w:rsidR="000F3D86" w:rsidRDefault="000F3D86" w:rsidP="000F3D86">
      <w:pPr>
        <w:pStyle w:val="isselectedend"/>
      </w:pPr>
      <w:r>
        <w:t>● Maintains integrity under prolonged high-temperature operation</w:t>
      </w:r>
    </w:p>
    <w:p w:rsidR="000F3D86" w:rsidRDefault="00EF7B02" w:rsidP="000F3D86">
      <w:r>
        <w:pict>
          <v:rect id="_x0000_i1028" style="width:0;height:1.5pt" o:hralign="center" o:hrstd="t" o:hr="t" fillcolor="#a0a0a0" stroked="f"/>
        </w:pict>
      </w:r>
    </w:p>
    <w:p w:rsidR="000F3D86" w:rsidRDefault="000F3D86" w:rsidP="000F3D86">
      <w:pPr>
        <w:pStyle w:val="Heading2"/>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6"/>
        <w:gridCol w:w="2803"/>
      </w:tblGrid>
      <w:tr w:rsidR="000F3D86" w:rsidTr="000F3D86">
        <w:trPr>
          <w:tblCellSpacing w:w="15" w:type="dxa"/>
        </w:trPr>
        <w:tc>
          <w:tcPr>
            <w:tcW w:w="0" w:type="auto"/>
            <w:vAlign w:val="center"/>
            <w:hideMark/>
          </w:tcPr>
          <w:p w:rsidR="000F3D86" w:rsidRDefault="000F3D86">
            <w:pPr>
              <w:jc w:val="center"/>
              <w:rPr>
                <w:b/>
                <w:bCs/>
              </w:rPr>
            </w:pPr>
            <w:r>
              <w:rPr>
                <w:b/>
                <w:bCs/>
              </w:rPr>
              <w:t>Property</w:t>
            </w:r>
          </w:p>
        </w:tc>
        <w:tc>
          <w:tcPr>
            <w:tcW w:w="0" w:type="auto"/>
            <w:vAlign w:val="center"/>
            <w:hideMark/>
          </w:tcPr>
          <w:p w:rsidR="000F3D86" w:rsidRDefault="000F3D86">
            <w:pPr>
              <w:jc w:val="center"/>
              <w:rPr>
                <w:b/>
                <w:bCs/>
              </w:rPr>
            </w:pPr>
            <w:r>
              <w:rPr>
                <w:b/>
                <w:bCs/>
              </w:rPr>
              <w:t>Value</w:t>
            </w:r>
          </w:p>
        </w:tc>
      </w:tr>
      <w:tr w:rsidR="000F3D86" w:rsidTr="000F3D86">
        <w:trPr>
          <w:tblCellSpacing w:w="15" w:type="dxa"/>
        </w:trPr>
        <w:tc>
          <w:tcPr>
            <w:tcW w:w="0" w:type="auto"/>
            <w:vAlign w:val="center"/>
            <w:hideMark/>
          </w:tcPr>
          <w:p w:rsidR="000F3D86" w:rsidRDefault="000F3D86">
            <w:r>
              <w:t>Temperature Rating</w:t>
            </w:r>
          </w:p>
        </w:tc>
        <w:tc>
          <w:tcPr>
            <w:tcW w:w="0" w:type="auto"/>
            <w:vAlign w:val="center"/>
            <w:hideMark/>
          </w:tcPr>
          <w:p w:rsidR="000F3D86" w:rsidRDefault="000F3D86">
            <w:r>
              <w:t>Up to +650°C</w:t>
            </w:r>
          </w:p>
        </w:tc>
      </w:tr>
      <w:tr w:rsidR="000F3D86" w:rsidTr="000F3D86">
        <w:trPr>
          <w:tblCellSpacing w:w="15" w:type="dxa"/>
        </w:trPr>
        <w:tc>
          <w:tcPr>
            <w:tcW w:w="0" w:type="auto"/>
            <w:vAlign w:val="center"/>
            <w:hideMark/>
          </w:tcPr>
          <w:p w:rsidR="000F3D86" w:rsidRDefault="000F3D86">
            <w:r>
              <w:t>Maximum Pressure</w:t>
            </w:r>
          </w:p>
        </w:tc>
        <w:tc>
          <w:tcPr>
            <w:tcW w:w="0" w:type="auto"/>
            <w:vAlign w:val="center"/>
            <w:hideMark/>
          </w:tcPr>
          <w:p w:rsidR="000F3D86" w:rsidRDefault="000F3D86">
            <w:r>
              <w:t>100 kg/cm²</w:t>
            </w:r>
          </w:p>
        </w:tc>
      </w:tr>
      <w:tr w:rsidR="000F3D86" w:rsidTr="000F3D86">
        <w:trPr>
          <w:tblCellSpacing w:w="15" w:type="dxa"/>
        </w:trPr>
        <w:tc>
          <w:tcPr>
            <w:tcW w:w="0" w:type="auto"/>
            <w:vAlign w:val="center"/>
            <w:hideMark/>
          </w:tcPr>
          <w:p w:rsidR="000F3D86" w:rsidRDefault="000F3D86">
            <w:r>
              <w:t>pH Range</w:t>
            </w:r>
          </w:p>
        </w:tc>
        <w:tc>
          <w:tcPr>
            <w:tcW w:w="0" w:type="auto"/>
            <w:vAlign w:val="center"/>
            <w:hideMark/>
          </w:tcPr>
          <w:p w:rsidR="000F3D86" w:rsidRDefault="000F3D86">
            <w:r>
              <w:t>1 – 13</w:t>
            </w:r>
          </w:p>
        </w:tc>
      </w:tr>
      <w:tr w:rsidR="000F3D86" w:rsidTr="000F3D86">
        <w:trPr>
          <w:tblCellSpacing w:w="15" w:type="dxa"/>
        </w:trPr>
        <w:tc>
          <w:tcPr>
            <w:tcW w:w="0" w:type="auto"/>
            <w:vAlign w:val="center"/>
            <w:hideMark/>
          </w:tcPr>
          <w:p w:rsidR="000F3D86" w:rsidRDefault="000F3D86">
            <w:r>
              <w:t>Thermal Conductivity</w:t>
            </w:r>
          </w:p>
        </w:tc>
        <w:tc>
          <w:tcPr>
            <w:tcW w:w="0" w:type="auto"/>
            <w:vAlign w:val="center"/>
            <w:hideMark/>
          </w:tcPr>
          <w:p w:rsidR="000F3D86" w:rsidRDefault="000F3D86">
            <w:r>
              <w:t>0.20 W/</w:t>
            </w:r>
            <w:proofErr w:type="spellStart"/>
            <w:r>
              <w:t>mK</w:t>
            </w:r>
            <w:proofErr w:type="spellEnd"/>
            <w:r>
              <w:t xml:space="preserve"> (at average 650°C)</w:t>
            </w:r>
          </w:p>
        </w:tc>
      </w:tr>
      <w:tr w:rsidR="000F3D86" w:rsidTr="000F3D86">
        <w:trPr>
          <w:tblCellSpacing w:w="15" w:type="dxa"/>
        </w:trPr>
        <w:tc>
          <w:tcPr>
            <w:tcW w:w="0" w:type="auto"/>
            <w:vAlign w:val="center"/>
            <w:hideMark/>
          </w:tcPr>
          <w:p w:rsidR="000F3D86" w:rsidRDefault="000F3D86">
            <w:r>
              <w:t>Loss on Ignition</w:t>
            </w:r>
          </w:p>
        </w:tc>
        <w:tc>
          <w:tcPr>
            <w:tcW w:w="0" w:type="auto"/>
            <w:vAlign w:val="center"/>
            <w:hideMark/>
          </w:tcPr>
          <w:p w:rsidR="000F3D86" w:rsidRDefault="000F3D86">
            <w:r>
              <w:t>1% Max. at 650°C</w:t>
            </w:r>
          </w:p>
        </w:tc>
      </w:tr>
      <w:tr w:rsidR="000F3D86" w:rsidTr="000F3D86">
        <w:trPr>
          <w:tblCellSpacing w:w="15" w:type="dxa"/>
        </w:trPr>
        <w:tc>
          <w:tcPr>
            <w:tcW w:w="0" w:type="auto"/>
            <w:vAlign w:val="center"/>
            <w:hideMark/>
          </w:tcPr>
          <w:p w:rsidR="000F3D86" w:rsidRDefault="000F3D86">
            <w:r>
              <w:t>Available Sizes</w:t>
            </w:r>
          </w:p>
        </w:tc>
        <w:tc>
          <w:tcPr>
            <w:tcW w:w="0" w:type="auto"/>
            <w:vAlign w:val="center"/>
            <w:hideMark/>
          </w:tcPr>
          <w:p w:rsidR="000F3D86" w:rsidRDefault="000F3D86">
            <w:r>
              <w:t>3 sq. mm to 90 sq. mm</w:t>
            </w:r>
          </w:p>
        </w:tc>
      </w:tr>
    </w:tbl>
    <w:p w:rsidR="000F3D86" w:rsidRDefault="00EF7B02" w:rsidP="000F3D86">
      <w:r>
        <w:pict>
          <v:rect id="_x0000_i1029" style="width:0;height:1.5pt" o:hralign="center" o:hrstd="t" o:hr="t" fillcolor="#a0a0a0" stroked="f"/>
        </w:pict>
      </w:r>
    </w:p>
    <w:p w:rsidR="000F3D86" w:rsidRDefault="000F3D86" w:rsidP="000F3D86">
      <w:pPr>
        <w:pStyle w:val="Heading2"/>
      </w:pPr>
      <w:r>
        <w:t>5. SERVICE MEDIA</w:t>
      </w:r>
    </w:p>
    <w:p w:rsidR="000F3D86" w:rsidRDefault="000F3D86" w:rsidP="000F3D86">
      <w:pPr>
        <w:pStyle w:val="isselectedend"/>
      </w:pPr>
      <w:r>
        <w:t>• Superheated Steam</w:t>
      </w:r>
    </w:p>
    <w:p w:rsidR="000F3D86" w:rsidRDefault="000F3D86" w:rsidP="000F3D86">
      <w:pPr>
        <w:pStyle w:val="isselectedend"/>
      </w:pPr>
      <w:r>
        <w:t>• Saturated Steam</w:t>
      </w:r>
    </w:p>
    <w:p w:rsidR="000F3D86" w:rsidRDefault="000F3D86" w:rsidP="000F3D86">
      <w:pPr>
        <w:pStyle w:val="isselectedend"/>
      </w:pPr>
      <w:r>
        <w:t>• Dry Ash</w:t>
      </w:r>
    </w:p>
    <w:p w:rsidR="000F3D86" w:rsidRDefault="000F3D86" w:rsidP="000F3D86">
      <w:pPr>
        <w:pStyle w:val="isselectedend"/>
      </w:pPr>
      <w:r>
        <w:t>• Non-Oxidizing Liquids</w:t>
      </w:r>
    </w:p>
    <w:p w:rsidR="000F3D86" w:rsidRDefault="000F3D86" w:rsidP="000F3D86">
      <w:pPr>
        <w:pStyle w:val="isselectedend"/>
      </w:pPr>
      <w:r>
        <w:t>• Non-Oxidizing Gases</w:t>
      </w:r>
    </w:p>
    <w:p w:rsidR="000F3D86" w:rsidRDefault="000F3D86" w:rsidP="000F3D86">
      <w:pPr>
        <w:pStyle w:val="isselectedend"/>
      </w:pPr>
      <w:r>
        <w:t>• Dyes</w:t>
      </w:r>
    </w:p>
    <w:p w:rsidR="000F3D86" w:rsidRDefault="000F3D86" w:rsidP="000F3D86">
      <w:pPr>
        <w:pStyle w:val="isselectedend"/>
      </w:pPr>
      <w:r>
        <w:t>• Chemicals</w:t>
      </w:r>
    </w:p>
    <w:p w:rsidR="000F3D86" w:rsidRDefault="000F3D86" w:rsidP="000F3D86">
      <w:pPr>
        <w:pStyle w:val="isselectedend"/>
      </w:pPr>
      <w:r>
        <w:t>• Flue Gases</w:t>
      </w:r>
    </w:p>
    <w:p w:rsidR="000F3D86" w:rsidRDefault="00EF7B02" w:rsidP="000F3D86">
      <w:r>
        <w:pict>
          <v:rect id="_x0000_i1030" style="width:0;height:1.5pt" o:hralign="center" o:hrstd="t" o:hr="t" fillcolor="#a0a0a0" stroked="f"/>
        </w:pict>
      </w:r>
    </w:p>
    <w:p w:rsidR="000F3D86" w:rsidRDefault="000F3D86" w:rsidP="000F3D86">
      <w:pPr>
        <w:pStyle w:val="Heading2"/>
      </w:pPr>
      <w:r>
        <w:t>6. TYPICAL APPLICATIONS</w:t>
      </w:r>
    </w:p>
    <w:p w:rsidR="000F3D86" w:rsidRDefault="000F3D86" w:rsidP="000F3D86">
      <w:pPr>
        <w:pStyle w:val="isselectedend"/>
      </w:pPr>
      <w:r>
        <w:t>• Furnace Doors</w:t>
      </w:r>
    </w:p>
    <w:p w:rsidR="000F3D86" w:rsidRDefault="000F3D86" w:rsidP="000F3D86">
      <w:pPr>
        <w:pStyle w:val="isselectedend"/>
      </w:pPr>
      <w:r>
        <w:lastRenderedPageBreak/>
        <w:t>• Oven Doors</w:t>
      </w:r>
    </w:p>
    <w:p w:rsidR="000F3D86" w:rsidRDefault="000F3D86" w:rsidP="000F3D86">
      <w:pPr>
        <w:pStyle w:val="isselectedend"/>
      </w:pPr>
      <w:r>
        <w:t>• Boiler Doors</w:t>
      </w:r>
    </w:p>
    <w:p w:rsidR="000F3D86" w:rsidRDefault="000F3D86" w:rsidP="000F3D86">
      <w:pPr>
        <w:pStyle w:val="isselectedend"/>
      </w:pPr>
      <w:r>
        <w:t>• Peep Holes</w:t>
      </w:r>
    </w:p>
    <w:p w:rsidR="000F3D86" w:rsidRDefault="000F3D86" w:rsidP="000F3D86">
      <w:pPr>
        <w:pStyle w:val="isselectedend"/>
      </w:pPr>
      <w:r>
        <w:t>• Inspection Ports</w:t>
      </w:r>
    </w:p>
    <w:p w:rsidR="000F3D86" w:rsidRDefault="000F3D86" w:rsidP="000F3D86">
      <w:pPr>
        <w:pStyle w:val="isselectedend"/>
      </w:pPr>
      <w:r>
        <w:t>• Flange Grooves</w:t>
      </w:r>
    </w:p>
    <w:p w:rsidR="000F3D86" w:rsidRDefault="000F3D86" w:rsidP="000F3D86">
      <w:pPr>
        <w:pStyle w:val="isselectedend"/>
      </w:pPr>
      <w:r>
        <w:t>• Exhaust Steam Pipes</w:t>
      </w:r>
    </w:p>
    <w:p w:rsidR="000F3D86" w:rsidRDefault="000F3D86" w:rsidP="000F3D86">
      <w:pPr>
        <w:pStyle w:val="isselectedend"/>
      </w:pPr>
      <w:r>
        <w:t>• Kilns</w:t>
      </w:r>
    </w:p>
    <w:p w:rsidR="000F3D86" w:rsidRDefault="000F3D86" w:rsidP="000F3D86">
      <w:pPr>
        <w:pStyle w:val="isselectedend"/>
      </w:pPr>
      <w:r>
        <w:t>• High Temperature Static Sealing Applications</w:t>
      </w:r>
    </w:p>
    <w:p w:rsidR="000F3D86" w:rsidRDefault="00EF7B02" w:rsidP="000F3D86">
      <w:r>
        <w:pict>
          <v:rect id="_x0000_i1031" style="width:0;height:1.5pt" o:hralign="center" o:hrstd="t" o:hr="t" fillcolor="#a0a0a0" stroked="f"/>
        </w:pict>
      </w:r>
    </w:p>
    <w:p w:rsidR="000F3D86" w:rsidRDefault="000F3D86" w:rsidP="000F3D86">
      <w:pPr>
        <w:pStyle w:val="Heading2"/>
      </w:pPr>
      <w:r>
        <w:t>7. PERFORMANCE BENEFITS</w:t>
      </w:r>
    </w:p>
    <w:p w:rsidR="000F3D86" w:rsidRDefault="000F3D86" w:rsidP="000F3D86">
      <w:pPr>
        <w:pStyle w:val="isselectedend"/>
      </w:pPr>
      <w:r>
        <w:t>● Provides excellent thermal insulation in high-temperature environments</w:t>
      </w:r>
    </w:p>
    <w:p w:rsidR="000F3D86" w:rsidRDefault="000F3D86" w:rsidP="000F3D86">
      <w:pPr>
        <w:pStyle w:val="isselectedend"/>
      </w:pPr>
      <w:r>
        <w:t>● Reduces heat loss and improves energy efficiency</w:t>
      </w:r>
    </w:p>
    <w:p w:rsidR="000F3D86" w:rsidRDefault="000F3D86" w:rsidP="000F3D86">
      <w:pPr>
        <w:pStyle w:val="isselectedend"/>
      </w:pPr>
      <w:r>
        <w:t>● Enhances workplace safety through fire-retardant construction</w:t>
      </w:r>
    </w:p>
    <w:p w:rsidR="000F3D86" w:rsidRDefault="000F3D86" w:rsidP="000F3D86">
      <w:pPr>
        <w:pStyle w:val="isselectedend"/>
      </w:pPr>
      <w:r>
        <w:t>● Maintains sealing integrity under continuous thermal cycling</w:t>
      </w:r>
    </w:p>
    <w:p w:rsidR="000F3D86" w:rsidRDefault="000F3D86" w:rsidP="000F3D86">
      <w:pPr>
        <w:pStyle w:val="isselectedend"/>
      </w:pPr>
      <w:r>
        <w:t>● Resists degradation from industrial gases and chemicals</w:t>
      </w:r>
    </w:p>
    <w:p w:rsidR="000F3D86" w:rsidRDefault="000F3D86" w:rsidP="000F3D86">
      <w:pPr>
        <w:pStyle w:val="isselectedend"/>
      </w:pPr>
      <w:r>
        <w:t>● Water-repellent properties improve operational reliability</w:t>
      </w:r>
    </w:p>
    <w:p w:rsidR="000F3D86" w:rsidRDefault="000F3D86" w:rsidP="000F3D86">
      <w:pPr>
        <w:pStyle w:val="isselectedend"/>
      </w:pPr>
      <w:r>
        <w:t>● Long service life with minimal maintenance requirements</w:t>
      </w:r>
    </w:p>
    <w:p w:rsidR="000F3D86" w:rsidRDefault="000F3D86" w:rsidP="000F3D86">
      <w:pPr>
        <w:pStyle w:val="isselectedend"/>
      </w:pPr>
      <w:r>
        <w:t>● Environmentally friendly and safe to handle</w:t>
      </w:r>
    </w:p>
    <w:p w:rsidR="000F3D86" w:rsidRDefault="000F3D86" w:rsidP="000F3D86">
      <w:pPr>
        <w:pStyle w:val="isselectedend"/>
      </w:pPr>
      <w:r>
        <w:t>● Suitable for critical static sealing and insulation duties</w:t>
      </w:r>
    </w:p>
    <w:p w:rsidR="000F3D86" w:rsidRDefault="00EF7B02" w:rsidP="000F3D86">
      <w:r>
        <w:pict>
          <v:rect id="_x0000_i1032" style="width:0;height:1.5pt" o:hralign="center" o:hrstd="t" o:hr="t" fillcolor="#a0a0a0" stroked="f"/>
        </w:pict>
      </w:r>
    </w:p>
    <w:p w:rsidR="000F3D86" w:rsidRDefault="000F3D86" w:rsidP="000F3D86">
      <w:pPr>
        <w:pStyle w:val="Heading2"/>
      </w:pPr>
      <w:r>
        <w:t>8. COMPLIANCE</w:t>
      </w:r>
    </w:p>
    <w:p w:rsidR="009B57A5" w:rsidRDefault="000F3D86" w:rsidP="009B57A5">
      <w:pPr>
        <w:pStyle w:val="NormalWeb"/>
      </w:pPr>
      <w:r>
        <w:t xml:space="preserve">Fire Retardant and </w:t>
      </w:r>
      <w:r w:rsidR="00EF7B02">
        <w:t>certified as per IS 11871 method A and B (vertical and inclined flammability and UL 94 flammability).</w:t>
      </w:r>
    </w:p>
    <w:p w:rsidR="008A39B5" w:rsidRDefault="008A39B5" w:rsidP="002E51E6">
      <w:pPr>
        <w:pStyle w:val="Heading2"/>
        <w:ind w:left="-426"/>
      </w:pPr>
      <w:r>
        <w:t>DISCLAIMER</w:t>
      </w:r>
    </w:p>
    <w:p w:rsidR="008A39B5" w:rsidRDefault="008A39B5" w:rsidP="002E51E6">
      <w:pPr>
        <w:pStyle w:val="NormalWeb"/>
        <w:ind w:left="-426"/>
      </w:pPr>
      <w:r>
        <w:t>All technical information, recommendations, and performance data provided</w:t>
      </w:r>
      <w:bookmarkStart w:id="0" w:name="_GoBack"/>
      <w:bookmarkEnd w:id="0"/>
      <w:r>
        <w:t xml:space="preserve">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2E51E6">
      <w:pPr>
        <w:ind w:left="-426"/>
      </w:pPr>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0F3D86"/>
    <w:rsid w:val="001E6E16"/>
    <w:rsid w:val="0022087A"/>
    <w:rsid w:val="00231C21"/>
    <w:rsid w:val="002E51E6"/>
    <w:rsid w:val="00327DE4"/>
    <w:rsid w:val="003E6EAE"/>
    <w:rsid w:val="00437234"/>
    <w:rsid w:val="00480B43"/>
    <w:rsid w:val="00496968"/>
    <w:rsid w:val="004A37C2"/>
    <w:rsid w:val="004D1CC8"/>
    <w:rsid w:val="004E2A45"/>
    <w:rsid w:val="00556950"/>
    <w:rsid w:val="00575BBE"/>
    <w:rsid w:val="005764B6"/>
    <w:rsid w:val="00663368"/>
    <w:rsid w:val="006B402F"/>
    <w:rsid w:val="006D5514"/>
    <w:rsid w:val="008377F6"/>
    <w:rsid w:val="008A39B5"/>
    <w:rsid w:val="00975039"/>
    <w:rsid w:val="009B57A5"/>
    <w:rsid w:val="00A16D7A"/>
    <w:rsid w:val="00B2707D"/>
    <w:rsid w:val="00B5205F"/>
    <w:rsid w:val="00C2377F"/>
    <w:rsid w:val="00C626F8"/>
    <w:rsid w:val="00C9235A"/>
    <w:rsid w:val="00CB30BD"/>
    <w:rsid w:val="00D40AD5"/>
    <w:rsid w:val="00D840D2"/>
    <w:rsid w:val="00DA5803"/>
    <w:rsid w:val="00DB7ED0"/>
    <w:rsid w:val="00E24044"/>
    <w:rsid w:val="00E4436D"/>
    <w:rsid w:val="00EA28D8"/>
    <w:rsid w:val="00EF7B02"/>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201D"/>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0045">
      <w:bodyDiv w:val="1"/>
      <w:marLeft w:val="0"/>
      <w:marRight w:val="0"/>
      <w:marTop w:val="0"/>
      <w:marBottom w:val="0"/>
      <w:divBdr>
        <w:top w:val="none" w:sz="0" w:space="0" w:color="auto"/>
        <w:left w:val="none" w:sz="0" w:space="0" w:color="auto"/>
        <w:bottom w:val="none" w:sz="0" w:space="0" w:color="auto"/>
        <w:right w:val="none" w:sz="0" w:space="0" w:color="auto"/>
      </w:divBdr>
      <w:divsChild>
        <w:div w:id="997001388">
          <w:marLeft w:val="0"/>
          <w:marRight w:val="0"/>
          <w:marTop w:val="0"/>
          <w:marBottom w:val="0"/>
          <w:divBdr>
            <w:top w:val="none" w:sz="0" w:space="0" w:color="auto"/>
            <w:left w:val="none" w:sz="0" w:space="0" w:color="auto"/>
            <w:bottom w:val="none" w:sz="0" w:space="0" w:color="auto"/>
            <w:right w:val="none" w:sz="0" w:space="0" w:color="auto"/>
          </w:divBdr>
        </w:div>
        <w:div w:id="1165435787">
          <w:marLeft w:val="0"/>
          <w:marRight w:val="0"/>
          <w:marTop w:val="0"/>
          <w:marBottom w:val="0"/>
          <w:divBdr>
            <w:top w:val="none" w:sz="0" w:space="0" w:color="auto"/>
            <w:left w:val="none" w:sz="0" w:space="0" w:color="auto"/>
            <w:bottom w:val="none" w:sz="0" w:space="0" w:color="auto"/>
            <w:right w:val="none" w:sz="0" w:space="0" w:color="auto"/>
          </w:divBdr>
        </w:div>
        <w:div w:id="443039192">
          <w:marLeft w:val="0"/>
          <w:marRight w:val="0"/>
          <w:marTop w:val="0"/>
          <w:marBottom w:val="0"/>
          <w:divBdr>
            <w:top w:val="none" w:sz="0" w:space="0" w:color="auto"/>
            <w:left w:val="none" w:sz="0" w:space="0" w:color="auto"/>
            <w:bottom w:val="none" w:sz="0" w:space="0" w:color="auto"/>
            <w:right w:val="none" w:sz="0" w:space="0" w:color="auto"/>
          </w:divBdr>
        </w:div>
        <w:div w:id="364216202">
          <w:marLeft w:val="0"/>
          <w:marRight w:val="0"/>
          <w:marTop w:val="0"/>
          <w:marBottom w:val="0"/>
          <w:divBdr>
            <w:top w:val="none" w:sz="0" w:space="0" w:color="auto"/>
            <w:left w:val="none" w:sz="0" w:space="0" w:color="auto"/>
            <w:bottom w:val="none" w:sz="0" w:space="0" w:color="auto"/>
            <w:right w:val="none" w:sz="0" w:space="0" w:color="auto"/>
          </w:divBdr>
        </w:div>
        <w:div w:id="371736463">
          <w:marLeft w:val="0"/>
          <w:marRight w:val="0"/>
          <w:marTop w:val="0"/>
          <w:marBottom w:val="0"/>
          <w:divBdr>
            <w:top w:val="none" w:sz="0" w:space="0" w:color="auto"/>
            <w:left w:val="none" w:sz="0" w:space="0" w:color="auto"/>
            <w:bottom w:val="none" w:sz="0" w:space="0" w:color="auto"/>
            <w:right w:val="none" w:sz="0" w:space="0" w:color="auto"/>
          </w:divBdr>
        </w:div>
        <w:div w:id="2114740429">
          <w:marLeft w:val="0"/>
          <w:marRight w:val="0"/>
          <w:marTop w:val="0"/>
          <w:marBottom w:val="0"/>
          <w:divBdr>
            <w:top w:val="none" w:sz="0" w:space="0" w:color="auto"/>
            <w:left w:val="none" w:sz="0" w:space="0" w:color="auto"/>
            <w:bottom w:val="none" w:sz="0" w:space="0" w:color="auto"/>
            <w:right w:val="none" w:sz="0" w:space="0" w:color="auto"/>
          </w:divBdr>
        </w:div>
        <w:div w:id="1316377348">
          <w:marLeft w:val="0"/>
          <w:marRight w:val="0"/>
          <w:marTop w:val="0"/>
          <w:marBottom w:val="0"/>
          <w:divBdr>
            <w:top w:val="none" w:sz="0" w:space="0" w:color="auto"/>
            <w:left w:val="none" w:sz="0" w:space="0" w:color="auto"/>
            <w:bottom w:val="none" w:sz="0" w:space="0" w:color="auto"/>
            <w:right w:val="none" w:sz="0" w:space="0" w:color="auto"/>
          </w:divBdr>
        </w:div>
        <w:div w:id="1438788444">
          <w:marLeft w:val="0"/>
          <w:marRight w:val="0"/>
          <w:marTop w:val="0"/>
          <w:marBottom w:val="0"/>
          <w:divBdr>
            <w:top w:val="none" w:sz="0" w:space="0" w:color="auto"/>
            <w:left w:val="none" w:sz="0" w:space="0" w:color="auto"/>
            <w:bottom w:val="none" w:sz="0" w:space="0" w:color="auto"/>
            <w:right w:val="none" w:sz="0" w:space="0" w:color="auto"/>
          </w:divBdr>
        </w:div>
      </w:divsChild>
    </w:div>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8796">
      <w:bodyDiv w:val="1"/>
      <w:marLeft w:val="0"/>
      <w:marRight w:val="0"/>
      <w:marTop w:val="0"/>
      <w:marBottom w:val="0"/>
      <w:divBdr>
        <w:top w:val="none" w:sz="0" w:space="0" w:color="auto"/>
        <w:left w:val="none" w:sz="0" w:space="0" w:color="auto"/>
        <w:bottom w:val="none" w:sz="0" w:space="0" w:color="auto"/>
        <w:right w:val="none" w:sz="0" w:space="0" w:color="auto"/>
      </w:divBdr>
      <w:divsChild>
        <w:div w:id="1023214922">
          <w:marLeft w:val="0"/>
          <w:marRight w:val="0"/>
          <w:marTop w:val="0"/>
          <w:marBottom w:val="0"/>
          <w:divBdr>
            <w:top w:val="none" w:sz="0" w:space="0" w:color="auto"/>
            <w:left w:val="none" w:sz="0" w:space="0" w:color="auto"/>
            <w:bottom w:val="none" w:sz="0" w:space="0" w:color="auto"/>
            <w:right w:val="none" w:sz="0" w:space="0" w:color="auto"/>
          </w:divBdr>
          <w:divsChild>
            <w:div w:id="548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2026-06-02T05:21:00Z</dcterms:created>
  <dcterms:modified xsi:type="dcterms:W3CDTF">2026-06-02T08:55:00Z</dcterms:modified>
</cp:coreProperties>
</file>