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26F8" w:rsidRDefault="00C626F8" w:rsidP="00C626F8">
      <w:pPr>
        <w:pStyle w:val="Heading1"/>
      </w:pPr>
      <w:r>
        <w:t>INMATEX Expanded PTFE (</w:t>
      </w:r>
      <w:proofErr w:type="spellStart"/>
      <w:r>
        <w:t>ePTFE</w:t>
      </w:r>
      <w:proofErr w:type="spellEnd"/>
      <w:r>
        <w:t>) Sheet / Gasket</w:t>
      </w:r>
    </w:p>
    <w:p w:rsidR="00C626F8" w:rsidRPr="00C626F8" w:rsidRDefault="00C626F8" w:rsidP="00C626F8">
      <w:pPr>
        <w:pStyle w:val="Heading3"/>
        <w:rPr>
          <w:color w:val="000000" w:themeColor="text1"/>
        </w:rPr>
      </w:pPr>
      <w:r w:rsidRPr="00C626F8">
        <w:rPr>
          <w:color w:val="000000" w:themeColor="text1"/>
        </w:rPr>
        <w:t>Multi-Directional Expanded PTFE Gasket for Superior Chemical Resistance and Low Seating Stress</w:t>
      </w:r>
    </w:p>
    <w:p w:rsidR="00C626F8" w:rsidRPr="00C626F8" w:rsidRDefault="00C626F8" w:rsidP="00C626F8">
      <w:pPr>
        <w:rPr>
          <w:color w:val="000000" w:themeColor="text1"/>
        </w:rPr>
      </w:pPr>
      <w:r w:rsidRPr="00C626F8">
        <w:rPr>
          <w:color w:val="000000" w:themeColor="text1"/>
        </w:rPr>
        <w:pict>
          <v:rect id="_x0000_i1080" style="width:0;height:1.5pt" o:hralign="center" o:hrstd="t" o:hr="t" fillcolor="#a0a0a0" stroked="f"/>
        </w:pict>
      </w:r>
    </w:p>
    <w:p w:rsidR="00C626F8" w:rsidRPr="00C626F8" w:rsidRDefault="00C626F8" w:rsidP="00C626F8">
      <w:pPr>
        <w:pStyle w:val="Heading2"/>
        <w:rPr>
          <w:b/>
          <w:color w:val="000000" w:themeColor="text1"/>
        </w:rPr>
      </w:pPr>
      <w:r w:rsidRPr="00C626F8">
        <w:rPr>
          <w:b/>
          <w:color w:val="000000" w:themeColor="text1"/>
        </w:rPr>
        <w:t>1. PRODUCT OVERVIEW</w:t>
      </w:r>
    </w:p>
    <w:p w:rsidR="00C626F8" w:rsidRDefault="00C626F8" w:rsidP="00C626F8">
      <w:pPr>
        <w:pStyle w:val="NormalWeb"/>
      </w:pPr>
      <w:r>
        <w:rPr>
          <w:rStyle w:val="Strong"/>
        </w:rPr>
        <w:t>INMARCO INMATEX Expanded PTFE (</w:t>
      </w:r>
      <w:proofErr w:type="spellStart"/>
      <w:r>
        <w:rPr>
          <w:rStyle w:val="Strong"/>
        </w:rPr>
        <w:t>ePTFE</w:t>
      </w:r>
      <w:proofErr w:type="spellEnd"/>
      <w:r>
        <w:rPr>
          <w:rStyle w:val="Strong"/>
        </w:rPr>
        <w:t>) Sheet / Gasket</w:t>
      </w:r>
      <w:r>
        <w:t xml:space="preserve"> is manufactured from </w:t>
      </w:r>
      <w:r>
        <w:rPr>
          <w:rStyle w:val="Strong"/>
        </w:rPr>
        <w:t>100% virgin multi-directional expanded PTFE</w:t>
      </w:r>
      <w:r>
        <w:t xml:space="preserve"> featuring a highly fibrillated microstructure with exceptionally uniform density and no unexpanded nodes.</w:t>
      </w:r>
    </w:p>
    <w:p w:rsidR="00C626F8" w:rsidRDefault="00C626F8" w:rsidP="00C626F8">
      <w:pPr>
        <w:pStyle w:val="NormalWeb"/>
      </w:pPr>
      <w:r>
        <w:t>The unique multi-directional structure provides outstanding resistance to creep relaxation, cold flow, and pressure deformation while maintaining exceptional flexibility and compressibility. INMATEX offers reliable sealing performance under low bolt loads and conforms easily to irregular flange surfaces, ensuring leak-free operation across a wide range of industrial applications.</w:t>
      </w:r>
    </w:p>
    <w:p w:rsidR="00C626F8" w:rsidRDefault="00C626F8" w:rsidP="00C626F8">
      <w:pPr>
        <w:pStyle w:val="NormalWeb"/>
      </w:pPr>
      <w:r>
        <w:t>The material is non-staining, non-contaminating, chemically inert, and highly resistant to aggressive media, making it ideal for sealing critical flange joints, process equipment, and piping systems operating under severe chemical and thermal conditions.</w:t>
      </w:r>
    </w:p>
    <w:p w:rsidR="00C626F8" w:rsidRPr="00C626F8" w:rsidRDefault="00C626F8" w:rsidP="00C626F8">
      <w:pPr>
        <w:rPr>
          <w:color w:val="000000" w:themeColor="text1"/>
        </w:rPr>
      </w:pPr>
    </w:p>
    <w:p w:rsidR="00C626F8" w:rsidRPr="00C626F8" w:rsidRDefault="00C626F8" w:rsidP="00C626F8">
      <w:pPr>
        <w:pStyle w:val="Heading2"/>
        <w:rPr>
          <w:b/>
          <w:color w:val="000000" w:themeColor="text1"/>
        </w:rPr>
      </w:pPr>
      <w:r w:rsidRPr="00C626F8">
        <w:rPr>
          <w:b/>
          <w:color w:val="000000" w:themeColor="text1"/>
        </w:rPr>
        <w:t>2. KEY FEATURES</w:t>
      </w:r>
    </w:p>
    <w:p w:rsidR="00C626F8" w:rsidRDefault="00C626F8" w:rsidP="00C626F8">
      <w:pPr>
        <w:numPr>
          <w:ilvl w:val="0"/>
          <w:numId w:val="40"/>
        </w:numPr>
        <w:spacing w:before="100" w:beforeAutospacing="1" w:after="100" w:afterAutospacing="1" w:line="240" w:lineRule="auto"/>
      </w:pPr>
      <w:r>
        <w:t xml:space="preserve">Manufactured from 100% virgin multi-directional expanded PTFE </w:t>
      </w:r>
    </w:p>
    <w:p w:rsidR="00C626F8" w:rsidRDefault="00C626F8" w:rsidP="00C626F8">
      <w:pPr>
        <w:numPr>
          <w:ilvl w:val="0"/>
          <w:numId w:val="40"/>
        </w:numPr>
        <w:spacing w:before="100" w:beforeAutospacing="1" w:after="100" w:afterAutospacing="1" w:line="240" w:lineRule="auto"/>
      </w:pPr>
      <w:r>
        <w:t xml:space="preserve">Highly fibrillated microstructure with uniform density </w:t>
      </w:r>
    </w:p>
    <w:p w:rsidR="00C626F8" w:rsidRDefault="00C626F8" w:rsidP="00C626F8">
      <w:pPr>
        <w:numPr>
          <w:ilvl w:val="0"/>
          <w:numId w:val="40"/>
        </w:numPr>
        <w:spacing w:before="100" w:beforeAutospacing="1" w:after="100" w:afterAutospacing="1" w:line="240" w:lineRule="auto"/>
      </w:pPr>
      <w:r>
        <w:t xml:space="preserve">No unexpanded nodes for enhanced sealing performance </w:t>
      </w:r>
    </w:p>
    <w:p w:rsidR="00C626F8" w:rsidRDefault="00C626F8" w:rsidP="00C626F8">
      <w:pPr>
        <w:numPr>
          <w:ilvl w:val="0"/>
          <w:numId w:val="40"/>
        </w:numPr>
        <w:spacing w:before="100" w:beforeAutospacing="1" w:after="100" w:afterAutospacing="1" w:line="240" w:lineRule="auto"/>
      </w:pPr>
      <w:r>
        <w:t xml:space="preserve">Excellent resistance to creep relaxation and cold flow </w:t>
      </w:r>
    </w:p>
    <w:p w:rsidR="00C626F8" w:rsidRDefault="00C626F8" w:rsidP="00C626F8">
      <w:pPr>
        <w:numPr>
          <w:ilvl w:val="0"/>
          <w:numId w:val="40"/>
        </w:numPr>
        <w:spacing w:before="100" w:beforeAutospacing="1" w:after="100" w:afterAutospacing="1" w:line="240" w:lineRule="auto"/>
      </w:pPr>
      <w:r>
        <w:t xml:space="preserve">Extremely soft, flexible, and highly compressible </w:t>
      </w:r>
    </w:p>
    <w:p w:rsidR="00C626F8" w:rsidRDefault="00C626F8" w:rsidP="00C626F8">
      <w:pPr>
        <w:numPr>
          <w:ilvl w:val="0"/>
          <w:numId w:val="40"/>
        </w:numPr>
        <w:spacing w:before="100" w:beforeAutospacing="1" w:after="100" w:afterAutospacing="1" w:line="240" w:lineRule="auto"/>
      </w:pPr>
      <w:r>
        <w:t xml:space="preserve">Outstanding chemical resistance across a broad pH range </w:t>
      </w:r>
    </w:p>
    <w:p w:rsidR="00C626F8" w:rsidRDefault="00C626F8" w:rsidP="00C626F8">
      <w:pPr>
        <w:numPr>
          <w:ilvl w:val="0"/>
          <w:numId w:val="40"/>
        </w:numPr>
        <w:spacing w:before="100" w:beforeAutospacing="1" w:after="100" w:afterAutospacing="1" w:line="240" w:lineRule="auto"/>
      </w:pPr>
      <w:r>
        <w:t xml:space="preserve">Non-staining and non-contaminating material </w:t>
      </w:r>
    </w:p>
    <w:p w:rsidR="00C626F8" w:rsidRDefault="00C626F8" w:rsidP="00C626F8">
      <w:pPr>
        <w:numPr>
          <w:ilvl w:val="0"/>
          <w:numId w:val="40"/>
        </w:numPr>
        <w:spacing w:before="100" w:beforeAutospacing="1" w:after="100" w:afterAutospacing="1" w:line="240" w:lineRule="auto"/>
      </w:pPr>
      <w:r>
        <w:t xml:space="preserve">Excellent conformity to irregular flange surfaces </w:t>
      </w:r>
    </w:p>
    <w:p w:rsidR="00C626F8" w:rsidRDefault="00C626F8" w:rsidP="00C626F8">
      <w:pPr>
        <w:numPr>
          <w:ilvl w:val="0"/>
          <w:numId w:val="40"/>
        </w:numPr>
        <w:spacing w:before="100" w:beforeAutospacing="1" w:after="100" w:afterAutospacing="1" w:line="240" w:lineRule="auto"/>
      </w:pPr>
      <w:r>
        <w:t xml:space="preserve">Suitable for low seating stress applications </w:t>
      </w:r>
    </w:p>
    <w:p w:rsidR="00C626F8" w:rsidRDefault="00C626F8" w:rsidP="00C626F8">
      <w:pPr>
        <w:numPr>
          <w:ilvl w:val="0"/>
          <w:numId w:val="40"/>
        </w:numPr>
        <w:spacing w:before="100" w:beforeAutospacing="1" w:after="100" w:afterAutospacing="1" w:line="240" w:lineRule="auto"/>
      </w:pPr>
      <w:r>
        <w:t xml:space="preserve">Unlimited shelf life with no aging or hardening during service </w:t>
      </w:r>
    </w:p>
    <w:p w:rsidR="00C626F8" w:rsidRDefault="00C626F8" w:rsidP="00C626F8">
      <w:pPr>
        <w:spacing w:after="0"/>
      </w:pPr>
    </w:p>
    <w:p w:rsidR="00C626F8" w:rsidRPr="00C626F8" w:rsidRDefault="00C626F8" w:rsidP="00C626F8">
      <w:pPr>
        <w:pStyle w:val="Heading2"/>
        <w:rPr>
          <w:b/>
          <w:color w:val="000000" w:themeColor="text1"/>
        </w:rPr>
      </w:pPr>
      <w:r w:rsidRPr="00C626F8">
        <w:rPr>
          <w:b/>
          <w:color w:val="000000" w:themeColor="text1"/>
        </w:rPr>
        <w:t>3. PERFORMANCE ADVANTAGES</w:t>
      </w:r>
    </w:p>
    <w:p w:rsidR="00C626F8" w:rsidRDefault="00C626F8" w:rsidP="00C626F8">
      <w:pPr>
        <w:numPr>
          <w:ilvl w:val="0"/>
          <w:numId w:val="41"/>
        </w:numPr>
        <w:spacing w:before="100" w:beforeAutospacing="1" w:after="100" w:afterAutospacing="1" w:line="240" w:lineRule="auto"/>
      </w:pPr>
      <w:r>
        <w:t xml:space="preserve">Best-in-class sealing reliability for flange joints and piping equipment </w:t>
      </w:r>
    </w:p>
    <w:p w:rsidR="00C626F8" w:rsidRDefault="00C626F8" w:rsidP="00C626F8">
      <w:pPr>
        <w:numPr>
          <w:ilvl w:val="0"/>
          <w:numId w:val="41"/>
        </w:numPr>
        <w:spacing w:before="100" w:beforeAutospacing="1" w:after="100" w:afterAutospacing="1" w:line="240" w:lineRule="auto"/>
      </w:pPr>
      <w:r>
        <w:t xml:space="preserve">High bolt load retention capability </w:t>
      </w:r>
    </w:p>
    <w:p w:rsidR="00C626F8" w:rsidRDefault="00C626F8" w:rsidP="00C626F8">
      <w:pPr>
        <w:numPr>
          <w:ilvl w:val="0"/>
          <w:numId w:val="41"/>
        </w:numPr>
        <w:spacing w:before="100" w:beforeAutospacing="1" w:after="100" w:afterAutospacing="1" w:line="240" w:lineRule="auto"/>
      </w:pPr>
      <w:r>
        <w:t xml:space="preserve">Enhanced gasket tightness under fluctuating operating conditions </w:t>
      </w:r>
    </w:p>
    <w:p w:rsidR="00C626F8" w:rsidRDefault="00C626F8" w:rsidP="00C626F8">
      <w:pPr>
        <w:numPr>
          <w:ilvl w:val="0"/>
          <w:numId w:val="41"/>
        </w:numPr>
        <w:spacing w:before="100" w:beforeAutospacing="1" w:after="100" w:afterAutospacing="1" w:line="240" w:lineRule="auto"/>
      </w:pPr>
      <w:r>
        <w:t xml:space="preserve">Excellent dimensional stability throughout service life </w:t>
      </w:r>
    </w:p>
    <w:p w:rsidR="00C626F8" w:rsidRDefault="00C626F8" w:rsidP="00C626F8">
      <w:pPr>
        <w:numPr>
          <w:ilvl w:val="0"/>
          <w:numId w:val="41"/>
        </w:numPr>
        <w:spacing w:before="100" w:beforeAutospacing="1" w:after="100" w:afterAutospacing="1" w:line="240" w:lineRule="auto"/>
      </w:pPr>
      <w:r>
        <w:t xml:space="preserve">Significantly reduces maintenance requirements and downtime </w:t>
      </w:r>
    </w:p>
    <w:p w:rsidR="00C626F8" w:rsidRDefault="00C626F8" w:rsidP="00C626F8">
      <w:pPr>
        <w:numPr>
          <w:ilvl w:val="0"/>
          <w:numId w:val="41"/>
        </w:numPr>
        <w:spacing w:before="100" w:beforeAutospacing="1" w:after="100" w:afterAutospacing="1" w:line="240" w:lineRule="auto"/>
      </w:pPr>
      <w:r>
        <w:t xml:space="preserve">Improves flange protection and extends flange service life </w:t>
      </w:r>
    </w:p>
    <w:p w:rsidR="00C626F8" w:rsidRDefault="00C626F8" w:rsidP="00C626F8">
      <w:pPr>
        <w:numPr>
          <w:ilvl w:val="0"/>
          <w:numId w:val="41"/>
        </w:numPr>
        <w:spacing w:before="100" w:beforeAutospacing="1" w:after="100" w:afterAutospacing="1" w:line="240" w:lineRule="auto"/>
      </w:pPr>
      <w:r>
        <w:t xml:space="preserve">Suitable for vacuum as well as high-pressure applications </w:t>
      </w:r>
    </w:p>
    <w:p w:rsidR="00C626F8" w:rsidRDefault="00C626F8" w:rsidP="00C626F8">
      <w:pPr>
        <w:numPr>
          <w:ilvl w:val="0"/>
          <w:numId w:val="41"/>
        </w:numPr>
        <w:spacing w:before="100" w:beforeAutospacing="1" w:after="100" w:afterAutospacing="1" w:line="240" w:lineRule="auto"/>
      </w:pPr>
      <w:r>
        <w:t xml:space="preserve">Compatible with most aggressive chemicals and process media </w:t>
      </w:r>
    </w:p>
    <w:p w:rsidR="00C626F8" w:rsidRDefault="00C626F8" w:rsidP="00C626F8">
      <w:pPr>
        <w:numPr>
          <w:ilvl w:val="0"/>
          <w:numId w:val="41"/>
        </w:numPr>
        <w:spacing w:before="100" w:beforeAutospacing="1" w:after="100" w:afterAutospacing="1" w:line="240" w:lineRule="auto"/>
      </w:pPr>
      <w:r>
        <w:t xml:space="preserve">RoHS and REACH compliant </w:t>
      </w:r>
    </w:p>
    <w:p w:rsidR="00C626F8" w:rsidRDefault="00C626F8" w:rsidP="00C626F8">
      <w:pPr>
        <w:numPr>
          <w:ilvl w:val="0"/>
          <w:numId w:val="41"/>
        </w:numPr>
        <w:spacing w:before="100" w:beforeAutospacing="1" w:after="100" w:afterAutospacing="1" w:line="240" w:lineRule="auto"/>
      </w:pPr>
      <w:r>
        <w:t xml:space="preserve">Supports improved plant reliability and operational efficiency </w:t>
      </w:r>
    </w:p>
    <w:p w:rsidR="00C626F8" w:rsidRDefault="00C626F8" w:rsidP="00C626F8">
      <w:pPr>
        <w:spacing w:after="0"/>
      </w:pPr>
    </w:p>
    <w:p w:rsidR="00C626F8" w:rsidRPr="00C626F8" w:rsidRDefault="00C626F8" w:rsidP="00C626F8">
      <w:pPr>
        <w:pStyle w:val="Heading2"/>
        <w:rPr>
          <w:b/>
          <w:color w:val="000000" w:themeColor="text1"/>
        </w:rPr>
      </w:pPr>
      <w:r w:rsidRPr="00C626F8">
        <w:rPr>
          <w:b/>
          <w:color w:val="000000" w:themeColor="text1"/>
        </w:rPr>
        <w:lastRenderedPageBreak/>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2"/>
        <w:gridCol w:w="3027"/>
      </w:tblGrid>
      <w:tr w:rsidR="00C626F8" w:rsidTr="00C626F8">
        <w:trPr>
          <w:tblHeader/>
          <w:tblCellSpacing w:w="15" w:type="dxa"/>
        </w:trPr>
        <w:tc>
          <w:tcPr>
            <w:tcW w:w="0" w:type="auto"/>
            <w:vAlign w:val="center"/>
            <w:hideMark/>
          </w:tcPr>
          <w:p w:rsidR="00C626F8" w:rsidRDefault="00C626F8">
            <w:pPr>
              <w:jc w:val="center"/>
              <w:rPr>
                <w:b/>
                <w:bCs/>
              </w:rPr>
            </w:pPr>
            <w:r>
              <w:rPr>
                <w:b/>
                <w:bCs/>
              </w:rPr>
              <w:t>Property</w:t>
            </w:r>
          </w:p>
        </w:tc>
        <w:tc>
          <w:tcPr>
            <w:tcW w:w="0" w:type="auto"/>
            <w:vAlign w:val="center"/>
            <w:hideMark/>
          </w:tcPr>
          <w:p w:rsidR="00C626F8" w:rsidRDefault="00C626F8">
            <w:pPr>
              <w:jc w:val="center"/>
              <w:rPr>
                <w:b/>
                <w:bCs/>
              </w:rPr>
            </w:pPr>
            <w:r>
              <w:rPr>
                <w:b/>
                <w:bCs/>
              </w:rPr>
              <w:t>Value</w:t>
            </w:r>
          </w:p>
        </w:tc>
      </w:tr>
      <w:tr w:rsidR="00C626F8" w:rsidTr="00C626F8">
        <w:trPr>
          <w:tblCellSpacing w:w="15" w:type="dxa"/>
        </w:trPr>
        <w:tc>
          <w:tcPr>
            <w:tcW w:w="0" w:type="auto"/>
            <w:vAlign w:val="center"/>
            <w:hideMark/>
          </w:tcPr>
          <w:p w:rsidR="00C626F8" w:rsidRDefault="00C626F8">
            <w:r>
              <w:t>Material</w:t>
            </w:r>
          </w:p>
        </w:tc>
        <w:tc>
          <w:tcPr>
            <w:tcW w:w="0" w:type="auto"/>
            <w:vAlign w:val="center"/>
            <w:hideMark/>
          </w:tcPr>
          <w:p w:rsidR="00C626F8" w:rsidRDefault="00C626F8">
            <w:r>
              <w:t>100% Virgin Expanded PTFE</w:t>
            </w:r>
          </w:p>
        </w:tc>
      </w:tr>
      <w:tr w:rsidR="00C626F8" w:rsidTr="00C626F8">
        <w:trPr>
          <w:tblCellSpacing w:w="15" w:type="dxa"/>
        </w:trPr>
        <w:tc>
          <w:tcPr>
            <w:tcW w:w="0" w:type="auto"/>
            <w:vAlign w:val="center"/>
            <w:hideMark/>
          </w:tcPr>
          <w:p w:rsidR="00C626F8" w:rsidRDefault="00C626F8">
            <w:r>
              <w:t>Construction</w:t>
            </w:r>
          </w:p>
        </w:tc>
        <w:tc>
          <w:tcPr>
            <w:tcW w:w="0" w:type="auto"/>
            <w:vAlign w:val="center"/>
            <w:hideMark/>
          </w:tcPr>
          <w:p w:rsidR="00C626F8" w:rsidRDefault="00C626F8">
            <w:r>
              <w:t>Multi-Directional Expanded PTFE</w:t>
            </w:r>
          </w:p>
        </w:tc>
      </w:tr>
      <w:tr w:rsidR="00C626F8" w:rsidTr="00C626F8">
        <w:trPr>
          <w:tblCellSpacing w:w="15" w:type="dxa"/>
        </w:trPr>
        <w:tc>
          <w:tcPr>
            <w:tcW w:w="0" w:type="auto"/>
            <w:vAlign w:val="center"/>
            <w:hideMark/>
          </w:tcPr>
          <w:p w:rsidR="00C626F8" w:rsidRDefault="00C626F8">
            <w:r>
              <w:t>Colour</w:t>
            </w:r>
          </w:p>
        </w:tc>
        <w:tc>
          <w:tcPr>
            <w:tcW w:w="0" w:type="auto"/>
            <w:vAlign w:val="center"/>
            <w:hideMark/>
          </w:tcPr>
          <w:p w:rsidR="00C626F8" w:rsidRDefault="00C626F8">
            <w:r>
              <w:t>White</w:t>
            </w:r>
          </w:p>
        </w:tc>
      </w:tr>
      <w:tr w:rsidR="00C626F8" w:rsidTr="00C626F8">
        <w:trPr>
          <w:tblCellSpacing w:w="15" w:type="dxa"/>
        </w:trPr>
        <w:tc>
          <w:tcPr>
            <w:tcW w:w="0" w:type="auto"/>
            <w:vAlign w:val="center"/>
            <w:hideMark/>
          </w:tcPr>
          <w:p w:rsidR="00C626F8" w:rsidRDefault="00C626F8">
            <w:r>
              <w:t>pH Range</w:t>
            </w:r>
          </w:p>
        </w:tc>
        <w:tc>
          <w:tcPr>
            <w:tcW w:w="0" w:type="auto"/>
            <w:vAlign w:val="center"/>
            <w:hideMark/>
          </w:tcPr>
          <w:p w:rsidR="00C626F8" w:rsidRDefault="00C626F8">
            <w:r>
              <w:t>0 – 14</w:t>
            </w:r>
          </w:p>
        </w:tc>
      </w:tr>
      <w:tr w:rsidR="00C626F8" w:rsidTr="00C626F8">
        <w:trPr>
          <w:tblCellSpacing w:w="15" w:type="dxa"/>
        </w:trPr>
        <w:tc>
          <w:tcPr>
            <w:tcW w:w="0" w:type="auto"/>
            <w:vAlign w:val="center"/>
            <w:hideMark/>
          </w:tcPr>
          <w:p w:rsidR="00C626F8" w:rsidRDefault="00C626F8">
            <w:r>
              <w:t>Density</w:t>
            </w:r>
          </w:p>
        </w:tc>
        <w:tc>
          <w:tcPr>
            <w:tcW w:w="0" w:type="auto"/>
            <w:vAlign w:val="center"/>
            <w:hideMark/>
          </w:tcPr>
          <w:p w:rsidR="00C626F8" w:rsidRDefault="00C626F8">
            <w:r>
              <w:t>0.8 g/cc (±0.1)</w:t>
            </w:r>
          </w:p>
        </w:tc>
      </w:tr>
      <w:tr w:rsidR="00C626F8" w:rsidTr="00C626F8">
        <w:trPr>
          <w:tblCellSpacing w:w="15" w:type="dxa"/>
        </w:trPr>
        <w:tc>
          <w:tcPr>
            <w:tcW w:w="0" w:type="auto"/>
            <w:vAlign w:val="center"/>
            <w:hideMark/>
          </w:tcPr>
          <w:p w:rsidR="00C626F8" w:rsidRDefault="00C626F8">
            <w:r>
              <w:t>Thickness Range</w:t>
            </w:r>
          </w:p>
        </w:tc>
        <w:tc>
          <w:tcPr>
            <w:tcW w:w="0" w:type="auto"/>
            <w:vAlign w:val="center"/>
            <w:hideMark/>
          </w:tcPr>
          <w:p w:rsidR="00C626F8" w:rsidRDefault="00C626F8">
            <w:r>
              <w:t>0.5 mm to 6 mm</w:t>
            </w:r>
          </w:p>
        </w:tc>
      </w:tr>
      <w:tr w:rsidR="00C626F8" w:rsidTr="00C626F8">
        <w:trPr>
          <w:tblCellSpacing w:w="15" w:type="dxa"/>
        </w:trPr>
        <w:tc>
          <w:tcPr>
            <w:tcW w:w="0" w:type="auto"/>
            <w:vAlign w:val="center"/>
            <w:hideMark/>
          </w:tcPr>
          <w:p w:rsidR="00C626F8" w:rsidRDefault="00C626F8">
            <w:r>
              <w:t>m-Factor</w:t>
            </w:r>
          </w:p>
        </w:tc>
        <w:tc>
          <w:tcPr>
            <w:tcW w:w="0" w:type="auto"/>
            <w:vAlign w:val="center"/>
            <w:hideMark/>
          </w:tcPr>
          <w:p w:rsidR="00C626F8" w:rsidRDefault="00C626F8">
            <w:r>
              <w:t>2.0</w:t>
            </w:r>
          </w:p>
        </w:tc>
      </w:tr>
      <w:tr w:rsidR="00C626F8" w:rsidTr="00C626F8">
        <w:trPr>
          <w:tblCellSpacing w:w="15" w:type="dxa"/>
        </w:trPr>
        <w:tc>
          <w:tcPr>
            <w:tcW w:w="0" w:type="auto"/>
            <w:vAlign w:val="center"/>
            <w:hideMark/>
          </w:tcPr>
          <w:p w:rsidR="00C626F8" w:rsidRDefault="00C626F8">
            <w:r>
              <w:t>y-Factor</w:t>
            </w:r>
          </w:p>
        </w:tc>
        <w:tc>
          <w:tcPr>
            <w:tcW w:w="0" w:type="auto"/>
            <w:vAlign w:val="center"/>
            <w:hideMark/>
          </w:tcPr>
          <w:p w:rsidR="00C626F8" w:rsidRDefault="00C626F8">
            <w:r>
              <w:t>3730 PSI</w:t>
            </w:r>
          </w:p>
        </w:tc>
      </w:tr>
      <w:tr w:rsidR="00C626F8" w:rsidTr="00C626F8">
        <w:trPr>
          <w:tblCellSpacing w:w="15" w:type="dxa"/>
        </w:trPr>
        <w:tc>
          <w:tcPr>
            <w:tcW w:w="0" w:type="auto"/>
            <w:vAlign w:val="center"/>
            <w:hideMark/>
          </w:tcPr>
          <w:p w:rsidR="00C626F8" w:rsidRDefault="00C626F8">
            <w:r>
              <w:t>Compressibility</w:t>
            </w:r>
          </w:p>
        </w:tc>
        <w:tc>
          <w:tcPr>
            <w:tcW w:w="0" w:type="auto"/>
            <w:vAlign w:val="center"/>
            <w:hideMark/>
          </w:tcPr>
          <w:p w:rsidR="00C626F8" w:rsidRDefault="00C626F8">
            <w:r>
              <w:t>60 – 70%</w:t>
            </w:r>
          </w:p>
        </w:tc>
      </w:tr>
      <w:tr w:rsidR="00C626F8" w:rsidTr="00C626F8">
        <w:trPr>
          <w:tblCellSpacing w:w="15" w:type="dxa"/>
        </w:trPr>
        <w:tc>
          <w:tcPr>
            <w:tcW w:w="0" w:type="auto"/>
            <w:vAlign w:val="center"/>
            <w:hideMark/>
          </w:tcPr>
          <w:p w:rsidR="00C626F8" w:rsidRDefault="00C626F8">
            <w:r>
              <w:t>Recovery</w:t>
            </w:r>
          </w:p>
        </w:tc>
        <w:tc>
          <w:tcPr>
            <w:tcW w:w="0" w:type="auto"/>
            <w:vAlign w:val="center"/>
            <w:hideMark/>
          </w:tcPr>
          <w:p w:rsidR="00C626F8" w:rsidRDefault="00C626F8">
            <w:r>
              <w:t>12 – 20%</w:t>
            </w:r>
          </w:p>
        </w:tc>
      </w:tr>
      <w:tr w:rsidR="00C626F8" w:rsidTr="00C626F8">
        <w:trPr>
          <w:tblCellSpacing w:w="15" w:type="dxa"/>
        </w:trPr>
        <w:tc>
          <w:tcPr>
            <w:tcW w:w="0" w:type="auto"/>
            <w:vAlign w:val="center"/>
            <w:hideMark/>
          </w:tcPr>
          <w:p w:rsidR="00C626F8" w:rsidRDefault="00C626F8">
            <w:r>
              <w:t>Residual Stress</w:t>
            </w:r>
          </w:p>
        </w:tc>
        <w:tc>
          <w:tcPr>
            <w:tcW w:w="0" w:type="auto"/>
            <w:vAlign w:val="center"/>
            <w:hideMark/>
          </w:tcPr>
          <w:p w:rsidR="00C626F8" w:rsidRDefault="00C626F8">
            <w:r>
              <w:t>25.6 MPa</w:t>
            </w:r>
          </w:p>
        </w:tc>
      </w:tr>
    </w:tbl>
    <w:p w:rsidR="00C626F8" w:rsidRDefault="00C626F8" w:rsidP="00C626F8"/>
    <w:p w:rsidR="00C626F8" w:rsidRPr="00E24044" w:rsidRDefault="00C626F8" w:rsidP="00C626F8">
      <w:pPr>
        <w:pStyle w:val="Heading2"/>
        <w:rPr>
          <w:b/>
          <w:color w:val="000000" w:themeColor="text1"/>
        </w:rPr>
      </w:pPr>
      <w:r w:rsidRPr="00E24044">
        <w:rPr>
          <w:b/>
          <w:color w:val="000000" w:themeColor="text1"/>
        </w:rPr>
        <w:t>5. TEMPERATURE &amp; PRESSURE LIMITS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0"/>
        <w:gridCol w:w="2498"/>
      </w:tblGrid>
      <w:tr w:rsidR="00C626F8" w:rsidTr="00E24044">
        <w:trPr>
          <w:tblHeader/>
          <w:tblCellSpacing w:w="15" w:type="dxa"/>
        </w:trPr>
        <w:tc>
          <w:tcPr>
            <w:tcW w:w="0" w:type="auto"/>
            <w:vAlign w:val="center"/>
            <w:hideMark/>
          </w:tcPr>
          <w:p w:rsidR="00C626F8" w:rsidRDefault="00C626F8">
            <w:pPr>
              <w:jc w:val="center"/>
              <w:rPr>
                <w:b/>
                <w:bCs/>
              </w:rPr>
            </w:pPr>
            <w:r>
              <w:rPr>
                <w:b/>
                <w:bCs/>
              </w:rPr>
              <w:t>Property</w:t>
            </w:r>
          </w:p>
        </w:tc>
        <w:tc>
          <w:tcPr>
            <w:tcW w:w="0" w:type="auto"/>
            <w:vAlign w:val="center"/>
            <w:hideMark/>
          </w:tcPr>
          <w:p w:rsidR="00C626F8" w:rsidRDefault="00C626F8">
            <w:pPr>
              <w:jc w:val="center"/>
              <w:rPr>
                <w:b/>
                <w:bCs/>
              </w:rPr>
            </w:pPr>
            <w:r>
              <w:rPr>
                <w:b/>
                <w:bCs/>
              </w:rPr>
              <w:t>Value</w:t>
            </w:r>
          </w:p>
        </w:tc>
      </w:tr>
      <w:tr w:rsidR="00C626F8" w:rsidTr="00E24044">
        <w:trPr>
          <w:tblCellSpacing w:w="15" w:type="dxa"/>
        </w:trPr>
        <w:tc>
          <w:tcPr>
            <w:tcW w:w="0" w:type="auto"/>
            <w:vAlign w:val="center"/>
            <w:hideMark/>
          </w:tcPr>
          <w:p w:rsidR="00C626F8" w:rsidRDefault="00C626F8">
            <w:r>
              <w:t>Service Temperature</w:t>
            </w:r>
          </w:p>
        </w:tc>
        <w:tc>
          <w:tcPr>
            <w:tcW w:w="0" w:type="auto"/>
            <w:vAlign w:val="center"/>
            <w:hideMark/>
          </w:tcPr>
          <w:p w:rsidR="00C626F8" w:rsidRDefault="00C626F8">
            <w:r>
              <w:t>-232°C to +260°C</w:t>
            </w:r>
          </w:p>
        </w:tc>
      </w:tr>
      <w:tr w:rsidR="00C626F8" w:rsidTr="00E24044">
        <w:trPr>
          <w:tblCellSpacing w:w="15" w:type="dxa"/>
        </w:trPr>
        <w:tc>
          <w:tcPr>
            <w:tcW w:w="0" w:type="auto"/>
            <w:vAlign w:val="center"/>
            <w:hideMark/>
          </w:tcPr>
          <w:p w:rsidR="00C626F8" w:rsidRDefault="00C626F8">
            <w:r>
              <w:t>Peak Temperature</w:t>
            </w:r>
          </w:p>
        </w:tc>
        <w:tc>
          <w:tcPr>
            <w:tcW w:w="0" w:type="auto"/>
            <w:vAlign w:val="center"/>
            <w:hideMark/>
          </w:tcPr>
          <w:p w:rsidR="00C626F8" w:rsidRDefault="00C626F8">
            <w:r>
              <w:t>-232°C to +315°C</w:t>
            </w:r>
          </w:p>
        </w:tc>
      </w:tr>
      <w:tr w:rsidR="00C626F8" w:rsidTr="00E24044">
        <w:trPr>
          <w:tblCellSpacing w:w="15" w:type="dxa"/>
        </w:trPr>
        <w:tc>
          <w:tcPr>
            <w:tcW w:w="0" w:type="auto"/>
            <w:vAlign w:val="center"/>
            <w:hideMark/>
          </w:tcPr>
          <w:p w:rsidR="00C626F8" w:rsidRDefault="00C626F8">
            <w:r>
              <w:t>Pressure Range</w:t>
            </w:r>
          </w:p>
        </w:tc>
        <w:tc>
          <w:tcPr>
            <w:tcW w:w="0" w:type="auto"/>
            <w:vAlign w:val="center"/>
            <w:hideMark/>
          </w:tcPr>
          <w:p w:rsidR="00C626F8" w:rsidRDefault="00C626F8">
            <w:r>
              <w:t>Full Vacuum to 200 kg/cm²</w:t>
            </w:r>
          </w:p>
        </w:tc>
      </w:tr>
    </w:tbl>
    <w:p w:rsidR="00C626F8" w:rsidRDefault="00C626F8" w:rsidP="00C626F8"/>
    <w:p w:rsidR="00C626F8" w:rsidRPr="00E24044" w:rsidRDefault="00C626F8" w:rsidP="00C626F8">
      <w:pPr>
        <w:pStyle w:val="Heading2"/>
        <w:rPr>
          <w:b/>
          <w:color w:val="000000" w:themeColor="text1"/>
        </w:rPr>
      </w:pPr>
      <w:r w:rsidRPr="00E24044">
        <w:rPr>
          <w:b/>
          <w:color w:val="000000" w:themeColor="text1"/>
        </w:rPr>
        <w:t>6. CHEMICAL COMPATIBILITY</w:t>
      </w:r>
    </w:p>
    <w:p w:rsidR="00C626F8" w:rsidRDefault="00C626F8" w:rsidP="00C626F8">
      <w:pPr>
        <w:pStyle w:val="NormalWeb"/>
      </w:pPr>
      <w:r>
        <w:t xml:space="preserve">INMATEX </w:t>
      </w:r>
      <w:proofErr w:type="spellStart"/>
      <w:r>
        <w:t>ePTFE</w:t>
      </w:r>
      <w:proofErr w:type="spellEnd"/>
      <w:r>
        <w:t xml:space="preserve"> demonstrates exceptional resistance to:</w:t>
      </w:r>
    </w:p>
    <w:p w:rsidR="00C626F8" w:rsidRDefault="00C626F8" w:rsidP="00C626F8">
      <w:pPr>
        <w:numPr>
          <w:ilvl w:val="0"/>
          <w:numId w:val="42"/>
        </w:numPr>
        <w:spacing w:before="100" w:beforeAutospacing="1" w:after="100" w:afterAutospacing="1" w:line="240" w:lineRule="auto"/>
      </w:pPr>
      <w:r>
        <w:t xml:space="preserve">Strong acids </w:t>
      </w:r>
    </w:p>
    <w:p w:rsidR="00C626F8" w:rsidRDefault="00C626F8" w:rsidP="00C626F8">
      <w:pPr>
        <w:numPr>
          <w:ilvl w:val="0"/>
          <w:numId w:val="42"/>
        </w:numPr>
        <w:spacing w:before="100" w:beforeAutospacing="1" w:after="100" w:afterAutospacing="1" w:line="240" w:lineRule="auto"/>
      </w:pPr>
      <w:r>
        <w:t xml:space="preserve">Strong alkalis </w:t>
      </w:r>
    </w:p>
    <w:p w:rsidR="00C626F8" w:rsidRDefault="00C626F8" w:rsidP="00C626F8">
      <w:pPr>
        <w:numPr>
          <w:ilvl w:val="0"/>
          <w:numId w:val="42"/>
        </w:numPr>
        <w:spacing w:before="100" w:beforeAutospacing="1" w:after="100" w:afterAutospacing="1" w:line="240" w:lineRule="auto"/>
      </w:pPr>
      <w:r>
        <w:t xml:space="preserve">Solvents </w:t>
      </w:r>
    </w:p>
    <w:p w:rsidR="00C626F8" w:rsidRDefault="00C626F8" w:rsidP="00C626F8">
      <w:pPr>
        <w:numPr>
          <w:ilvl w:val="0"/>
          <w:numId w:val="42"/>
        </w:numPr>
        <w:spacing w:before="100" w:beforeAutospacing="1" w:after="100" w:afterAutospacing="1" w:line="240" w:lineRule="auto"/>
      </w:pPr>
      <w:r>
        <w:t xml:space="preserve">Hydrocarbons </w:t>
      </w:r>
    </w:p>
    <w:p w:rsidR="00C626F8" w:rsidRDefault="00C626F8" w:rsidP="00C626F8">
      <w:pPr>
        <w:numPr>
          <w:ilvl w:val="0"/>
          <w:numId w:val="42"/>
        </w:numPr>
        <w:spacing w:before="100" w:beforeAutospacing="1" w:after="100" w:afterAutospacing="1" w:line="240" w:lineRule="auto"/>
      </w:pPr>
      <w:r>
        <w:t xml:space="preserve">Process chemicals </w:t>
      </w:r>
    </w:p>
    <w:p w:rsidR="00C626F8" w:rsidRDefault="00C626F8" w:rsidP="00C626F8">
      <w:pPr>
        <w:numPr>
          <w:ilvl w:val="0"/>
          <w:numId w:val="42"/>
        </w:numPr>
        <w:spacing w:before="100" w:beforeAutospacing="1" w:after="100" w:afterAutospacing="1" w:line="240" w:lineRule="auto"/>
      </w:pPr>
      <w:r>
        <w:t xml:space="preserve">Corrosive media </w:t>
      </w:r>
    </w:p>
    <w:p w:rsidR="00C626F8" w:rsidRDefault="00C626F8" w:rsidP="00C626F8">
      <w:pPr>
        <w:numPr>
          <w:ilvl w:val="0"/>
          <w:numId w:val="42"/>
        </w:numPr>
        <w:spacing w:before="100" w:beforeAutospacing="1" w:after="100" w:afterAutospacing="1" w:line="240" w:lineRule="auto"/>
      </w:pPr>
      <w:r>
        <w:t xml:space="preserve">Industrial gases </w:t>
      </w:r>
    </w:p>
    <w:p w:rsidR="00C626F8" w:rsidRDefault="00C626F8" w:rsidP="00C626F8">
      <w:pPr>
        <w:numPr>
          <w:ilvl w:val="0"/>
          <w:numId w:val="42"/>
        </w:numPr>
        <w:spacing w:before="100" w:beforeAutospacing="1" w:after="100" w:afterAutospacing="1" w:line="240" w:lineRule="auto"/>
      </w:pPr>
      <w:r>
        <w:t xml:space="preserve">Water and wastewater services </w:t>
      </w:r>
    </w:p>
    <w:p w:rsidR="00C626F8" w:rsidRDefault="00C626F8" w:rsidP="00C626F8">
      <w:pPr>
        <w:pStyle w:val="NormalWeb"/>
      </w:pPr>
      <w:r>
        <w:rPr>
          <w:rStyle w:val="Strong"/>
        </w:rPr>
        <w:t>Not recommended for:</w:t>
      </w:r>
    </w:p>
    <w:p w:rsidR="00C626F8" w:rsidRDefault="00C626F8" w:rsidP="00C626F8">
      <w:pPr>
        <w:numPr>
          <w:ilvl w:val="0"/>
          <w:numId w:val="43"/>
        </w:numPr>
        <w:spacing w:before="100" w:beforeAutospacing="1" w:after="100" w:afterAutospacing="1" w:line="240" w:lineRule="auto"/>
      </w:pPr>
      <w:r>
        <w:t xml:space="preserve">Elemental fluorine </w:t>
      </w:r>
    </w:p>
    <w:p w:rsidR="00C626F8" w:rsidRDefault="00C626F8" w:rsidP="00C626F8">
      <w:pPr>
        <w:numPr>
          <w:ilvl w:val="0"/>
          <w:numId w:val="43"/>
        </w:numPr>
        <w:spacing w:before="100" w:beforeAutospacing="1" w:after="100" w:afterAutospacing="1" w:line="240" w:lineRule="auto"/>
      </w:pPr>
      <w:r>
        <w:t xml:space="preserve">Molten alkali metals </w:t>
      </w:r>
    </w:p>
    <w:p w:rsidR="00C626F8" w:rsidRDefault="00C626F8" w:rsidP="00C626F8">
      <w:pPr>
        <w:spacing w:after="0"/>
      </w:pPr>
    </w:p>
    <w:p w:rsidR="00C626F8" w:rsidRPr="00E24044" w:rsidRDefault="00C626F8" w:rsidP="00C626F8">
      <w:pPr>
        <w:pStyle w:val="Heading2"/>
        <w:rPr>
          <w:b/>
          <w:color w:val="000000" w:themeColor="text1"/>
        </w:rPr>
      </w:pPr>
      <w:r w:rsidRPr="00E24044">
        <w:rPr>
          <w:b/>
          <w:color w:val="000000" w:themeColor="text1"/>
        </w:rPr>
        <w:lastRenderedPageBreak/>
        <w:t>7. STANDARD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8"/>
        <w:gridCol w:w="3190"/>
      </w:tblGrid>
      <w:tr w:rsidR="00C626F8" w:rsidTr="00C626F8">
        <w:trPr>
          <w:tblHeader/>
          <w:tblCellSpacing w:w="15" w:type="dxa"/>
        </w:trPr>
        <w:tc>
          <w:tcPr>
            <w:tcW w:w="0" w:type="auto"/>
            <w:vAlign w:val="center"/>
            <w:hideMark/>
          </w:tcPr>
          <w:p w:rsidR="00C626F8" w:rsidRDefault="00C626F8">
            <w:pPr>
              <w:jc w:val="center"/>
              <w:rPr>
                <w:b/>
                <w:bCs/>
              </w:rPr>
            </w:pPr>
            <w:r>
              <w:rPr>
                <w:b/>
                <w:bCs/>
              </w:rPr>
              <w:t>Description</w:t>
            </w:r>
          </w:p>
        </w:tc>
        <w:tc>
          <w:tcPr>
            <w:tcW w:w="0" w:type="auto"/>
            <w:vAlign w:val="center"/>
            <w:hideMark/>
          </w:tcPr>
          <w:p w:rsidR="00C626F8" w:rsidRDefault="00C626F8">
            <w:pPr>
              <w:jc w:val="center"/>
              <w:rPr>
                <w:b/>
                <w:bCs/>
              </w:rPr>
            </w:pPr>
            <w:r>
              <w:rPr>
                <w:b/>
                <w:bCs/>
              </w:rPr>
              <w:t>Availability</w:t>
            </w:r>
          </w:p>
        </w:tc>
      </w:tr>
      <w:tr w:rsidR="00C626F8" w:rsidTr="00C626F8">
        <w:trPr>
          <w:tblCellSpacing w:w="15" w:type="dxa"/>
        </w:trPr>
        <w:tc>
          <w:tcPr>
            <w:tcW w:w="0" w:type="auto"/>
            <w:vAlign w:val="center"/>
            <w:hideMark/>
          </w:tcPr>
          <w:p w:rsidR="00C626F8" w:rsidRDefault="00C626F8">
            <w:r>
              <w:t>Sheet Thickness</w:t>
            </w:r>
          </w:p>
        </w:tc>
        <w:tc>
          <w:tcPr>
            <w:tcW w:w="0" w:type="auto"/>
            <w:vAlign w:val="center"/>
            <w:hideMark/>
          </w:tcPr>
          <w:p w:rsidR="00C626F8" w:rsidRDefault="00C626F8">
            <w:r>
              <w:t>0.5 mm to 6 mm</w:t>
            </w:r>
          </w:p>
        </w:tc>
      </w:tr>
      <w:tr w:rsidR="00C626F8" w:rsidTr="00C626F8">
        <w:trPr>
          <w:tblCellSpacing w:w="15" w:type="dxa"/>
        </w:trPr>
        <w:tc>
          <w:tcPr>
            <w:tcW w:w="0" w:type="auto"/>
            <w:vAlign w:val="center"/>
            <w:hideMark/>
          </w:tcPr>
          <w:p w:rsidR="00C626F8" w:rsidRDefault="00C626F8">
            <w:r>
              <w:t>Dimensions</w:t>
            </w:r>
          </w:p>
        </w:tc>
        <w:tc>
          <w:tcPr>
            <w:tcW w:w="0" w:type="auto"/>
            <w:vAlign w:val="center"/>
            <w:hideMark/>
          </w:tcPr>
          <w:p w:rsidR="00C626F8" w:rsidRDefault="00C626F8">
            <w:r>
              <w:t>Metric and Imperial Sizes Available</w:t>
            </w:r>
          </w:p>
        </w:tc>
      </w:tr>
      <w:tr w:rsidR="00C626F8" w:rsidTr="00C626F8">
        <w:trPr>
          <w:tblCellSpacing w:w="15" w:type="dxa"/>
        </w:trPr>
        <w:tc>
          <w:tcPr>
            <w:tcW w:w="0" w:type="auto"/>
            <w:vAlign w:val="center"/>
            <w:hideMark/>
          </w:tcPr>
          <w:p w:rsidR="00C626F8" w:rsidRDefault="00C626F8">
            <w:r>
              <w:t>Gasket Form</w:t>
            </w:r>
          </w:p>
        </w:tc>
        <w:tc>
          <w:tcPr>
            <w:tcW w:w="0" w:type="auto"/>
            <w:vAlign w:val="center"/>
            <w:hideMark/>
          </w:tcPr>
          <w:p w:rsidR="00C626F8" w:rsidRDefault="00C626F8">
            <w:r>
              <w:t>Custom-Cut Gaskets Available</w:t>
            </w:r>
          </w:p>
        </w:tc>
      </w:tr>
    </w:tbl>
    <w:p w:rsidR="00C626F8" w:rsidRDefault="00C626F8" w:rsidP="00C626F8"/>
    <w:p w:rsidR="00C626F8" w:rsidRPr="00E24044" w:rsidRDefault="00C626F8" w:rsidP="00C626F8">
      <w:pPr>
        <w:pStyle w:val="Heading2"/>
        <w:rPr>
          <w:b/>
          <w:color w:val="000000" w:themeColor="text1"/>
        </w:rPr>
      </w:pPr>
      <w:r w:rsidRPr="00E24044">
        <w:rPr>
          <w:b/>
          <w:color w:val="000000" w:themeColor="text1"/>
        </w:rPr>
        <w:t>8. TYPICAL APPLICATIONS</w:t>
      </w:r>
    </w:p>
    <w:p w:rsidR="00C626F8" w:rsidRDefault="00C626F8" w:rsidP="00C626F8">
      <w:pPr>
        <w:numPr>
          <w:ilvl w:val="0"/>
          <w:numId w:val="44"/>
        </w:numPr>
        <w:spacing w:before="100" w:beforeAutospacing="1" w:after="100" w:afterAutospacing="1" w:line="240" w:lineRule="auto"/>
      </w:pPr>
      <w:r>
        <w:t xml:space="preserve">Flange joints </w:t>
      </w:r>
    </w:p>
    <w:p w:rsidR="00C626F8" w:rsidRDefault="00C626F8" w:rsidP="00C626F8">
      <w:pPr>
        <w:numPr>
          <w:ilvl w:val="0"/>
          <w:numId w:val="44"/>
        </w:numPr>
        <w:spacing w:before="100" w:beforeAutospacing="1" w:after="100" w:afterAutospacing="1" w:line="240" w:lineRule="auto"/>
      </w:pPr>
      <w:r>
        <w:t xml:space="preserve">Chemical process piping </w:t>
      </w:r>
    </w:p>
    <w:p w:rsidR="00C626F8" w:rsidRDefault="00C626F8" w:rsidP="00C626F8">
      <w:pPr>
        <w:numPr>
          <w:ilvl w:val="0"/>
          <w:numId w:val="44"/>
        </w:numPr>
        <w:spacing w:before="100" w:beforeAutospacing="1" w:after="100" w:afterAutospacing="1" w:line="240" w:lineRule="auto"/>
      </w:pPr>
      <w:r>
        <w:t xml:space="preserve">Fume duct systems </w:t>
      </w:r>
    </w:p>
    <w:p w:rsidR="00C626F8" w:rsidRDefault="00C626F8" w:rsidP="00C626F8">
      <w:pPr>
        <w:numPr>
          <w:ilvl w:val="0"/>
          <w:numId w:val="44"/>
        </w:numPr>
        <w:spacing w:before="100" w:beforeAutospacing="1" w:after="100" w:afterAutospacing="1" w:line="240" w:lineRule="auto"/>
      </w:pPr>
      <w:r>
        <w:t xml:space="preserve">Heat exchangers </w:t>
      </w:r>
    </w:p>
    <w:p w:rsidR="00C626F8" w:rsidRDefault="00C626F8" w:rsidP="00C626F8">
      <w:pPr>
        <w:numPr>
          <w:ilvl w:val="0"/>
          <w:numId w:val="44"/>
        </w:numPr>
        <w:spacing w:before="100" w:beforeAutospacing="1" w:after="100" w:afterAutospacing="1" w:line="240" w:lineRule="auto"/>
      </w:pPr>
      <w:r>
        <w:t xml:space="preserve">Glass-lined equipment </w:t>
      </w:r>
    </w:p>
    <w:p w:rsidR="00C626F8" w:rsidRDefault="00C626F8" w:rsidP="00C626F8">
      <w:pPr>
        <w:numPr>
          <w:ilvl w:val="0"/>
          <w:numId w:val="44"/>
        </w:numPr>
        <w:spacing w:before="100" w:beforeAutospacing="1" w:after="100" w:afterAutospacing="1" w:line="240" w:lineRule="auto"/>
      </w:pPr>
      <w:r>
        <w:t xml:space="preserve">Fiberglass reinforced plastic (FRP) vessels </w:t>
      </w:r>
    </w:p>
    <w:p w:rsidR="00C626F8" w:rsidRDefault="00C626F8" w:rsidP="00C626F8">
      <w:pPr>
        <w:numPr>
          <w:ilvl w:val="0"/>
          <w:numId w:val="44"/>
        </w:numPr>
        <w:spacing w:before="100" w:beforeAutospacing="1" w:after="100" w:afterAutospacing="1" w:line="240" w:lineRule="auto"/>
      </w:pPr>
      <w:r>
        <w:t xml:space="preserve">Pump housing flanges </w:t>
      </w:r>
    </w:p>
    <w:p w:rsidR="00C626F8" w:rsidRDefault="00C626F8" w:rsidP="00C626F8">
      <w:pPr>
        <w:numPr>
          <w:ilvl w:val="0"/>
          <w:numId w:val="44"/>
        </w:numPr>
        <w:spacing w:before="100" w:beforeAutospacing="1" w:after="100" w:afterAutospacing="1" w:line="240" w:lineRule="auto"/>
      </w:pPr>
      <w:r>
        <w:t xml:space="preserve">Compressor housing flanges </w:t>
      </w:r>
    </w:p>
    <w:p w:rsidR="00C626F8" w:rsidRDefault="00C626F8" w:rsidP="00C626F8">
      <w:pPr>
        <w:numPr>
          <w:ilvl w:val="0"/>
          <w:numId w:val="44"/>
        </w:numPr>
        <w:spacing w:before="100" w:beforeAutospacing="1" w:after="100" w:afterAutospacing="1" w:line="240" w:lineRule="auto"/>
      </w:pPr>
      <w:r>
        <w:t xml:space="preserve">Steam vessel flanges </w:t>
      </w:r>
    </w:p>
    <w:p w:rsidR="00C626F8" w:rsidRDefault="00C626F8" w:rsidP="00C626F8">
      <w:pPr>
        <w:numPr>
          <w:ilvl w:val="0"/>
          <w:numId w:val="44"/>
        </w:numPr>
        <w:spacing w:before="100" w:beforeAutospacing="1" w:after="100" w:afterAutospacing="1" w:line="240" w:lineRule="auto"/>
      </w:pPr>
      <w:r>
        <w:t xml:space="preserve">Manhole covers </w:t>
      </w:r>
    </w:p>
    <w:p w:rsidR="00C626F8" w:rsidRDefault="00C626F8" w:rsidP="00C626F8">
      <w:pPr>
        <w:numPr>
          <w:ilvl w:val="0"/>
          <w:numId w:val="44"/>
        </w:numPr>
        <w:spacing w:before="100" w:beforeAutospacing="1" w:after="100" w:afterAutospacing="1" w:line="240" w:lineRule="auto"/>
      </w:pPr>
      <w:r>
        <w:t xml:space="preserve">Concrete lids </w:t>
      </w:r>
    </w:p>
    <w:p w:rsidR="00C626F8" w:rsidRDefault="00C626F8" w:rsidP="00C626F8">
      <w:pPr>
        <w:numPr>
          <w:ilvl w:val="0"/>
          <w:numId w:val="44"/>
        </w:numPr>
        <w:spacing w:before="100" w:beforeAutospacing="1" w:after="100" w:afterAutospacing="1" w:line="240" w:lineRule="auto"/>
      </w:pPr>
      <w:r>
        <w:t xml:space="preserve">Ceramic joints </w:t>
      </w:r>
    </w:p>
    <w:p w:rsidR="00C626F8" w:rsidRDefault="00C626F8" w:rsidP="00C626F8">
      <w:pPr>
        <w:numPr>
          <w:ilvl w:val="0"/>
          <w:numId w:val="44"/>
        </w:numPr>
        <w:spacing w:before="100" w:beforeAutospacing="1" w:after="100" w:afterAutospacing="1" w:line="240" w:lineRule="auto"/>
      </w:pPr>
      <w:r>
        <w:t xml:space="preserve">Hydraulic systems </w:t>
      </w:r>
    </w:p>
    <w:p w:rsidR="00C626F8" w:rsidRDefault="00C626F8" w:rsidP="00C626F8">
      <w:pPr>
        <w:numPr>
          <w:ilvl w:val="0"/>
          <w:numId w:val="44"/>
        </w:numPr>
        <w:spacing w:before="100" w:beforeAutospacing="1" w:after="100" w:afterAutospacing="1" w:line="240" w:lineRule="auto"/>
      </w:pPr>
      <w:r>
        <w:t xml:space="preserve">Pneumatic systems </w:t>
      </w:r>
    </w:p>
    <w:p w:rsidR="00C626F8" w:rsidRDefault="00C626F8" w:rsidP="00C626F8">
      <w:pPr>
        <w:numPr>
          <w:ilvl w:val="0"/>
          <w:numId w:val="44"/>
        </w:numPr>
        <w:spacing w:before="100" w:beforeAutospacing="1" w:after="100" w:afterAutospacing="1" w:line="240" w:lineRule="auto"/>
      </w:pPr>
      <w:r>
        <w:t xml:space="preserve">Water treatment systems </w:t>
      </w:r>
    </w:p>
    <w:p w:rsidR="00C626F8" w:rsidRDefault="00C626F8" w:rsidP="00C626F8">
      <w:pPr>
        <w:numPr>
          <w:ilvl w:val="0"/>
          <w:numId w:val="44"/>
        </w:numPr>
        <w:spacing w:before="100" w:beforeAutospacing="1" w:after="100" w:afterAutospacing="1" w:line="240" w:lineRule="auto"/>
      </w:pPr>
      <w:r>
        <w:t xml:space="preserve">Ventilation ducts </w:t>
      </w:r>
    </w:p>
    <w:p w:rsidR="00C626F8" w:rsidRDefault="00C626F8" w:rsidP="00C626F8">
      <w:pPr>
        <w:numPr>
          <w:ilvl w:val="0"/>
          <w:numId w:val="44"/>
        </w:numPr>
        <w:spacing w:before="100" w:beforeAutospacing="1" w:after="100" w:afterAutospacing="1" w:line="240" w:lineRule="auto"/>
      </w:pPr>
      <w:r>
        <w:t xml:space="preserve">Fan housings </w:t>
      </w:r>
    </w:p>
    <w:p w:rsidR="00C626F8" w:rsidRDefault="00C626F8" w:rsidP="00C626F8">
      <w:pPr>
        <w:spacing w:after="0"/>
      </w:pPr>
    </w:p>
    <w:p w:rsidR="00C626F8" w:rsidRPr="00E24044" w:rsidRDefault="00C626F8" w:rsidP="00C626F8">
      <w:pPr>
        <w:pStyle w:val="Heading2"/>
        <w:rPr>
          <w:b/>
          <w:color w:val="000000" w:themeColor="text1"/>
        </w:rPr>
      </w:pPr>
      <w:r w:rsidRPr="00E24044">
        <w:rPr>
          <w:b/>
          <w:color w:val="000000" w:themeColor="text1"/>
        </w:rPr>
        <w:t>9. SERVICE MEDIA</w:t>
      </w:r>
    </w:p>
    <w:p w:rsidR="00C626F8" w:rsidRDefault="00C626F8" w:rsidP="00C626F8">
      <w:pPr>
        <w:pStyle w:val="NormalWeb"/>
      </w:pPr>
      <w:r>
        <w:t>Suitable for:</w:t>
      </w:r>
    </w:p>
    <w:p w:rsidR="00C626F8" w:rsidRDefault="00C626F8" w:rsidP="00C626F8">
      <w:pPr>
        <w:numPr>
          <w:ilvl w:val="0"/>
          <w:numId w:val="45"/>
        </w:numPr>
        <w:spacing w:before="100" w:beforeAutospacing="1" w:after="100" w:afterAutospacing="1" w:line="240" w:lineRule="auto"/>
      </w:pPr>
      <w:r>
        <w:t xml:space="preserve">Acids </w:t>
      </w:r>
    </w:p>
    <w:p w:rsidR="00C626F8" w:rsidRDefault="00C626F8" w:rsidP="00C626F8">
      <w:pPr>
        <w:numPr>
          <w:ilvl w:val="0"/>
          <w:numId w:val="45"/>
        </w:numPr>
        <w:spacing w:before="100" w:beforeAutospacing="1" w:after="100" w:afterAutospacing="1" w:line="240" w:lineRule="auto"/>
      </w:pPr>
      <w:r>
        <w:t xml:space="preserve">Alkalis </w:t>
      </w:r>
    </w:p>
    <w:p w:rsidR="00C626F8" w:rsidRDefault="00C626F8" w:rsidP="00C626F8">
      <w:pPr>
        <w:numPr>
          <w:ilvl w:val="0"/>
          <w:numId w:val="45"/>
        </w:numPr>
        <w:spacing w:before="100" w:beforeAutospacing="1" w:after="100" w:afterAutospacing="1" w:line="240" w:lineRule="auto"/>
      </w:pPr>
      <w:r>
        <w:t xml:space="preserve">Solvents </w:t>
      </w:r>
    </w:p>
    <w:p w:rsidR="00C626F8" w:rsidRDefault="00C626F8" w:rsidP="00C626F8">
      <w:pPr>
        <w:numPr>
          <w:ilvl w:val="0"/>
          <w:numId w:val="45"/>
        </w:numPr>
        <w:spacing w:before="100" w:beforeAutospacing="1" w:after="100" w:afterAutospacing="1" w:line="240" w:lineRule="auto"/>
      </w:pPr>
      <w:r>
        <w:t xml:space="preserve">Aggressive chemicals </w:t>
      </w:r>
    </w:p>
    <w:p w:rsidR="00C626F8" w:rsidRDefault="00C626F8" w:rsidP="00C626F8">
      <w:pPr>
        <w:numPr>
          <w:ilvl w:val="0"/>
          <w:numId w:val="45"/>
        </w:numPr>
        <w:spacing w:before="100" w:beforeAutospacing="1" w:after="100" w:afterAutospacing="1" w:line="240" w:lineRule="auto"/>
      </w:pPr>
      <w:r>
        <w:t xml:space="preserve">Process fluids </w:t>
      </w:r>
    </w:p>
    <w:p w:rsidR="00C626F8" w:rsidRDefault="00C626F8" w:rsidP="00C626F8">
      <w:pPr>
        <w:numPr>
          <w:ilvl w:val="0"/>
          <w:numId w:val="45"/>
        </w:numPr>
        <w:spacing w:before="100" w:beforeAutospacing="1" w:after="100" w:afterAutospacing="1" w:line="240" w:lineRule="auto"/>
      </w:pPr>
      <w:r>
        <w:t xml:space="preserve">Water </w:t>
      </w:r>
    </w:p>
    <w:p w:rsidR="00C626F8" w:rsidRDefault="00C626F8" w:rsidP="00C626F8">
      <w:pPr>
        <w:numPr>
          <w:ilvl w:val="0"/>
          <w:numId w:val="45"/>
        </w:numPr>
        <w:spacing w:before="100" w:beforeAutospacing="1" w:after="100" w:afterAutospacing="1" w:line="240" w:lineRule="auto"/>
      </w:pPr>
      <w:r>
        <w:t xml:space="preserve">Steam </w:t>
      </w:r>
    </w:p>
    <w:p w:rsidR="00C626F8" w:rsidRDefault="00C626F8" w:rsidP="00C626F8">
      <w:pPr>
        <w:numPr>
          <w:ilvl w:val="0"/>
          <w:numId w:val="45"/>
        </w:numPr>
        <w:spacing w:before="100" w:beforeAutospacing="1" w:after="100" w:afterAutospacing="1" w:line="240" w:lineRule="auto"/>
      </w:pPr>
      <w:r>
        <w:t xml:space="preserve">Industrial gases </w:t>
      </w:r>
    </w:p>
    <w:p w:rsidR="00C626F8" w:rsidRDefault="00C626F8" w:rsidP="00E24044">
      <w:pPr>
        <w:numPr>
          <w:ilvl w:val="0"/>
          <w:numId w:val="45"/>
        </w:numPr>
        <w:spacing w:before="100" w:beforeAutospacing="1" w:after="100" w:afterAutospacing="1" w:line="240" w:lineRule="auto"/>
      </w:pPr>
      <w:r>
        <w:t xml:space="preserve">Corrosive chemical media </w:t>
      </w:r>
      <w:bookmarkStart w:id="0" w:name="_GoBack"/>
      <w:bookmarkEnd w:id="0"/>
    </w:p>
    <w:p w:rsidR="00C626F8" w:rsidRPr="00E24044" w:rsidRDefault="00C626F8" w:rsidP="00C626F8">
      <w:pPr>
        <w:pStyle w:val="Heading2"/>
        <w:rPr>
          <w:b/>
          <w:color w:val="000000" w:themeColor="text1"/>
        </w:rPr>
      </w:pPr>
      <w:r w:rsidRPr="00E24044">
        <w:rPr>
          <w:b/>
          <w:color w:val="000000" w:themeColor="text1"/>
        </w:rPr>
        <w:t>10. PERFORMANCE BENEFITS</w:t>
      </w:r>
    </w:p>
    <w:p w:rsidR="00C626F8" w:rsidRDefault="00C626F8" w:rsidP="00C626F8">
      <w:pPr>
        <w:pStyle w:val="NormalWeb"/>
        <w:numPr>
          <w:ilvl w:val="0"/>
          <w:numId w:val="47"/>
        </w:numPr>
      </w:pPr>
      <w:r>
        <w:t>Multi-directional PTFE structure provides superior flexibility and sealing performance</w:t>
      </w:r>
    </w:p>
    <w:p w:rsidR="00C626F8" w:rsidRDefault="00C626F8" w:rsidP="00C626F8">
      <w:pPr>
        <w:pStyle w:val="NormalWeb"/>
        <w:numPr>
          <w:ilvl w:val="0"/>
          <w:numId w:val="47"/>
        </w:numPr>
      </w:pPr>
      <w:r>
        <w:t>Exceptional resistance to creep relaxation and cold flow</w:t>
      </w:r>
    </w:p>
    <w:p w:rsidR="00C626F8" w:rsidRDefault="00C626F8" w:rsidP="00C626F8">
      <w:pPr>
        <w:pStyle w:val="NormalWeb"/>
        <w:numPr>
          <w:ilvl w:val="0"/>
          <w:numId w:val="47"/>
        </w:numPr>
      </w:pPr>
      <w:r>
        <w:t>Best-in-class compressibility and recovery characteristics</w:t>
      </w:r>
    </w:p>
    <w:p w:rsidR="00C626F8" w:rsidRDefault="00C626F8" w:rsidP="00C626F8">
      <w:pPr>
        <w:pStyle w:val="NormalWeb"/>
        <w:numPr>
          <w:ilvl w:val="0"/>
          <w:numId w:val="47"/>
        </w:numPr>
      </w:pPr>
      <w:r>
        <w:t>High bolt load retention capability</w:t>
      </w:r>
    </w:p>
    <w:p w:rsidR="00C626F8" w:rsidRDefault="00C626F8" w:rsidP="00C626F8">
      <w:pPr>
        <w:pStyle w:val="NormalWeb"/>
        <w:numPr>
          <w:ilvl w:val="0"/>
          <w:numId w:val="47"/>
        </w:numPr>
      </w:pPr>
      <w:r>
        <w:t>Reliable sealing under low seating stress conditions</w:t>
      </w:r>
    </w:p>
    <w:p w:rsidR="00C626F8" w:rsidRDefault="00C626F8" w:rsidP="00C626F8">
      <w:pPr>
        <w:pStyle w:val="NormalWeb"/>
        <w:numPr>
          <w:ilvl w:val="0"/>
          <w:numId w:val="47"/>
        </w:numPr>
      </w:pPr>
      <w:r>
        <w:t>Excellent resistance to aggressive chemicals and corrosive media</w:t>
      </w:r>
    </w:p>
    <w:p w:rsidR="00C626F8" w:rsidRDefault="00C626F8" w:rsidP="00C626F8">
      <w:pPr>
        <w:pStyle w:val="NormalWeb"/>
        <w:numPr>
          <w:ilvl w:val="0"/>
          <w:numId w:val="47"/>
        </w:numPr>
      </w:pPr>
      <w:r>
        <w:t>No aging, hardening, or embrittlement during service</w:t>
      </w:r>
    </w:p>
    <w:p w:rsidR="00C626F8" w:rsidRDefault="00C626F8" w:rsidP="00C626F8">
      <w:pPr>
        <w:pStyle w:val="NormalWeb"/>
        <w:numPr>
          <w:ilvl w:val="0"/>
          <w:numId w:val="47"/>
        </w:numPr>
      </w:pPr>
      <w:r>
        <w:lastRenderedPageBreak/>
        <w:t>Significantly reduces maintenance costs and plant downtime</w:t>
      </w:r>
    </w:p>
    <w:p w:rsidR="00C626F8" w:rsidRDefault="00C626F8" w:rsidP="00C626F8">
      <w:pPr>
        <w:pStyle w:val="NormalWeb"/>
        <w:numPr>
          <w:ilvl w:val="0"/>
          <w:numId w:val="47"/>
        </w:numPr>
      </w:pPr>
      <w:r>
        <w:t>Extends flange life and improves sealing reliability</w:t>
      </w:r>
    </w:p>
    <w:p w:rsidR="00C626F8" w:rsidRDefault="00C626F8" w:rsidP="00C626F8">
      <w:pPr>
        <w:pStyle w:val="NormalWeb"/>
        <w:numPr>
          <w:ilvl w:val="0"/>
          <w:numId w:val="47"/>
        </w:numPr>
      </w:pPr>
      <w:r>
        <w:t>RoHS and REACH compliant for environmentally responsible operation</w:t>
      </w:r>
    </w:p>
    <w:p w:rsidR="000324BA" w:rsidRPr="00B5205F" w:rsidRDefault="00975039" w:rsidP="00975039">
      <w:pPr>
        <w:spacing w:before="100" w:beforeAutospacing="1" w:after="100" w:afterAutospacing="1" w:line="240" w:lineRule="auto"/>
        <w:outlineLvl w:val="0"/>
        <w:rPr>
          <w:rFonts w:asciiTheme="majorHAnsi" w:eastAsia="Times New Roman" w:hAnsiTheme="majorHAnsi" w:cstheme="majorHAnsi"/>
          <w:b/>
          <w:bCs/>
          <w:kern w:val="36"/>
          <w:sz w:val="26"/>
          <w:szCs w:val="26"/>
          <w:lang w:eastAsia="en-IN"/>
        </w:rPr>
      </w:pPr>
      <w:r w:rsidRPr="00556950">
        <w:rPr>
          <w:rFonts w:ascii="Times New Roman" w:eastAsia="Times New Roman" w:hAnsi="Times New Roman" w:cs="Times New Roman"/>
          <w:b/>
          <w:bCs/>
          <w:kern w:val="36"/>
          <w:sz w:val="26"/>
          <w:szCs w:val="26"/>
          <w:lang w:eastAsia="en-IN"/>
        </w:rPr>
        <w:t xml:space="preserve"> </w:t>
      </w:r>
      <w:r w:rsidR="000324BA" w:rsidRPr="00B5205F">
        <w:rPr>
          <w:rFonts w:asciiTheme="majorHAnsi" w:eastAsia="Times New Roman" w:hAnsiTheme="majorHAnsi" w:cstheme="majorHAnsi"/>
          <w:b/>
          <w:bCs/>
          <w:kern w:val="36"/>
          <w:sz w:val="26"/>
          <w:szCs w:val="26"/>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957F7"/>
    <w:multiLevelType w:val="multilevel"/>
    <w:tmpl w:val="A94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64A82"/>
    <w:multiLevelType w:val="multilevel"/>
    <w:tmpl w:val="1D9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6401B"/>
    <w:multiLevelType w:val="multilevel"/>
    <w:tmpl w:val="1D6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52FBA"/>
    <w:multiLevelType w:val="hybridMultilevel"/>
    <w:tmpl w:val="7F5ED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412825"/>
    <w:multiLevelType w:val="multilevel"/>
    <w:tmpl w:val="99B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D30F2"/>
    <w:multiLevelType w:val="multilevel"/>
    <w:tmpl w:val="E5A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C6ECD"/>
    <w:multiLevelType w:val="multilevel"/>
    <w:tmpl w:val="11BA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360A8"/>
    <w:multiLevelType w:val="hybridMultilevel"/>
    <w:tmpl w:val="97A04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250D03"/>
    <w:multiLevelType w:val="multilevel"/>
    <w:tmpl w:val="C49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6062C"/>
    <w:multiLevelType w:val="multilevel"/>
    <w:tmpl w:val="C786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703A9"/>
    <w:multiLevelType w:val="multilevel"/>
    <w:tmpl w:val="593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91953"/>
    <w:multiLevelType w:val="multilevel"/>
    <w:tmpl w:val="52AC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07E1F"/>
    <w:multiLevelType w:val="multilevel"/>
    <w:tmpl w:val="649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12069"/>
    <w:multiLevelType w:val="multilevel"/>
    <w:tmpl w:val="3C78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B12C3"/>
    <w:multiLevelType w:val="multilevel"/>
    <w:tmpl w:val="C78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B0C9B"/>
    <w:multiLevelType w:val="multilevel"/>
    <w:tmpl w:val="9F2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814FD"/>
    <w:multiLevelType w:val="multilevel"/>
    <w:tmpl w:val="A594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411B3A"/>
    <w:multiLevelType w:val="multilevel"/>
    <w:tmpl w:val="71C2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8358F"/>
    <w:multiLevelType w:val="multilevel"/>
    <w:tmpl w:val="EC7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A1CBE"/>
    <w:multiLevelType w:val="multilevel"/>
    <w:tmpl w:val="A82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5276E"/>
    <w:multiLevelType w:val="multilevel"/>
    <w:tmpl w:val="DC08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A7646"/>
    <w:multiLevelType w:val="multilevel"/>
    <w:tmpl w:val="39B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D6C36"/>
    <w:multiLevelType w:val="multilevel"/>
    <w:tmpl w:val="3D1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917C5"/>
    <w:multiLevelType w:val="multilevel"/>
    <w:tmpl w:val="110C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A69F3"/>
    <w:multiLevelType w:val="multilevel"/>
    <w:tmpl w:val="CB14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A4BB6"/>
    <w:multiLevelType w:val="multilevel"/>
    <w:tmpl w:val="BA38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80B55"/>
    <w:multiLevelType w:val="multilevel"/>
    <w:tmpl w:val="BDC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77CBD"/>
    <w:multiLevelType w:val="multilevel"/>
    <w:tmpl w:val="445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5252E"/>
    <w:multiLevelType w:val="multilevel"/>
    <w:tmpl w:val="FEF4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A44C28"/>
    <w:multiLevelType w:val="multilevel"/>
    <w:tmpl w:val="D1B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B3D0D"/>
    <w:multiLevelType w:val="multilevel"/>
    <w:tmpl w:val="B07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E7DC2"/>
    <w:multiLevelType w:val="multilevel"/>
    <w:tmpl w:val="ADE6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E62DF"/>
    <w:multiLevelType w:val="multilevel"/>
    <w:tmpl w:val="BEA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F915F0"/>
    <w:multiLevelType w:val="multilevel"/>
    <w:tmpl w:val="A9D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4B45DE"/>
    <w:multiLevelType w:val="multilevel"/>
    <w:tmpl w:val="4C5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96D89"/>
    <w:multiLevelType w:val="multilevel"/>
    <w:tmpl w:val="E07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DE58FE"/>
    <w:multiLevelType w:val="multilevel"/>
    <w:tmpl w:val="B25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904DBF"/>
    <w:multiLevelType w:val="multilevel"/>
    <w:tmpl w:val="A3B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65342C"/>
    <w:multiLevelType w:val="multilevel"/>
    <w:tmpl w:val="543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CF68C1"/>
    <w:multiLevelType w:val="multilevel"/>
    <w:tmpl w:val="1BCE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F76E76"/>
    <w:multiLevelType w:val="multilevel"/>
    <w:tmpl w:val="E69A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5677AF"/>
    <w:multiLevelType w:val="multilevel"/>
    <w:tmpl w:val="90E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B7D1F"/>
    <w:multiLevelType w:val="multilevel"/>
    <w:tmpl w:val="AF7A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227531"/>
    <w:multiLevelType w:val="multilevel"/>
    <w:tmpl w:val="5D4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A192D"/>
    <w:multiLevelType w:val="multilevel"/>
    <w:tmpl w:val="37C2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30304"/>
    <w:multiLevelType w:val="multilevel"/>
    <w:tmpl w:val="C6E0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3C44CB"/>
    <w:multiLevelType w:val="multilevel"/>
    <w:tmpl w:val="D82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8"/>
  </w:num>
  <w:num w:numId="3">
    <w:abstractNumId w:val="4"/>
  </w:num>
  <w:num w:numId="4">
    <w:abstractNumId w:val="36"/>
  </w:num>
  <w:num w:numId="5">
    <w:abstractNumId w:val="12"/>
  </w:num>
  <w:num w:numId="6">
    <w:abstractNumId w:val="5"/>
  </w:num>
  <w:num w:numId="7">
    <w:abstractNumId w:val="27"/>
  </w:num>
  <w:num w:numId="8">
    <w:abstractNumId w:val="19"/>
  </w:num>
  <w:num w:numId="9">
    <w:abstractNumId w:val="26"/>
  </w:num>
  <w:num w:numId="10">
    <w:abstractNumId w:val="33"/>
  </w:num>
  <w:num w:numId="11">
    <w:abstractNumId w:val="38"/>
  </w:num>
  <w:num w:numId="12">
    <w:abstractNumId w:val="37"/>
  </w:num>
  <w:num w:numId="13">
    <w:abstractNumId w:val="14"/>
  </w:num>
  <w:num w:numId="14">
    <w:abstractNumId w:val="31"/>
  </w:num>
  <w:num w:numId="15">
    <w:abstractNumId w:val="15"/>
  </w:num>
  <w:num w:numId="16">
    <w:abstractNumId w:val="32"/>
  </w:num>
  <w:num w:numId="17">
    <w:abstractNumId w:val="22"/>
  </w:num>
  <w:num w:numId="18">
    <w:abstractNumId w:val="13"/>
  </w:num>
  <w:num w:numId="19">
    <w:abstractNumId w:val="0"/>
  </w:num>
  <w:num w:numId="20">
    <w:abstractNumId w:val="1"/>
  </w:num>
  <w:num w:numId="21">
    <w:abstractNumId w:val="39"/>
  </w:num>
  <w:num w:numId="22">
    <w:abstractNumId w:val="17"/>
  </w:num>
  <w:num w:numId="23">
    <w:abstractNumId w:val="2"/>
  </w:num>
  <w:num w:numId="24">
    <w:abstractNumId w:val="46"/>
  </w:num>
  <w:num w:numId="25">
    <w:abstractNumId w:val="25"/>
  </w:num>
  <w:num w:numId="26">
    <w:abstractNumId w:val="40"/>
  </w:num>
  <w:num w:numId="27">
    <w:abstractNumId w:val="11"/>
  </w:num>
  <w:num w:numId="28">
    <w:abstractNumId w:val="23"/>
  </w:num>
  <w:num w:numId="29">
    <w:abstractNumId w:val="44"/>
  </w:num>
  <w:num w:numId="30">
    <w:abstractNumId w:val="24"/>
  </w:num>
  <w:num w:numId="31">
    <w:abstractNumId w:val="20"/>
  </w:num>
  <w:num w:numId="32">
    <w:abstractNumId w:val="43"/>
  </w:num>
  <w:num w:numId="33">
    <w:abstractNumId w:val="34"/>
  </w:num>
  <w:num w:numId="34">
    <w:abstractNumId w:val="29"/>
  </w:num>
  <w:num w:numId="35">
    <w:abstractNumId w:val="8"/>
  </w:num>
  <w:num w:numId="36">
    <w:abstractNumId w:val="28"/>
  </w:num>
  <w:num w:numId="37">
    <w:abstractNumId w:val="41"/>
  </w:num>
  <w:num w:numId="38">
    <w:abstractNumId w:val="30"/>
  </w:num>
  <w:num w:numId="39">
    <w:abstractNumId w:val="9"/>
  </w:num>
  <w:num w:numId="40">
    <w:abstractNumId w:val="6"/>
  </w:num>
  <w:num w:numId="41">
    <w:abstractNumId w:val="10"/>
  </w:num>
  <w:num w:numId="42">
    <w:abstractNumId w:val="16"/>
  </w:num>
  <w:num w:numId="43">
    <w:abstractNumId w:val="45"/>
  </w:num>
  <w:num w:numId="44">
    <w:abstractNumId w:val="42"/>
  </w:num>
  <w:num w:numId="45">
    <w:abstractNumId w:val="35"/>
  </w:num>
  <w:num w:numId="46">
    <w:abstractNumId w:val="3"/>
  </w:num>
  <w:num w:numId="47">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91C69"/>
    <w:rsid w:val="001E6E16"/>
    <w:rsid w:val="0022087A"/>
    <w:rsid w:val="00231C21"/>
    <w:rsid w:val="003E6EAE"/>
    <w:rsid w:val="00437234"/>
    <w:rsid w:val="00496968"/>
    <w:rsid w:val="004A37C2"/>
    <w:rsid w:val="004E2A45"/>
    <w:rsid w:val="00556950"/>
    <w:rsid w:val="00575BBE"/>
    <w:rsid w:val="00663368"/>
    <w:rsid w:val="006B402F"/>
    <w:rsid w:val="006D5514"/>
    <w:rsid w:val="008377F6"/>
    <w:rsid w:val="00975039"/>
    <w:rsid w:val="00A16D7A"/>
    <w:rsid w:val="00B2707D"/>
    <w:rsid w:val="00B5205F"/>
    <w:rsid w:val="00C2377F"/>
    <w:rsid w:val="00C626F8"/>
    <w:rsid w:val="00C9235A"/>
    <w:rsid w:val="00CB30BD"/>
    <w:rsid w:val="00D40AD5"/>
    <w:rsid w:val="00D840D2"/>
    <w:rsid w:val="00DA5803"/>
    <w:rsid w:val="00DB7ED0"/>
    <w:rsid w:val="00E24044"/>
    <w:rsid w:val="00E4436D"/>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88B93"/>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535313639">
      <w:bodyDiv w:val="1"/>
      <w:marLeft w:val="0"/>
      <w:marRight w:val="0"/>
      <w:marTop w:val="0"/>
      <w:marBottom w:val="0"/>
      <w:divBdr>
        <w:top w:val="none" w:sz="0" w:space="0" w:color="auto"/>
        <w:left w:val="none" w:sz="0" w:space="0" w:color="auto"/>
        <w:bottom w:val="none" w:sz="0" w:space="0" w:color="auto"/>
        <w:right w:val="none" w:sz="0" w:space="0" w:color="auto"/>
      </w:divBdr>
      <w:divsChild>
        <w:div w:id="1529220039">
          <w:marLeft w:val="0"/>
          <w:marRight w:val="0"/>
          <w:marTop w:val="0"/>
          <w:marBottom w:val="0"/>
          <w:divBdr>
            <w:top w:val="none" w:sz="0" w:space="0" w:color="auto"/>
            <w:left w:val="none" w:sz="0" w:space="0" w:color="auto"/>
            <w:bottom w:val="none" w:sz="0" w:space="0" w:color="auto"/>
            <w:right w:val="none" w:sz="0" w:space="0" w:color="auto"/>
          </w:divBdr>
          <w:divsChild>
            <w:div w:id="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99572">
      <w:bodyDiv w:val="1"/>
      <w:marLeft w:val="0"/>
      <w:marRight w:val="0"/>
      <w:marTop w:val="0"/>
      <w:marBottom w:val="0"/>
      <w:divBdr>
        <w:top w:val="none" w:sz="0" w:space="0" w:color="auto"/>
        <w:left w:val="none" w:sz="0" w:space="0" w:color="auto"/>
        <w:bottom w:val="none" w:sz="0" w:space="0" w:color="auto"/>
        <w:right w:val="none" w:sz="0" w:space="0" w:color="auto"/>
      </w:divBdr>
      <w:divsChild>
        <w:div w:id="542521324">
          <w:marLeft w:val="0"/>
          <w:marRight w:val="0"/>
          <w:marTop w:val="0"/>
          <w:marBottom w:val="0"/>
          <w:divBdr>
            <w:top w:val="none" w:sz="0" w:space="0" w:color="auto"/>
            <w:left w:val="none" w:sz="0" w:space="0" w:color="auto"/>
            <w:bottom w:val="none" w:sz="0" w:space="0" w:color="auto"/>
            <w:right w:val="none" w:sz="0" w:space="0" w:color="auto"/>
          </w:divBdr>
          <w:divsChild>
            <w:div w:id="424960024">
              <w:marLeft w:val="0"/>
              <w:marRight w:val="0"/>
              <w:marTop w:val="0"/>
              <w:marBottom w:val="0"/>
              <w:divBdr>
                <w:top w:val="none" w:sz="0" w:space="0" w:color="auto"/>
                <w:left w:val="none" w:sz="0" w:space="0" w:color="auto"/>
                <w:bottom w:val="none" w:sz="0" w:space="0" w:color="auto"/>
                <w:right w:val="none" w:sz="0" w:space="0" w:color="auto"/>
              </w:divBdr>
            </w:div>
          </w:divsChild>
        </w:div>
        <w:div w:id="1123384720">
          <w:marLeft w:val="0"/>
          <w:marRight w:val="0"/>
          <w:marTop w:val="0"/>
          <w:marBottom w:val="0"/>
          <w:divBdr>
            <w:top w:val="none" w:sz="0" w:space="0" w:color="auto"/>
            <w:left w:val="none" w:sz="0" w:space="0" w:color="auto"/>
            <w:bottom w:val="none" w:sz="0" w:space="0" w:color="auto"/>
            <w:right w:val="none" w:sz="0" w:space="0" w:color="auto"/>
          </w:divBdr>
          <w:divsChild>
            <w:div w:id="427822206">
              <w:marLeft w:val="0"/>
              <w:marRight w:val="0"/>
              <w:marTop w:val="0"/>
              <w:marBottom w:val="0"/>
              <w:divBdr>
                <w:top w:val="none" w:sz="0" w:space="0" w:color="auto"/>
                <w:left w:val="none" w:sz="0" w:space="0" w:color="auto"/>
                <w:bottom w:val="none" w:sz="0" w:space="0" w:color="auto"/>
                <w:right w:val="none" w:sz="0" w:space="0" w:color="auto"/>
              </w:divBdr>
            </w:div>
          </w:divsChild>
        </w:div>
        <w:div w:id="1431117896">
          <w:marLeft w:val="0"/>
          <w:marRight w:val="0"/>
          <w:marTop w:val="0"/>
          <w:marBottom w:val="0"/>
          <w:divBdr>
            <w:top w:val="none" w:sz="0" w:space="0" w:color="auto"/>
            <w:left w:val="none" w:sz="0" w:space="0" w:color="auto"/>
            <w:bottom w:val="none" w:sz="0" w:space="0" w:color="auto"/>
            <w:right w:val="none" w:sz="0" w:space="0" w:color="auto"/>
          </w:divBdr>
          <w:divsChild>
            <w:div w:id="157181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2</cp:revision>
  <dcterms:created xsi:type="dcterms:W3CDTF">2026-06-01T10:09:00Z</dcterms:created>
  <dcterms:modified xsi:type="dcterms:W3CDTF">2026-06-01T10:09:00Z</dcterms:modified>
</cp:coreProperties>
</file>